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CB2CDB" w14:textId="47AC1805" w:rsidR="00DE1ECB" w:rsidRPr="0017352C" w:rsidRDefault="0017352C" w:rsidP="00DE1ECB">
      <w:pPr>
        <w:jc w:val="center"/>
        <w:rPr>
          <w:rFonts w:ascii="Times New Roman" w:hAnsi="Times New Roman" w:cs="Times New Roman"/>
          <w:b/>
          <w:bCs/>
          <w:sz w:val="28"/>
          <w:szCs w:val="28"/>
          <w:lang w:val="en-US"/>
        </w:rPr>
      </w:pPr>
      <w:r w:rsidRPr="0017352C">
        <w:rPr>
          <w:rFonts w:ascii="Times New Roman" w:hAnsi="Times New Roman" w:cs="Times New Roman"/>
          <w:b/>
          <w:bCs/>
          <w:sz w:val="28"/>
          <w:szCs w:val="28"/>
          <w:lang w:val="en-US"/>
        </w:rPr>
        <w:t xml:space="preserve">Learning, Uncertainty Reduction and </w:t>
      </w:r>
      <w:r>
        <w:rPr>
          <w:rFonts w:ascii="Times New Roman" w:hAnsi="Times New Roman" w:cs="Times New Roman"/>
          <w:b/>
          <w:bCs/>
          <w:sz w:val="28"/>
          <w:szCs w:val="28"/>
          <w:lang w:val="en-US"/>
        </w:rPr>
        <w:t>Optimizing the Location of Delimi</w:t>
      </w:r>
      <w:r w:rsidR="00576F4B">
        <w:rPr>
          <w:rFonts w:ascii="Times New Roman" w:hAnsi="Times New Roman" w:cs="Times New Roman"/>
          <w:b/>
          <w:bCs/>
          <w:sz w:val="28"/>
          <w:szCs w:val="28"/>
          <w:lang w:val="en-US"/>
        </w:rPr>
        <w:t>tation Wells in Hydrocarbon E&amp;P</w:t>
      </w:r>
    </w:p>
    <w:p w14:paraId="6B2C7109" w14:textId="77777777" w:rsidR="00EC1E76" w:rsidRPr="002A3C69" w:rsidRDefault="00EC1E76" w:rsidP="00DE1ECB">
      <w:pPr>
        <w:jc w:val="center"/>
        <w:rPr>
          <w:rFonts w:ascii="Times New Roman" w:hAnsi="Times New Roman" w:cs="Times New Roman"/>
          <w:sz w:val="28"/>
          <w:szCs w:val="28"/>
          <w:lang w:val="en-US"/>
        </w:rPr>
      </w:pPr>
    </w:p>
    <w:p w14:paraId="1F9B6E5B" w14:textId="7AD05E75" w:rsidR="00DF2B67" w:rsidRPr="002A3C69" w:rsidRDefault="00DE1ECB" w:rsidP="00DE1ECB">
      <w:pPr>
        <w:jc w:val="center"/>
        <w:rPr>
          <w:rFonts w:ascii="Times New Roman" w:hAnsi="Times New Roman" w:cs="Times New Roman"/>
        </w:rPr>
      </w:pPr>
      <w:r w:rsidRPr="002A3C69">
        <w:rPr>
          <w:rFonts w:ascii="Times New Roman" w:hAnsi="Times New Roman" w:cs="Times New Roman"/>
        </w:rPr>
        <w:t xml:space="preserve">Wellington </w:t>
      </w:r>
      <w:r w:rsidR="00DF2B67" w:rsidRPr="002A3C69">
        <w:rPr>
          <w:rFonts w:ascii="Times New Roman" w:hAnsi="Times New Roman" w:cs="Times New Roman"/>
        </w:rPr>
        <w:t>C.</w:t>
      </w:r>
      <w:r w:rsidR="00096271" w:rsidRPr="002A3C69">
        <w:rPr>
          <w:rFonts w:ascii="Times New Roman" w:hAnsi="Times New Roman" w:cs="Times New Roman"/>
        </w:rPr>
        <w:t xml:space="preserve"> </w:t>
      </w:r>
      <w:r w:rsidR="00DF2B67" w:rsidRPr="002A3C69">
        <w:rPr>
          <w:rFonts w:ascii="Times New Roman" w:hAnsi="Times New Roman" w:cs="Times New Roman"/>
        </w:rPr>
        <w:t xml:space="preserve">R. </w:t>
      </w:r>
      <w:r w:rsidRPr="002A3C69">
        <w:rPr>
          <w:rFonts w:ascii="Times New Roman" w:hAnsi="Times New Roman" w:cs="Times New Roman"/>
        </w:rPr>
        <w:t>Nascimento</w:t>
      </w:r>
      <w:r w:rsidR="00DF2B67" w:rsidRPr="002A3C69">
        <w:rPr>
          <w:rFonts w:ascii="Times New Roman" w:hAnsi="Times New Roman" w:cs="Times New Roman"/>
          <w:vertAlign w:val="superscript"/>
        </w:rPr>
        <w:t>a,</w:t>
      </w:r>
      <w:r w:rsidR="002A7136" w:rsidRPr="002A3C69">
        <w:rPr>
          <w:rFonts w:ascii="Times New Roman" w:hAnsi="Times New Roman" w:cs="Times New Roman"/>
          <w:vertAlign w:val="superscript"/>
        </w:rPr>
        <w:t xml:space="preserve"> </w:t>
      </w:r>
      <w:r w:rsidR="00DF2B67" w:rsidRPr="002A3C69">
        <w:rPr>
          <w:rFonts w:ascii="Times New Roman" w:hAnsi="Times New Roman" w:cs="Times New Roman"/>
          <w:vertAlign w:val="superscript"/>
        </w:rPr>
        <w:t>b</w:t>
      </w:r>
      <w:r w:rsidR="00DF2B67" w:rsidRPr="002A3C69">
        <w:rPr>
          <w:rFonts w:ascii="Times New Roman" w:hAnsi="Times New Roman" w:cs="Times New Roman"/>
        </w:rPr>
        <w:t>, Marco A.</w:t>
      </w:r>
      <w:r w:rsidR="00096271" w:rsidRPr="002A3C69">
        <w:rPr>
          <w:rFonts w:ascii="Times New Roman" w:hAnsi="Times New Roman" w:cs="Times New Roman"/>
        </w:rPr>
        <w:t xml:space="preserve"> C. </w:t>
      </w:r>
      <w:r w:rsidR="00DF2B67" w:rsidRPr="002A3C69">
        <w:rPr>
          <w:rFonts w:ascii="Times New Roman" w:hAnsi="Times New Roman" w:cs="Times New Roman"/>
        </w:rPr>
        <w:t>Pacheco</w:t>
      </w:r>
      <w:r w:rsidR="00DF2B67" w:rsidRPr="002A3C69">
        <w:rPr>
          <w:rFonts w:ascii="Times New Roman" w:hAnsi="Times New Roman" w:cs="Times New Roman"/>
          <w:vertAlign w:val="superscript"/>
        </w:rPr>
        <w:t>a</w:t>
      </w:r>
      <w:r w:rsidR="00DF2B67" w:rsidRPr="002A3C69">
        <w:rPr>
          <w:rFonts w:ascii="Times New Roman" w:hAnsi="Times New Roman" w:cs="Times New Roman"/>
        </w:rPr>
        <w:t>, Marco A.</w:t>
      </w:r>
      <w:r w:rsidR="00096271" w:rsidRPr="002A3C69">
        <w:rPr>
          <w:rFonts w:ascii="Times New Roman" w:hAnsi="Times New Roman" w:cs="Times New Roman"/>
        </w:rPr>
        <w:t xml:space="preserve"> </w:t>
      </w:r>
      <w:r w:rsidR="00DF2B67" w:rsidRPr="002A3C69">
        <w:rPr>
          <w:rFonts w:ascii="Times New Roman" w:hAnsi="Times New Roman" w:cs="Times New Roman"/>
        </w:rPr>
        <w:t>G. Dias</w:t>
      </w:r>
      <w:r w:rsidR="00DF2B67" w:rsidRPr="002A3C69">
        <w:rPr>
          <w:rFonts w:ascii="Times New Roman" w:hAnsi="Times New Roman" w:cs="Times New Roman"/>
          <w:vertAlign w:val="superscript"/>
        </w:rPr>
        <w:t>a</w:t>
      </w:r>
      <w:r w:rsidR="00DF2B67" w:rsidRPr="002A3C69">
        <w:rPr>
          <w:rFonts w:ascii="Times New Roman" w:hAnsi="Times New Roman" w:cs="Times New Roman"/>
        </w:rPr>
        <w:t xml:space="preserve">, </w:t>
      </w:r>
    </w:p>
    <w:p w14:paraId="4CED6A4D" w14:textId="642FE722" w:rsidR="00DE1ECB" w:rsidRPr="002A3C69" w:rsidRDefault="00DF2B67" w:rsidP="00DE1ECB">
      <w:pPr>
        <w:jc w:val="center"/>
        <w:rPr>
          <w:rFonts w:ascii="Times New Roman" w:hAnsi="Times New Roman" w:cs="Times New Roman"/>
          <w:vertAlign w:val="superscript"/>
        </w:rPr>
      </w:pPr>
      <w:r w:rsidRPr="002A3C69">
        <w:rPr>
          <w:rFonts w:ascii="Times New Roman" w:hAnsi="Times New Roman" w:cs="Times New Roman"/>
        </w:rPr>
        <w:t xml:space="preserve">Carlos </w:t>
      </w:r>
      <w:r w:rsidR="00096271" w:rsidRPr="002A3C69">
        <w:rPr>
          <w:rFonts w:ascii="Times New Roman" w:hAnsi="Times New Roman" w:cs="Times New Roman"/>
        </w:rPr>
        <w:t xml:space="preserve">L. </w:t>
      </w:r>
      <w:r w:rsidRPr="002A3C69">
        <w:rPr>
          <w:rFonts w:ascii="Times New Roman" w:hAnsi="Times New Roman" w:cs="Times New Roman"/>
        </w:rPr>
        <w:t>Bastian-Pinto</w:t>
      </w:r>
      <w:r w:rsidRPr="002A3C69">
        <w:rPr>
          <w:rFonts w:ascii="Times New Roman" w:hAnsi="Times New Roman" w:cs="Times New Roman"/>
          <w:vertAlign w:val="superscript"/>
        </w:rPr>
        <w:t>a</w:t>
      </w:r>
      <w:r w:rsidRPr="002A3C69">
        <w:rPr>
          <w:rFonts w:ascii="Times New Roman" w:hAnsi="Times New Roman" w:cs="Times New Roman"/>
        </w:rPr>
        <w:t>, Luiz E. Brandão</w:t>
      </w:r>
      <w:r w:rsidRPr="002A3C69">
        <w:rPr>
          <w:rFonts w:ascii="Times New Roman" w:hAnsi="Times New Roman" w:cs="Times New Roman"/>
          <w:vertAlign w:val="superscript"/>
        </w:rPr>
        <w:t>a,</w:t>
      </w:r>
      <w:r w:rsidR="002A7136" w:rsidRPr="002A3C69">
        <w:rPr>
          <w:rFonts w:ascii="Times New Roman" w:hAnsi="Times New Roman" w:cs="Times New Roman"/>
          <w:vertAlign w:val="superscript"/>
        </w:rPr>
        <w:t xml:space="preserve"> </w:t>
      </w:r>
      <w:r w:rsidR="00EC1E76" w:rsidRPr="002A3C69">
        <w:rPr>
          <w:rFonts w:ascii="Times New Roman" w:hAnsi="Times New Roman" w:cs="Times New Roman"/>
          <w:vertAlign w:val="superscript"/>
        </w:rPr>
        <w:t>c</w:t>
      </w:r>
    </w:p>
    <w:p w14:paraId="6EF0C38C" w14:textId="77777777" w:rsidR="005E6196" w:rsidRPr="002A3C69" w:rsidRDefault="005E6196" w:rsidP="00DE1ECB">
      <w:pPr>
        <w:jc w:val="center"/>
        <w:rPr>
          <w:rFonts w:ascii="Times New Roman" w:hAnsi="Times New Roman" w:cs="Times New Roman"/>
          <w:vertAlign w:val="superscript"/>
        </w:rPr>
      </w:pPr>
    </w:p>
    <w:p w14:paraId="1BE3320E" w14:textId="7A0A267E" w:rsidR="002A7136" w:rsidRPr="002A3C69" w:rsidRDefault="002A7136" w:rsidP="00DE1ECB">
      <w:pPr>
        <w:jc w:val="center"/>
        <w:rPr>
          <w:rFonts w:ascii="Times New Roman" w:hAnsi="Times New Roman" w:cs="Times New Roman"/>
        </w:rPr>
      </w:pPr>
      <w:r w:rsidRPr="002A3C69">
        <w:rPr>
          <w:rFonts w:ascii="Times New Roman" w:hAnsi="Times New Roman" w:cs="Times New Roman"/>
          <w:vertAlign w:val="superscript"/>
        </w:rPr>
        <w:t xml:space="preserve">a </w:t>
      </w:r>
      <w:r w:rsidRPr="002A3C69">
        <w:rPr>
          <w:rFonts w:ascii="Times New Roman" w:hAnsi="Times New Roman" w:cs="Times New Roman"/>
        </w:rPr>
        <w:t>Pontifical Catholic University of Rio de Janeiro, Brazil</w:t>
      </w:r>
    </w:p>
    <w:p w14:paraId="63FD2061" w14:textId="0D3EBF58" w:rsidR="002A7136" w:rsidRPr="002A3C69" w:rsidRDefault="002A7136" w:rsidP="00DE1ECB">
      <w:pPr>
        <w:jc w:val="center"/>
        <w:rPr>
          <w:rFonts w:ascii="Times New Roman" w:hAnsi="Times New Roman" w:cs="Times New Roman"/>
        </w:rPr>
      </w:pPr>
      <w:r w:rsidRPr="002A3C69">
        <w:rPr>
          <w:rFonts w:ascii="Times New Roman" w:hAnsi="Times New Roman" w:cs="Times New Roman"/>
          <w:vertAlign w:val="superscript"/>
        </w:rPr>
        <w:t xml:space="preserve">b </w:t>
      </w:r>
      <w:r w:rsidRPr="002A3C69">
        <w:rPr>
          <w:rFonts w:ascii="Times New Roman" w:hAnsi="Times New Roman" w:cs="Times New Roman"/>
        </w:rPr>
        <w:t>Petróleo Brasileiro S.A., Brazil</w:t>
      </w:r>
    </w:p>
    <w:p w14:paraId="5B8637BE" w14:textId="174FD60E" w:rsidR="002A7136" w:rsidRPr="002A3C69" w:rsidRDefault="00EC1E76" w:rsidP="00DE1ECB">
      <w:pPr>
        <w:jc w:val="center"/>
        <w:rPr>
          <w:rFonts w:ascii="Times New Roman" w:hAnsi="Times New Roman" w:cs="Times New Roman"/>
          <w:lang w:val="en-US"/>
        </w:rPr>
      </w:pPr>
      <w:r w:rsidRPr="002A3C69">
        <w:rPr>
          <w:rFonts w:ascii="Times New Roman" w:hAnsi="Times New Roman" w:cs="Times New Roman"/>
          <w:vertAlign w:val="superscript"/>
          <w:lang w:val="en-US"/>
        </w:rPr>
        <w:t>c</w:t>
      </w:r>
      <w:r w:rsidRPr="002A3C69">
        <w:rPr>
          <w:rFonts w:ascii="Times New Roman" w:hAnsi="Times New Roman" w:cs="Times New Roman"/>
          <w:lang w:val="en-US"/>
        </w:rPr>
        <w:t xml:space="preserve"> </w:t>
      </w:r>
      <w:r w:rsidR="002A7136" w:rsidRPr="002A3C69">
        <w:rPr>
          <w:rFonts w:ascii="Times New Roman" w:hAnsi="Times New Roman" w:cs="Times New Roman"/>
          <w:lang w:val="en-US"/>
        </w:rPr>
        <w:t>University of Texas at Austin, USA</w:t>
      </w:r>
    </w:p>
    <w:p w14:paraId="13C9E6D7" w14:textId="77777777" w:rsidR="00EC1E76" w:rsidRPr="002A3C69" w:rsidRDefault="00EC1E76" w:rsidP="00DE1ECB">
      <w:pPr>
        <w:jc w:val="center"/>
        <w:rPr>
          <w:rFonts w:ascii="Times New Roman" w:hAnsi="Times New Roman" w:cs="Times New Roman"/>
          <w:sz w:val="24"/>
          <w:szCs w:val="24"/>
          <w:lang w:val="en-US"/>
        </w:rPr>
      </w:pPr>
    </w:p>
    <w:p w14:paraId="3396D124" w14:textId="2DE79FE1" w:rsidR="00EC1E76" w:rsidRPr="002A3C69" w:rsidRDefault="00EC1E76" w:rsidP="00EC1E76">
      <w:pPr>
        <w:rPr>
          <w:rFonts w:ascii="Times New Roman" w:hAnsi="Times New Roman" w:cs="Times New Roman"/>
          <w:sz w:val="20"/>
          <w:szCs w:val="20"/>
          <w:lang w:val="en-US"/>
        </w:rPr>
      </w:pPr>
      <w:r w:rsidRPr="002A3C69">
        <w:rPr>
          <w:rFonts w:ascii="Times New Roman" w:hAnsi="Times New Roman" w:cs="Times New Roman"/>
          <w:b/>
          <w:bCs/>
          <w:sz w:val="20"/>
          <w:szCs w:val="20"/>
          <w:lang w:val="en-US"/>
        </w:rPr>
        <w:t>Keywords</w:t>
      </w:r>
      <w:r w:rsidRPr="002A3C69">
        <w:rPr>
          <w:rFonts w:ascii="Times New Roman" w:hAnsi="Times New Roman" w:cs="Times New Roman"/>
          <w:sz w:val="20"/>
          <w:szCs w:val="20"/>
          <w:lang w:val="en-US"/>
        </w:rPr>
        <w:t xml:space="preserve">: </w:t>
      </w:r>
      <w:r w:rsidR="005D0BFD" w:rsidRPr="002A3C69">
        <w:rPr>
          <w:rFonts w:ascii="Times New Roman" w:hAnsi="Times New Roman" w:cs="Times New Roman"/>
          <w:sz w:val="20"/>
          <w:szCs w:val="20"/>
          <w:lang w:val="en-US"/>
        </w:rPr>
        <w:t>G</w:t>
      </w:r>
      <w:r w:rsidRPr="002A3C69">
        <w:rPr>
          <w:rFonts w:ascii="Times New Roman" w:hAnsi="Times New Roman" w:cs="Times New Roman"/>
          <w:sz w:val="20"/>
          <w:szCs w:val="20"/>
          <w:lang w:val="en-US"/>
        </w:rPr>
        <w:t xml:space="preserve">eostatistics, </w:t>
      </w:r>
      <w:r w:rsidR="00225809" w:rsidRPr="002A3C69">
        <w:rPr>
          <w:rFonts w:ascii="Times New Roman" w:hAnsi="Times New Roman" w:cs="Times New Roman"/>
          <w:sz w:val="20"/>
          <w:szCs w:val="20"/>
          <w:lang w:val="en-US"/>
        </w:rPr>
        <w:t>r</w:t>
      </w:r>
      <w:r w:rsidRPr="002A3C69">
        <w:rPr>
          <w:rFonts w:ascii="Times New Roman" w:hAnsi="Times New Roman" w:cs="Times New Roman"/>
          <w:sz w:val="20"/>
          <w:szCs w:val="20"/>
          <w:lang w:val="en-US"/>
        </w:rPr>
        <w:t xml:space="preserve">eal </w:t>
      </w:r>
      <w:r w:rsidR="00225809" w:rsidRPr="002A3C69">
        <w:rPr>
          <w:rFonts w:ascii="Times New Roman" w:hAnsi="Times New Roman" w:cs="Times New Roman"/>
          <w:sz w:val="20"/>
          <w:szCs w:val="20"/>
          <w:lang w:val="en-US"/>
        </w:rPr>
        <w:t>o</w:t>
      </w:r>
      <w:r w:rsidRPr="002A3C69">
        <w:rPr>
          <w:rFonts w:ascii="Times New Roman" w:hAnsi="Times New Roman" w:cs="Times New Roman"/>
          <w:sz w:val="20"/>
          <w:szCs w:val="20"/>
          <w:lang w:val="en-US"/>
        </w:rPr>
        <w:t xml:space="preserve">ptions, </w:t>
      </w:r>
      <w:r w:rsidR="00225809" w:rsidRPr="002A3C69">
        <w:rPr>
          <w:rFonts w:ascii="Times New Roman" w:hAnsi="Times New Roman" w:cs="Times New Roman"/>
          <w:sz w:val="20"/>
          <w:szCs w:val="20"/>
          <w:lang w:val="en-US"/>
        </w:rPr>
        <w:t>v</w:t>
      </w:r>
      <w:r w:rsidRPr="002A3C69">
        <w:rPr>
          <w:rFonts w:ascii="Times New Roman" w:hAnsi="Times New Roman" w:cs="Times New Roman"/>
          <w:sz w:val="20"/>
          <w:szCs w:val="20"/>
          <w:lang w:val="en-US"/>
        </w:rPr>
        <w:t xml:space="preserve">alue of </w:t>
      </w:r>
      <w:r w:rsidR="00225809" w:rsidRPr="002A3C69">
        <w:rPr>
          <w:rFonts w:ascii="Times New Roman" w:hAnsi="Times New Roman" w:cs="Times New Roman"/>
          <w:sz w:val="20"/>
          <w:szCs w:val="20"/>
          <w:lang w:val="en-US"/>
        </w:rPr>
        <w:t>i</w:t>
      </w:r>
      <w:r w:rsidRPr="002A3C69">
        <w:rPr>
          <w:rFonts w:ascii="Times New Roman" w:hAnsi="Times New Roman" w:cs="Times New Roman"/>
          <w:sz w:val="20"/>
          <w:szCs w:val="20"/>
          <w:lang w:val="en-US"/>
        </w:rPr>
        <w:t xml:space="preserve">nformation, </w:t>
      </w:r>
      <w:r w:rsidR="00225809" w:rsidRPr="002A3C69">
        <w:rPr>
          <w:rFonts w:ascii="Times New Roman" w:hAnsi="Times New Roman" w:cs="Times New Roman"/>
          <w:sz w:val="20"/>
          <w:szCs w:val="20"/>
          <w:lang w:val="en-US"/>
        </w:rPr>
        <w:t>d</w:t>
      </w:r>
      <w:r w:rsidRPr="002A3C69">
        <w:rPr>
          <w:rFonts w:ascii="Times New Roman" w:hAnsi="Times New Roman" w:cs="Times New Roman"/>
          <w:sz w:val="20"/>
          <w:szCs w:val="20"/>
          <w:lang w:val="en-US"/>
        </w:rPr>
        <w:t>elimitation campaign.</w:t>
      </w:r>
    </w:p>
    <w:p w14:paraId="56206385" w14:textId="77777777" w:rsidR="00EC1E76" w:rsidRPr="002A3C69" w:rsidRDefault="00EC1E76" w:rsidP="00EC1E76">
      <w:pPr>
        <w:jc w:val="both"/>
        <w:rPr>
          <w:rFonts w:ascii="Times New Roman" w:hAnsi="Times New Roman" w:cs="Times New Roman"/>
          <w:sz w:val="20"/>
          <w:szCs w:val="20"/>
          <w:lang w:val="en-US"/>
        </w:rPr>
      </w:pPr>
    </w:p>
    <w:p w14:paraId="1AE0E854" w14:textId="4B9B6A0E" w:rsidR="00EC1E76" w:rsidRDefault="00EC1E76" w:rsidP="00F172C0">
      <w:pPr>
        <w:jc w:val="center"/>
        <w:rPr>
          <w:rFonts w:ascii="Times New Roman" w:hAnsi="Times New Roman" w:cs="Times New Roman"/>
          <w:b/>
          <w:bCs/>
          <w:sz w:val="20"/>
          <w:szCs w:val="20"/>
          <w:lang w:val="en-US"/>
        </w:rPr>
      </w:pPr>
      <w:r w:rsidRPr="002A3C69">
        <w:rPr>
          <w:rFonts w:ascii="Times New Roman" w:hAnsi="Times New Roman" w:cs="Times New Roman"/>
          <w:b/>
          <w:bCs/>
          <w:sz w:val="20"/>
          <w:szCs w:val="20"/>
          <w:lang w:val="en-US"/>
        </w:rPr>
        <w:t>Abstract</w:t>
      </w:r>
    </w:p>
    <w:p w14:paraId="31FEE696" w14:textId="1B90AF7F" w:rsidR="00EC1E76" w:rsidRPr="00AF0675" w:rsidRDefault="00AF0675" w:rsidP="00AF0675">
      <w:pPr>
        <w:jc w:val="both"/>
        <w:rPr>
          <w:rFonts w:ascii="Times New Roman" w:hAnsi="Times New Roman" w:cs="Times New Roman"/>
          <w:sz w:val="20"/>
          <w:szCs w:val="20"/>
          <w:lang w:val="en-US"/>
        </w:rPr>
      </w:pPr>
      <w:r w:rsidRPr="00AF0675">
        <w:rPr>
          <w:rFonts w:ascii="Times New Roman" w:hAnsi="Times New Roman" w:cs="Times New Roman"/>
          <w:sz w:val="20"/>
          <w:szCs w:val="20"/>
          <w:lang w:val="en-US"/>
        </w:rPr>
        <w:t>The phases associated with the search for, and production of hydrocarbon reservoirs are known as Exploration and Production (E&amp;P). The five main phases are: exploration, evaluation, development, production, and abandonment. As each step depends on the previous one, a combination of successful exploration, optimized assessment and commercial extraction is required to ensure a successful E&amp;P cycle. Determining the number of appraisal wells is a problem widely discussed in the literature, however, studies are limited in determining the number and location of wells to obtain maximum profitability. There is no systematic approach. In this work we will use uncertainty reduction to optimize the location of wells. A quantity known as a learning measure will be used to measure the reduction of uncertainty in obtaining information. We use Geostatistics to obtain the spatial correlations of the delimitation wells. The study will complement the analysis of the value of information in the context of reducing uncertainty via evaluation wells. We will also analyze the value of flexibility quantified through real options theory which emphasizes the value of information. The use of real options will take place through the problem of delimiting the volume of oil, considering that there is already a discovery. This option is called a learning option because our objective is to resolve doubts in the delimitation stage and subsequently decide whether or not to develop the discovered field. This decision is strongly influenced by the economic context, known in the literature as market uncertainty.</w:t>
      </w:r>
    </w:p>
    <w:p w14:paraId="04B4E0A6" w14:textId="77777777" w:rsidR="00DC6C21" w:rsidRDefault="00DC6C21">
      <w:pPr>
        <w:rPr>
          <w:rFonts w:ascii="Times New Roman" w:hAnsi="Times New Roman" w:cs="Times New Roman"/>
          <w:lang w:val="en-US"/>
        </w:rPr>
      </w:pPr>
    </w:p>
    <w:p w14:paraId="56FB761C" w14:textId="77777777" w:rsidR="00913966" w:rsidRDefault="00913966">
      <w:pPr>
        <w:rPr>
          <w:rFonts w:ascii="Times New Roman" w:hAnsi="Times New Roman" w:cs="Times New Roman"/>
          <w:lang w:val="en-US"/>
        </w:rPr>
      </w:pPr>
    </w:p>
    <w:p w14:paraId="72AE511B" w14:textId="77777777" w:rsidR="00913966" w:rsidRDefault="00913966">
      <w:pPr>
        <w:rPr>
          <w:rFonts w:ascii="Times New Roman" w:hAnsi="Times New Roman" w:cs="Times New Roman"/>
          <w:lang w:val="en-US"/>
        </w:rPr>
      </w:pPr>
    </w:p>
    <w:p w14:paraId="5AEB9C71" w14:textId="77777777" w:rsidR="00DC6C21" w:rsidRDefault="00DC6C21">
      <w:pPr>
        <w:rPr>
          <w:rFonts w:ascii="Times New Roman" w:hAnsi="Times New Roman" w:cs="Times New Roman"/>
          <w:lang w:val="en-US"/>
        </w:rPr>
      </w:pPr>
    </w:p>
    <w:p w14:paraId="6A7E3A43" w14:textId="77777777" w:rsidR="00913966" w:rsidRPr="002A3C69" w:rsidRDefault="00913966">
      <w:pPr>
        <w:rPr>
          <w:rFonts w:ascii="Times New Roman" w:hAnsi="Times New Roman" w:cs="Times New Roman"/>
          <w:lang w:val="en-US"/>
        </w:rPr>
      </w:pPr>
    </w:p>
    <w:p w14:paraId="1A2A9CE2" w14:textId="77777777" w:rsidR="00DC6C21" w:rsidRPr="002A3C69" w:rsidRDefault="00DC6C21">
      <w:pPr>
        <w:rPr>
          <w:rFonts w:ascii="Times New Roman" w:hAnsi="Times New Roman" w:cs="Times New Roman"/>
          <w:lang w:val="en-US"/>
        </w:rPr>
      </w:pPr>
    </w:p>
    <w:p w14:paraId="491769BB" w14:textId="77777777" w:rsidR="00DC6C21" w:rsidRPr="002A3C69" w:rsidRDefault="00DC6C21">
      <w:pPr>
        <w:rPr>
          <w:rFonts w:ascii="Times New Roman" w:hAnsi="Times New Roman" w:cs="Times New Roman"/>
          <w:lang w:val="en-US"/>
        </w:rPr>
      </w:pPr>
    </w:p>
    <w:p w14:paraId="07DE1F8A" w14:textId="77777777" w:rsidR="00F30D9C" w:rsidRPr="002A3C69" w:rsidRDefault="00F30D9C">
      <w:pPr>
        <w:rPr>
          <w:rFonts w:ascii="Times New Roman" w:hAnsi="Times New Roman" w:cs="Times New Roman"/>
          <w:lang w:val="en-US"/>
        </w:rPr>
      </w:pPr>
    </w:p>
    <w:p w14:paraId="0D5FED77" w14:textId="77777777" w:rsidR="00DC6C21" w:rsidRPr="002A3C69" w:rsidRDefault="00DC6C21">
      <w:pPr>
        <w:rPr>
          <w:rFonts w:ascii="Times New Roman" w:hAnsi="Times New Roman" w:cs="Times New Roman"/>
          <w:lang w:val="en-US"/>
        </w:rPr>
      </w:pPr>
    </w:p>
    <w:p w14:paraId="00790029" w14:textId="7017923C" w:rsidR="002616CF" w:rsidRPr="00553B54" w:rsidRDefault="003820D7" w:rsidP="00553B54">
      <w:pPr>
        <w:pStyle w:val="Head1"/>
        <w:spacing w:before="0" w:after="240"/>
        <w:outlineLvl w:val="0"/>
        <w:rPr>
          <w:rFonts w:ascii="Times New Roman" w:hAnsi="Times New Roman"/>
          <w:lang w:val="en-US"/>
        </w:rPr>
      </w:pPr>
      <w:r w:rsidRPr="0044590A">
        <w:rPr>
          <w:rFonts w:ascii="Times New Roman" w:hAnsi="Times New Roman"/>
          <w:lang w:val="en-US"/>
        </w:rPr>
        <w:lastRenderedPageBreak/>
        <w:t>Introduction</w:t>
      </w:r>
    </w:p>
    <w:p w14:paraId="2F60E5FA" w14:textId="3E132245"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 xml:space="preserve">Delimiting a discovery is one of the most important and complex steps in planning the future development of an oil field. The ideal location and number of delineation wells are challenging dilemmas for the oil exploration and production industry. Delimitation activities revolve around the following questions </w:t>
      </w:r>
      <w:sdt>
        <w:sdtPr>
          <w:rPr>
            <w:rFonts w:ascii="Times New Roman" w:hAnsi="Times New Roman" w:cs="Times New Roman"/>
            <w:sz w:val="20"/>
            <w:szCs w:val="20"/>
          </w:rPr>
          <w:id w:val="-1154450436"/>
          <w:citation/>
        </w:sdtPr>
        <w:sdtContent>
          <w:r w:rsidRPr="0044590A">
            <w:rPr>
              <w:rFonts w:ascii="Times New Roman" w:hAnsi="Times New Roman" w:cs="Times New Roman"/>
              <w:sz w:val="20"/>
              <w:szCs w:val="20"/>
            </w:rPr>
            <w:fldChar w:fldCharType="begin"/>
          </w:r>
          <w:r w:rsidRPr="0044590A">
            <w:rPr>
              <w:rFonts w:ascii="Times New Roman" w:hAnsi="Times New Roman" w:cs="Times New Roman"/>
              <w:sz w:val="20"/>
              <w:szCs w:val="20"/>
              <w:lang w:val="en-US"/>
            </w:rPr>
            <w:instrText xml:space="preserve">CITATION Has03 \l 1046 </w:instrText>
          </w:r>
          <w:r w:rsidRPr="0044590A">
            <w:rPr>
              <w:rFonts w:ascii="Times New Roman" w:hAnsi="Times New Roman" w:cs="Times New Roman"/>
              <w:sz w:val="20"/>
              <w:szCs w:val="20"/>
            </w:rPr>
            <w:fldChar w:fldCharType="separate"/>
          </w:r>
          <w:r w:rsidR="009A5D58" w:rsidRPr="009A5D58">
            <w:rPr>
              <w:rFonts w:ascii="Times New Roman" w:hAnsi="Times New Roman" w:cs="Times New Roman"/>
              <w:noProof/>
              <w:sz w:val="20"/>
              <w:szCs w:val="20"/>
              <w:lang w:val="en-US"/>
            </w:rPr>
            <w:t>(Haskett, 2003)</w:t>
          </w:r>
          <w:r w:rsidRPr="0044590A">
            <w:rPr>
              <w:rFonts w:ascii="Times New Roman" w:hAnsi="Times New Roman" w:cs="Times New Roman"/>
              <w:sz w:val="20"/>
              <w:szCs w:val="20"/>
            </w:rPr>
            <w:fldChar w:fldCharType="end"/>
          </w:r>
        </w:sdtContent>
      </w:sdt>
      <w:r w:rsidRPr="0044590A">
        <w:rPr>
          <w:rFonts w:ascii="Times New Roman" w:hAnsi="Times New Roman" w:cs="Times New Roman"/>
          <w:sz w:val="20"/>
          <w:szCs w:val="20"/>
          <w:lang w:val="en-US"/>
        </w:rPr>
        <w:t>: 1) is the project worthy of development? 2) What is the appropriate size of the facility for the production potential? 3) What is the ideal development and production strategy needed to achieve maximum financial success?</w:t>
      </w:r>
    </w:p>
    <w:p w14:paraId="33638662" w14:textId="5C4D5647"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 xml:space="preserve">In the delimitation stage there is no longer any exploratory risk, however, the uncertainty related to the volume discovered is high. An efficient delimitation campaign aims to maximize the value of information with minimum investment. Therefore, it is essential to know where to drill the wells and which sequence will contribute to the greatest expected reduction in variance. To do this, we will use a learning measure to evaluate investment in information. This measure called </w:t>
      </w:r>
      <m:oMath>
        <m:sSup>
          <m:sSupPr>
            <m:ctrlPr>
              <w:rPr>
                <w:rFonts w:ascii="Cambria Math" w:hAnsi="Cambria Math" w:cs="Times New Roman"/>
                <w:i/>
                <w:sz w:val="20"/>
                <w:szCs w:val="20"/>
              </w:rPr>
            </m:ctrlPr>
          </m:sSupPr>
          <m:e>
            <m:r>
              <w:rPr>
                <w:rFonts w:ascii="Cambria Math" w:hAnsi="Cambria Math" w:cs="Times New Roman"/>
                <w:sz w:val="20"/>
                <w:szCs w:val="20"/>
              </w:rPr>
              <m:t>η</m:t>
            </m:r>
          </m:e>
          <m:sup>
            <m:r>
              <w:rPr>
                <w:rFonts w:ascii="Cambria Math" w:hAnsi="Cambria Math" w:cs="Times New Roman"/>
                <w:sz w:val="20"/>
                <w:szCs w:val="20"/>
                <w:lang w:val="en-US"/>
              </w:rPr>
              <m:t>2</m:t>
            </m:r>
          </m:sup>
        </m:sSup>
      </m:oMath>
      <w:r w:rsidR="00870B58" w:rsidRPr="00870B58">
        <w:rPr>
          <w:rFonts w:ascii="Times New Roman" w:eastAsiaTheme="minorEastAsia" w:hAnsi="Times New Roman" w:cs="Times New Roman"/>
          <w:sz w:val="20"/>
          <w:szCs w:val="20"/>
          <w:lang w:val="en-US"/>
        </w:rPr>
        <w:t xml:space="preserve"> </w:t>
      </w:r>
      <w:r w:rsidRPr="0044590A">
        <w:rPr>
          <w:rFonts w:ascii="Times New Roman" w:hAnsi="Times New Roman" w:cs="Times New Roman"/>
          <w:sz w:val="20"/>
          <w:szCs w:val="20"/>
          <w:lang w:val="en-US"/>
        </w:rPr>
        <w:t xml:space="preserve">is defined as the expected percentage reduction in variance that constitutes a variance of the distribution of conditional expectations normalized by the </w:t>
      </w:r>
      <w:r w:rsidRPr="0044590A">
        <w:rPr>
          <w:rFonts w:ascii="Times New Roman" w:hAnsi="Times New Roman" w:cs="Times New Roman"/>
          <w:i/>
          <w:iCs/>
          <w:sz w:val="20"/>
          <w:szCs w:val="20"/>
          <w:lang w:val="en-US"/>
        </w:rPr>
        <w:t xml:space="preserve">a priori variance </w:t>
      </w:r>
      <w:sdt>
        <w:sdtPr>
          <w:rPr>
            <w:rFonts w:ascii="Times New Roman" w:hAnsi="Times New Roman" w:cs="Times New Roman"/>
            <w:i/>
            <w:iCs/>
            <w:sz w:val="20"/>
            <w:szCs w:val="20"/>
          </w:rPr>
          <w:id w:val="37099861"/>
          <w:citation/>
        </w:sdtPr>
        <w:sdtContent>
          <w:r w:rsidRPr="0044590A">
            <w:rPr>
              <w:rFonts w:ascii="Times New Roman" w:hAnsi="Times New Roman" w:cs="Times New Roman"/>
              <w:i/>
              <w:iCs/>
              <w:sz w:val="20"/>
              <w:szCs w:val="20"/>
            </w:rPr>
            <w:fldChar w:fldCharType="begin"/>
          </w:r>
          <w:r w:rsidRPr="0044590A">
            <w:rPr>
              <w:rFonts w:ascii="Times New Roman" w:hAnsi="Times New Roman" w:cs="Times New Roman"/>
              <w:sz w:val="20"/>
              <w:szCs w:val="20"/>
              <w:lang w:val="en-US"/>
            </w:rPr>
            <w:instrText xml:space="preserve">CITATION EspaçoReservado1 \t  \l 1046 </w:instrText>
          </w:r>
          <w:r w:rsidRPr="0044590A">
            <w:rPr>
              <w:rFonts w:ascii="Times New Roman" w:hAnsi="Times New Roman" w:cs="Times New Roman"/>
              <w:i/>
              <w:iCs/>
              <w:sz w:val="20"/>
              <w:szCs w:val="20"/>
            </w:rPr>
            <w:fldChar w:fldCharType="separate"/>
          </w:r>
          <w:r w:rsidR="009A5D58" w:rsidRPr="009A5D58">
            <w:rPr>
              <w:rFonts w:ascii="Times New Roman" w:hAnsi="Times New Roman" w:cs="Times New Roman"/>
              <w:noProof/>
              <w:sz w:val="20"/>
              <w:szCs w:val="20"/>
              <w:lang w:val="en-US"/>
            </w:rPr>
            <w:t>(Dias M. A., 2005)</w:t>
          </w:r>
          <w:r w:rsidRPr="0044590A">
            <w:rPr>
              <w:rFonts w:ascii="Times New Roman" w:hAnsi="Times New Roman" w:cs="Times New Roman"/>
              <w:i/>
              <w:iCs/>
              <w:sz w:val="20"/>
              <w:szCs w:val="20"/>
            </w:rPr>
            <w:fldChar w:fldCharType="end"/>
          </w:r>
        </w:sdtContent>
      </w:sdt>
      <w:r w:rsidRPr="0044590A">
        <w:rPr>
          <w:rFonts w:ascii="Times New Roman" w:hAnsi="Times New Roman" w:cs="Times New Roman"/>
          <w:sz w:val="20"/>
          <w:szCs w:val="20"/>
          <w:lang w:val="en-US"/>
        </w:rPr>
        <w:t>.</w:t>
      </w:r>
    </w:p>
    <w:p w14:paraId="0C2719EC" w14:textId="237D97C5" w:rsidR="003820D7" w:rsidRPr="0044590A" w:rsidRDefault="00870B58" w:rsidP="003820D7">
      <w:pPr>
        <w:jc w:val="both"/>
        <w:rPr>
          <w:rFonts w:ascii="Times New Roman" w:hAnsi="Times New Roman" w:cs="Times New Roman"/>
          <w:sz w:val="20"/>
          <w:szCs w:val="20"/>
          <w:lang w:val="en-US"/>
        </w:rPr>
      </w:pPr>
      <w:r>
        <w:rPr>
          <w:rFonts w:ascii="Times New Roman" w:hAnsi="Times New Roman" w:cs="Times New Roman"/>
          <w:sz w:val="20"/>
          <w:szCs w:val="20"/>
          <w:lang w:val="en-US"/>
        </w:rPr>
        <w:t>In particular situations</w:t>
      </w:r>
      <w:r w:rsidR="009C2D74">
        <w:rPr>
          <w:rFonts w:ascii="Times New Roman" w:hAnsi="Times New Roman" w:cs="Times New Roman"/>
          <w:sz w:val="20"/>
          <w:szCs w:val="20"/>
          <w:lang w:val="en-US"/>
        </w:rPr>
        <w:t>, t</w:t>
      </w:r>
      <w:r w:rsidR="003820D7" w:rsidRPr="0044590A">
        <w:rPr>
          <w:rFonts w:ascii="Times New Roman" w:hAnsi="Times New Roman" w:cs="Times New Roman"/>
          <w:sz w:val="20"/>
          <w:szCs w:val="20"/>
          <w:lang w:val="en-US"/>
        </w:rPr>
        <w:t>he expected percentage reduction in variance is equal to the square of the correlation coefficient (</w:t>
      </w:r>
      <m:oMath>
        <m:r>
          <w:rPr>
            <w:rFonts w:ascii="Cambria Math" w:hAnsi="Cambria Math" w:cs="Times New Roman"/>
            <w:sz w:val="20"/>
            <w:szCs w:val="20"/>
          </w:rPr>
          <m:t>ρ</m:t>
        </m:r>
      </m:oMath>
      <w:r w:rsidR="003820D7" w:rsidRPr="0044590A">
        <w:rPr>
          <w:rFonts w:ascii="Times New Roman" w:hAnsi="Times New Roman" w:cs="Times New Roman"/>
          <w:sz w:val="20"/>
          <w:szCs w:val="20"/>
          <w:lang w:val="en-US"/>
        </w:rPr>
        <w:t xml:space="preserve">). This characteristic is fundamental for correlating exploratory wells, as it is a bivariate Bernoulli distribution </w:t>
      </w:r>
      <w:sdt>
        <w:sdtPr>
          <w:rPr>
            <w:rFonts w:ascii="Times New Roman" w:hAnsi="Times New Roman" w:cs="Times New Roman"/>
            <w:sz w:val="20"/>
            <w:szCs w:val="20"/>
          </w:rPr>
          <w:id w:val="-1310319734"/>
          <w:citation/>
        </w:sdtPr>
        <w:sdtContent>
          <w:r w:rsidR="003820D7" w:rsidRPr="0044590A">
            <w:rPr>
              <w:rFonts w:ascii="Times New Roman" w:hAnsi="Times New Roman" w:cs="Times New Roman"/>
              <w:sz w:val="20"/>
              <w:szCs w:val="20"/>
            </w:rPr>
            <w:fldChar w:fldCharType="begin"/>
          </w:r>
          <w:r w:rsidR="003820D7" w:rsidRPr="0044590A">
            <w:rPr>
              <w:rFonts w:ascii="Times New Roman" w:hAnsi="Times New Roman" w:cs="Times New Roman"/>
              <w:sz w:val="20"/>
              <w:szCs w:val="20"/>
              <w:lang w:val="en-US"/>
            </w:rPr>
            <w:instrText xml:space="preserve">CITATION EspaçoReservado1 \t  \l 1046 </w:instrText>
          </w:r>
          <w:r w:rsidR="003820D7" w:rsidRPr="0044590A">
            <w:rPr>
              <w:rFonts w:ascii="Times New Roman" w:hAnsi="Times New Roman" w:cs="Times New Roman"/>
              <w:sz w:val="20"/>
              <w:szCs w:val="20"/>
            </w:rPr>
            <w:fldChar w:fldCharType="separate"/>
          </w:r>
          <w:r w:rsidR="009A5D58" w:rsidRPr="009A5D58">
            <w:rPr>
              <w:rFonts w:ascii="Times New Roman" w:hAnsi="Times New Roman" w:cs="Times New Roman"/>
              <w:noProof/>
              <w:sz w:val="20"/>
              <w:szCs w:val="20"/>
              <w:lang w:val="en-US"/>
            </w:rPr>
            <w:t>(Dias M. A., 2005)</w:t>
          </w:r>
          <w:r w:rsidR="003820D7" w:rsidRPr="0044590A">
            <w:rPr>
              <w:rFonts w:ascii="Times New Roman" w:hAnsi="Times New Roman" w:cs="Times New Roman"/>
              <w:sz w:val="20"/>
              <w:szCs w:val="20"/>
            </w:rPr>
            <w:fldChar w:fldCharType="end"/>
          </w:r>
        </w:sdtContent>
      </w:sdt>
      <w:r w:rsidR="003820D7" w:rsidRPr="0044590A">
        <w:rPr>
          <w:rFonts w:ascii="Times New Roman" w:hAnsi="Times New Roman" w:cs="Times New Roman"/>
          <w:sz w:val="20"/>
          <w:szCs w:val="20"/>
          <w:lang w:val="en-US"/>
        </w:rPr>
        <w:t xml:space="preserve">. We will use Geostatistics to obtain the spatial correlation of data, mainly between the locations of the delimitation wells. Geostatistical methods provide a set of techniques necessary to understand the apparent randomness of the data, however, what can be observed is a possible spatial structuring obtained by the spatial correlation function. This function represents the basis for estimating spatial variability in Geostatistics </w:t>
      </w:r>
      <w:sdt>
        <w:sdtPr>
          <w:rPr>
            <w:rFonts w:ascii="Times New Roman" w:hAnsi="Times New Roman" w:cs="Times New Roman"/>
            <w:sz w:val="20"/>
            <w:szCs w:val="20"/>
          </w:rPr>
          <w:id w:val="-1063171810"/>
          <w:citation/>
        </w:sdtPr>
        <w:sdtContent>
          <w:r w:rsidR="003820D7" w:rsidRPr="0044590A">
            <w:rPr>
              <w:rFonts w:ascii="Times New Roman" w:hAnsi="Times New Roman" w:cs="Times New Roman"/>
              <w:sz w:val="20"/>
              <w:szCs w:val="20"/>
            </w:rPr>
            <w:fldChar w:fldCharType="begin"/>
          </w:r>
          <w:r w:rsidR="007E0C9A">
            <w:rPr>
              <w:rFonts w:ascii="Times New Roman" w:hAnsi="Times New Roman" w:cs="Times New Roman"/>
              <w:sz w:val="20"/>
              <w:szCs w:val="20"/>
              <w:lang w:val="en-US"/>
            </w:rPr>
            <w:instrText xml:space="preserve">CITATION JKY13 \l 1046 </w:instrText>
          </w:r>
          <w:r w:rsidR="003820D7" w:rsidRPr="0044590A">
            <w:rPr>
              <w:rFonts w:ascii="Times New Roman" w:hAnsi="Times New Roman" w:cs="Times New Roman"/>
              <w:sz w:val="20"/>
              <w:szCs w:val="20"/>
            </w:rPr>
            <w:fldChar w:fldCharType="separate"/>
          </w:r>
          <w:r w:rsidR="009A5D58" w:rsidRPr="009A5D58">
            <w:rPr>
              <w:rFonts w:ascii="Times New Roman" w:hAnsi="Times New Roman" w:cs="Times New Roman"/>
              <w:noProof/>
              <w:sz w:val="20"/>
              <w:szCs w:val="20"/>
              <w:lang w:val="en-US"/>
            </w:rPr>
            <w:t>(Yamamoto &amp; Landim, Geoestatística: conceitos e aplicações, 2013)</w:t>
          </w:r>
          <w:r w:rsidR="003820D7" w:rsidRPr="0044590A">
            <w:rPr>
              <w:rFonts w:ascii="Times New Roman" w:hAnsi="Times New Roman" w:cs="Times New Roman"/>
              <w:sz w:val="20"/>
              <w:szCs w:val="20"/>
            </w:rPr>
            <w:fldChar w:fldCharType="end"/>
          </w:r>
        </w:sdtContent>
      </w:sdt>
      <w:r w:rsidR="003820D7" w:rsidRPr="0044590A">
        <w:rPr>
          <w:rFonts w:ascii="Times New Roman" w:hAnsi="Times New Roman" w:cs="Times New Roman"/>
          <w:sz w:val="20"/>
          <w:szCs w:val="20"/>
          <w:lang w:val="en-US"/>
        </w:rPr>
        <w:t>.</w:t>
      </w:r>
    </w:p>
    <w:p w14:paraId="531A2EAD" w14:textId="16FD78AA"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 xml:space="preserve">Geostatistics has been widely used in oil exploration to obtain a spatial probability distribution aiming at the optimal location of wells. The basic premise is related to the distance of the locations in relation to the discovery well. If the location is very close to the already drilled well, the chance of having a reservoir is high, however the reduction in uncertainty is low. For locations far from the already drilled well, if successful, there can be a good reduction in uncertainty, but, as the chance of success is low, the expected reduction in uncertainty tends to be reduced. Therefore, we have an optimal distance for the location of the </w:t>
      </w:r>
      <w:r w:rsidRPr="0044590A">
        <w:rPr>
          <w:rFonts w:ascii="Times New Roman" w:hAnsi="Times New Roman" w:cs="Times New Roman"/>
          <w:i/>
          <w:iCs/>
          <w:sz w:val="20"/>
          <w:szCs w:val="20"/>
          <w:lang w:val="en-US"/>
        </w:rPr>
        <w:t xml:space="preserve">appraisal wells </w:t>
      </w:r>
      <w:r w:rsidRPr="0044590A">
        <w:rPr>
          <w:rFonts w:ascii="Times New Roman" w:hAnsi="Times New Roman" w:cs="Times New Roman"/>
          <w:sz w:val="20"/>
          <w:szCs w:val="20"/>
          <w:lang w:val="en-US"/>
        </w:rPr>
        <w:t xml:space="preserve">in relation to the discovery well </w:t>
      </w:r>
      <w:sdt>
        <w:sdtPr>
          <w:rPr>
            <w:rFonts w:ascii="Times New Roman" w:hAnsi="Times New Roman" w:cs="Times New Roman"/>
            <w:sz w:val="20"/>
            <w:szCs w:val="20"/>
          </w:rPr>
          <w:id w:val="535322183"/>
          <w:citation/>
        </w:sdtPr>
        <w:sdtContent>
          <w:r w:rsidRPr="0044590A">
            <w:rPr>
              <w:rFonts w:ascii="Times New Roman" w:hAnsi="Times New Roman" w:cs="Times New Roman"/>
              <w:sz w:val="20"/>
              <w:szCs w:val="20"/>
            </w:rPr>
            <w:fldChar w:fldCharType="begin"/>
          </w:r>
          <w:r w:rsidRPr="0044590A">
            <w:rPr>
              <w:rFonts w:ascii="Times New Roman" w:hAnsi="Times New Roman" w:cs="Times New Roman"/>
              <w:sz w:val="20"/>
              <w:szCs w:val="20"/>
              <w:lang w:val="en-US"/>
            </w:rPr>
            <w:instrText xml:space="preserve"> CITATION Has03 \l 1046 </w:instrText>
          </w:r>
          <w:r w:rsidRPr="0044590A">
            <w:rPr>
              <w:rFonts w:ascii="Times New Roman" w:hAnsi="Times New Roman" w:cs="Times New Roman"/>
              <w:sz w:val="20"/>
              <w:szCs w:val="20"/>
            </w:rPr>
            <w:fldChar w:fldCharType="separate"/>
          </w:r>
          <w:r w:rsidR="009A5D58" w:rsidRPr="009A5D58">
            <w:rPr>
              <w:rFonts w:ascii="Times New Roman" w:hAnsi="Times New Roman" w:cs="Times New Roman"/>
              <w:noProof/>
              <w:sz w:val="20"/>
              <w:szCs w:val="20"/>
              <w:lang w:val="en-US"/>
            </w:rPr>
            <w:t>(Haskett, 2003)</w:t>
          </w:r>
          <w:r w:rsidRPr="0044590A">
            <w:rPr>
              <w:rFonts w:ascii="Times New Roman" w:hAnsi="Times New Roman" w:cs="Times New Roman"/>
              <w:sz w:val="20"/>
              <w:szCs w:val="20"/>
            </w:rPr>
            <w:fldChar w:fldCharType="end"/>
          </w:r>
        </w:sdtContent>
      </w:sdt>
      <w:r w:rsidRPr="0044590A">
        <w:rPr>
          <w:rFonts w:ascii="Times New Roman" w:hAnsi="Times New Roman" w:cs="Times New Roman"/>
          <w:sz w:val="20"/>
          <w:szCs w:val="20"/>
          <w:lang w:val="en-US"/>
        </w:rPr>
        <w:t xml:space="preserve">. An interesting application was made to investigate a set of producing fields in the Texas-USA region. The region was divided into two areas: a training area, used to define the geostatistical parameters , and another test area analyzed from the perspective of data obtained in the training area, aiming to map the spatial distribution of chance factors </w:t>
      </w:r>
      <w:sdt>
        <w:sdtPr>
          <w:rPr>
            <w:rFonts w:ascii="Times New Roman" w:hAnsi="Times New Roman" w:cs="Times New Roman"/>
            <w:sz w:val="20"/>
            <w:szCs w:val="20"/>
          </w:rPr>
          <w:id w:val="-1471365608"/>
          <w:citation/>
        </w:sdtPr>
        <w:sdtContent>
          <w:r w:rsidRPr="0044590A">
            <w:rPr>
              <w:rFonts w:ascii="Times New Roman" w:hAnsi="Times New Roman" w:cs="Times New Roman"/>
              <w:sz w:val="20"/>
              <w:szCs w:val="20"/>
            </w:rPr>
            <w:fldChar w:fldCharType="begin"/>
          </w:r>
          <w:r w:rsidRPr="0044590A">
            <w:rPr>
              <w:rFonts w:ascii="Times New Roman" w:hAnsi="Times New Roman" w:cs="Times New Roman"/>
              <w:sz w:val="20"/>
              <w:szCs w:val="20"/>
              <w:lang w:val="en-US"/>
            </w:rPr>
            <w:instrText xml:space="preserve"> CITATION BJA14 \l 1046 </w:instrText>
          </w:r>
          <w:r w:rsidRPr="0044590A">
            <w:rPr>
              <w:rFonts w:ascii="Times New Roman" w:hAnsi="Times New Roman" w:cs="Times New Roman"/>
              <w:sz w:val="20"/>
              <w:szCs w:val="20"/>
            </w:rPr>
            <w:fldChar w:fldCharType="separate"/>
          </w:r>
          <w:r w:rsidR="009A5D58" w:rsidRPr="009A5D58">
            <w:rPr>
              <w:rFonts w:ascii="Times New Roman" w:hAnsi="Times New Roman" w:cs="Times New Roman"/>
              <w:noProof/>
              <w:sz w:val="20"/>
              <w:szCs w:val="20"/>
              <w:lang w:val="en-US"/>
            </w:rPr>
            <w:t>(Willigers, Begg, &amp; Bratvold, 2014)</w:t>
          </w:r>
          <w:r w:rsidRPr="0044590A">
            <w:rPr>
              <w:rFonts w:ascii="Times New Roman" w:hAnsi="Times New Roman" w:cs="Times New Roman"/>
              <w:sz w:val="20"/>
              <w:szCs w:val="20"/>
            </w:rPr>
            <w:fldChar w:fldCharType="end"/>
          </w:r>
        </w:sdtContent>
      </w:sdt>
      <w:r w:rsidRPr="0044590A">
        <w:rPr>
          <w:rFonts w:ascii="Times New Roman" w:hAnsi="Times New Roman" w:cs="Times New Roman"/>
          <w:sz w:val="20"/>
          <w:szCs w:val="20"/>
          <w:lang w:val="en-US"/>
        </w:rPr>
        <w:t xml:space="preserve">. A more recent work </w:t>
      </w:r>
      <w:sdt>
        <w:sdtPr>
          <w:rPr>
            <w:rFonts w:ascii="Times New Roman" w:hAnsi="Times New Roman" w:cs="Times New Roman"/>
            <w:sz w:val="20"/>
            <w:szCs w:val="20"/>
          </w:rPr>
          <w:id w:val="839736453"/>
          <w:citation/>
        </w:sdtPr>
        <w:sdtContent>
          <w:r w:rsidRPr="0044590A">
            <w:rPr>
              <w:rFonts w:ascii="Times New Roman" w:hAnsi="Times New Roman" w:cs="Times New Roman"/>
              <w:sz w:val="20"/>
              <w:szCs w:val="20"/>
            </w:rPr>
            <w:fldChar w:fldCharType="begin"/>
          </w:r>
          <w:r w:rsidRPr="0044590A">
            <w:rPr>
              <w:rFonts w:ascii="Times New Roman" w:hAnsi="Times New Roman" w:cs="Times New Roman"/>
              <w:sz w:val="20"/>
              <w:szCs w:val="20"/>
              <w:lang w:val="en-US"/>
            </w:rPr>
            <w:instrText xml:space="preserve">CITATION Mor21 \t  \l 1046 </w:instrText>
          </w:r>
          <w:r w:rsidRPr="0044590A">
            <w:rPr>
              <w:rFonts w:ascii="Times New Roman" w:hAnsi="Times New Roman" w:cs="Times New Roman"/>
              <w:sz w:val="20"/>
              <w:szCs w:val="20"/>
            </w:rPr>
            <w:fldChar w:fldCharType="separate"/>
          </w:r>
          <w:r w:rsidR="009A5D58" w:rsidRPr="009A5D58">
            <w:rPr>
              <w:rFonts w:ascii="Times New Roman" w:hAnsi="Times New Roman" w:cs="Times New Roman"/>
              <w:noProof/>
              <w:sz w:val="20"/>
              <w:szCs w:val="20"/>
              <w:lang w:val="en-US"/>
            </w:rPr>
            <w:t>(Morosov &amp; Bratvold, 2021)</w:t>
          </w:r>
          <w:r w:rsidRPr="0044590A">
            <w:rPr>
              <w:rFonts w:ascii="Times New Roman" w:hAnsi="Times New Roman" w:cs="Times New Roman"/>
              <w:sz w:val="20"/>
              <w:szCs w:val="20"/>
            </w:rPr>
            <w:fldChar w:fldCharType="end"/>
          </w:r>
        </w:sdtContent>
      </w:sdt>
      <w:r w:rsidRPr="0044590A">
        <w:rPr>
          <w:rFonts w:ascii="Times New Roman" w:hAnsi="Times New Roman" w:cs="Times New Roman"/>
          <w:sz w:val="20"/>
          <w:szCs w:val="20"/>
          <w:lang w:val="en-US"/>
        </w:rPr>
        <w:t xml:space="preserve"> proposes the use of Geostatistics to obtain geological probabilities in a more objective way, mainly during the exploratory phase. The proposed workflow takes as input conceptual models that describe geology and uses Geostatistics to generate spatial variability of geological properties in the vicinity of potential drilling prospects.</w:t>
      </w:r>
    </w:p>
    <w:p w14:paraId="2E7D88AD" w14:textId="48297AF3"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 xml:space="preserve">Once the spatial dependence model is obtained, the next step is to decide which drilling sequence adds the most value to the development plan. As projects can benefit from geological information obtained from boundary wells, it is possible to make good decisions to maximize the value of projects, as value erosion occurs in both overvaluation and undervaluation of projects. Selection of the delineation campaign can be made based on the value that spatial geological data adds to the development plan </w:t>
      </w:r>
      <w:sdt>
        <w:sdtPr>
          <w:rPr>
            <w:rFonts w:ascii="Times New Roman" w:hAnsi="Times New Roman" w:cs="Times New Roman"/>
            <w:sz w:val="20"/>
            <w:szCs w:val="20"/>
          </w:rPr>
          <w:id w:val="324713508"/>
          <w:citation/>
        </w:sdtPr>
        <w:sdtContent>
          <w:r w:rsidRPr="0044590A">
            <w:rPr>
              <w:rFonts w:ascii="Times New Roman" w:hAnsi="Times New Roman" w:cs="Times New Roman"/>
              <w:sz w:val="20"/>
              <w:szCs w:val="20"/>
            </w:rPr>
            <w:fldChar w:fldCharType="begin"/>
          </w:r>
          <w:r w:rsidRPr="0044590A">
            <w:rPr>
              <w:rFonts w:ascii="Times New Roman" w:hAnsi="Times New Roman" w:cs="Times New Roman"/>
              <w:sz w:val="20"/>
              <w:szCs w:val="20"/>
              <w:lang w:val="en-US"/>
            </w:rPr>
            <w:instrText xml:space="preserve">CITATION Mor22 \t  \l 1046 </w:instrText>
          </w:r>
          <w:r w:rsidRPr="0044590A">
            <w:rPr>
              <w:rFonts w:ascii="Times New Roman" w:hAnsi="Times New Roman" w:cs="Times New Roman"/>
              <w:sz w:val="20"/>
              <w:szCs w:val="20"/>
            </w:rPr>
            <w:fldChar w:fldCharType="separate"/>
          </w:r>
          <w:r w:rsidR="009A5D58" w:rsidRPr="009A5D58">
            <w:rPr>
              <w:rFonts w:ascii="Times New Roman" w:hAnsi="Times New Roman" w:cs="Times New Roman"/>
              <w:noProof/>
              <w:sz w:val="20"/>
              <w:szCs w:val="20"/>
              <w:lang w:val="en-US"/>
            </w:rPr>
            <w:t>(Morosov &amp; Bratvold, 2022)</w:t>
          </w:r>
          <w:r w:rsidRPr="0044590A">
            <w:rPr>
              <w:rFonts w:ascii="Times New Roman" w:hAnsi="Times New Roman" w:cs="Times New Roman"/>
              <w:sz w:val="20"/>
              <w:szCs w:val="20"/>
            </w:rPr>
            <w:fldChar w:fldCharType="end"/>
          </w:r>
        </w:sdtContent>
      </w:sdt>
      <w:r w:rsidRPr="0044590A">
        <w:rPr>
          <w:rFonts w:ascii="Times New Roman" w:hAnsi="Times New Roman" w:cs="Times New Roman"/>
          <w:sz w:val="20"/>
          <w:szCs w:val="20"/>
          <w:lang w:val="en-US"/>
        </w:rPr>
        <w:t xml:space="preserve">. The drilling sequence in the delimitation stage will be in the decreasing direction of the values </w:t>
      </w:r>
      <m:oMath>
        <m:sSup>
          <m:sSupPr>
            <m:ctrlPr>
              <w:rPr>
                <w:rFonts w:ascii="Cambria Math" w:hAnsi="Cambria Math" w:cs="Times New Roman"/>
                <w:i/>
                <w:sz w:val="20"/>
                <w:szCs w:val="20"/>
              </w:rPr>
            </m:ctrlPr>
          </m:sSupPr>
          <m:e>
            <m:r>
              <w:rPr>
                <w:rFonts w:ascii="Cambria Math" w:hAnsi="Cambria Math" w:cs="Times New Roman"/>
                <w:sz w:val="20"/>
                <w:szCs w:val="20"/>
              </w:rPr>
              <m:t>η</m:t>
            </m:r>
          </m:e>
          <m:sup>
            <m:r>
              <w:rPr>
                <w:rFonts w:ascii="Cambria Math" w:hAnsi="Cambria Math" w:cs="Times New Roman"/>
                <w:sz w:val="20"/>
                <w:szCs w:val="20"/>
                <w:lang w:val="en-US"/>
              </w:rPr>
              <m:t>2</m:t>
            </m:r>
          </m:sup>
        </m:sSup>
      </m:oMath>
      <w:r w:rsidR="004D2277" w:rsidRPr="004D2277">
        <w:rPr>
          <w:rFonts w:ascii="Times New Roman" w:eastAsiaTheme="minorEastAsia" w:hAnsi="Times New Roman" w:cs="Times New Roman"/>
          <w:sz w:val="20"/>
          <w:szCs w:val="20"/>
          <w:lang w:val="en-US"/>
        </w:rPr>
        <w:t xml:space="preserve"> </w:t>
      </w:r>
      <w:r w:rsidRPr="0044590A">
        <w:rPr>
          <w:rFonts w:ascii="Times New Roman" w:hAnsi="Times New Roman" w:cs="Times New Roman"/>
          <w:sz w:val="20"/>
          <w:szCs w:val="20"/>
          <w:lang w:val="en-US"/>
        </w:rPr>
        <w:t xml:space="preserve">for each well, that is, the first well in the sequence will be the largest </w:t>
      </w:r>
      <m:oMath>
        <m:sSup>
          <m:sSupPr>
            <m:ctrlPr>
              <w:rPr>
                <w:rFonts w:ascii="Cambria Math" w:hAnsi="Cambria Math" w:cs="Times New Roman"/>
                <w:i/>
                <w:sz w:val="20"/>
                <w:szCs w:val="20"/>
              </w:rPr>
            </m:ctrlPr>
          </m:sSupPr>
          <m:e>
            <m:r>
              <w:rPr>
                <w:rFonts w:ascii="Cambria Math" w:hAnsi="Cambria Math" w:cs="Times New Roman"/>
                <w:sz w:val="20"/>
                <w:szCs w:val="20"/>
              </w:rPr>
              <m:t>η</m:t>
            </m:r>
          </m:e>
          <m:sup>
            <m:r>
              <w:rPr>
                <w:rFonts w:ascii="Cambria Math" w:hAnsi="Cambria Math" w:cs="Times New Roman"/>
                <w:sz w:val="20"/>
                <w:szCs w:val="20"/>
                <w:lang w:val="en-US"/>
              </w:rPr>
              <m:t>2</m:t>
            </m:r>
          </m:sup>
        </m:sSup>
      </m:oMath>
      <w:r w:rsidR="004D2277" w:rsidRPr="004D2277">
        <w:rPr>
          <w:rFonts w:ascii="Times New Roman" w:eastAsiaTheme="minorEastAsia" w:hAnsi="Times New Roman" w:cs="Times New Roman"/>
          <w:sz w:val="20"/>
          <w:szCs w:val="20"/>
          <w:lang w:val="en-US"/>
        </w:rPr>
        <w:t xml:space="preserve"> </w:t>
      </w:r>
      <w:r w:rsidRPr="0044590A">
        <w:rPr>
          <w:rFonts w:ascii="Times New Roman" w:hAnsi="Times New Roman" w:cs="Times New Roman"/>
          <w:sz w:val="20"/>
          <w:szCs w:val="20"/>
          <w:lang w:val="en-US"/>
        </w:rPr>
        <w:t xml:space="preserve">and the last well in the sequence will be the smallest </w:t>
      </w:r>
      <m:oMath>
        <m:sSup>
          <m:sSupPr>
            <m:ctrlPr>
              <w:rPr>
                <w:rFonts w:ascii="Cambria Math" w:hAnsi="Cambria Math" w:cs="Times New Roman"/>
                <w:i/>
                <w:sz w:val="20"/>
                <w:szCs w:val="20"/>
              </w:rPr>
            </m:ctrlPr>
          </m:sSupPr>
          <m:e>
            <m:r>
              <w:rPr>
                <w:rFonts w:ascii="Cambria Math" w:hAnsi="Cambria Math" w:cs="Times New Roman"/>
                <w:sz w:val="20"/>
                <w:szCs w:val="20"/>
              </w:rPr>
              <m:t>η</m:t>
            </m:r>
          </m:e>
          <m:sup>
            <m:r>
              <w:rPr>
                <w:rFonts w:ascii="Cambria Math" w:hAnsi="Cambria Math" w:cs="Times New Roman"/>
                <w:sz w:val="20"/>
                <w:szCs w:val="20"/>
                <w:lang w:val="en-US"/>
              </w:rPr>
              <m:t>2</m:t>
            </m:r>
          </m:sup>
        </m:sSup>
      </m:oMath>
      <w:r w:rsidRPr="0044590A">
        <w:rPr>
          <w:rFonts w:ascii="Times New Roman" w:hAnsi="Times New Roman" w:cs="Times New Roman"/>
          <w:sz w:val="20"/>
          <w:szCs w:val="20"/>
          <w:lang w:val="en-US"/>
        </w:rPr>
        <w:t xml:space="preserve">. This way, we will be able to maximize the expected reduction in variance. The results obtained </w:t>
      </w:r>
      <m:oMath>
        <m:sSup>
          <m:sSupPr>
            <m:ctrlPr>
              <w:rPr>
                <w:rFonts w:ascii="Cambria Math" w:hAnsi="Cambria Math" w:cs="Times New Roman"/>
                <w:i/>
                <w:sz w:val="20"/>
                <w:szCs w:val="20"/>
              </w:rPr>
            </m:ctrlPr>
          </m:sSupPr>
          <m:e>
            <m:r>
              <w:rPr>
                <w:rFonts w:ascii="Cambria Math" w:hAnsi="Cambria Math" w:cs="Times New Roman"/>
                <w:sz w:val="20"/>
                <w:szCs w:val="20"/>
              </w:rPr>
              <m:t>η</m:t>
            </m:r>
          </m:e>
          <m:sup>
            <m:r>
              <w:rPr>
                <w:rFonts w:ascii="Cambria Math" w:hAnsi="Cambria Math" w:cs="Times New Roman"/>
                <w:sz w:val="20"/>
                <w:szCs w:val="20"/>
                <w:lang w:val="en-US"/>
              </w:rPr>
              <m:t>2</m:t>
            </m:r>
          </m:sup>
        </m:sSup>
      </m:oMath>
      <w:r w:rsidR="006005FF" w:rsidRPr="006005FF">
        <w:rPr>
          <w:rFonts w:ascii="Times New Roman" w:eastAsiaTheme="minorEastAsia" w:hAnsi="Times New Roman" w:cs="Times New Roman"/>
          <w:sz w:val="20"/>
          <w:szCs w:val="20"/>
          <w:lang w:val="en-US"/>
        </w:rPr>
        <w:t xml:space="preserve"> </w:t>
      </w:r>
      <w:r w:rsidRPr="0044590A">
        <w:rPr>
          <w:rFonts w:ascii="Times New Roman" w:hAnsi="Times New Roman" w:cs="Times New Roman"/>
          <w:sz w:val="20"/>
          <w:szCs w:val="20"/>
          <w:lang w:val="en-US"/>
        </w:rPr>
        <w:t xml:space="preserve">will be compared using a series of simple decision trees, </w:t>
      </w:r>
      <w:sdt>
        <w:sdtPr>
          <w:rPr>
            <w:rFonts w:ascii="Times New Roman" w:hAnsi="Times New Roman" w:cs="Times New Roman"/>
            <w:sz w:val="20"/>
            <w:szCs w:val="20"/>
          </w:rPr>
          <w:id w:val="-712658602"/>
          <w:citation/>
        </w:sdtPr>
        <w:sdtContent>
          <w:r w:rsidRPr="0044590A">
            <w:rPr>
              <w:rFonts w:ascii="Times New Roman" w:hAnsi="Times New Roman" w:cs="Times New Roman"/>
              <w:sz w:val="20"/>
              <w:szCs w:val="20"/>
            </w:rPr>
            <w:fldChar w:fldCharType="begin"/>
          </w:r>
          <w:r w:rsidRPr="0044590A">
            <w:rPr>
              <w:rFonts w:ascii="Times New Roman" w:hAnsi="Times New Roman" w:cs="Times New Roman"/>
              <w:sz w:val="20"/>
              <w:szCs w:val="20"/>
              <w:lang w:val="en-US"/>
            </w:rPr>
            <w:instrText xml:space="preserve">CITATION Cun08 \l 1046 </w:instrText>
          </w:r>
          <w:r w:rsidRPr="0044590A">
            <w:rPr>
              <w:rFonts w:ascii="Times New Roman" w:hAnsi="Times New Roman" w:cs="Times New Roman"/>
              <w:sz w:val="20"/>
              <w:szCs w:val="20"/>
            </w:rPr>
            <w:fldChar w:fldCharType="separate"/>
          </w:r>
          <w:r w:rsidR="009A5D58" w:rsidRPr="009A5D58">
            <w:rPr>
              <w:rFonts w:ascii="Times New Roman" w:hAnsi="Times New Roman" w:cs="Times New Roman"/>
              <w:noProof/>
              <w:sz w:val="20"/>
              <w:szCs w:val="20"/>
              <w:lang w:val="en-US"/>
            </w:rPr>
            <w:t>(Cunningham &amp; Begg, 2008)</w:t>
          </w:r>
          <w:r w:rsidRPr="0044590A">
            <w:rPr>
              <w:rFonts w:ascii="Times New Roman" w:hAnsi="Times New Roman" w:cs="Times New Roman"/>
              <w:sz w:val="20"/>
              <w:szCs w:val="20"/>
            </w:rPr>
            <w:fldChar w:fldCharType="end"/>
          </w:r>
        </w:sdtContent>
      </w:sdt>
      <w:r w:rsidRPr="0044590A">
        <w:rPr>
          <w:rFonts w:ascii="Times New Roman" w:hAnsi="Times New Roman" w:cs="Times New Roman"/>
          <w:sz w:val="20"/>
          <w:szCs w:val="20"/>
          <w:lang w:val="en-US"/>
        </w:rPr>
        <w:t xml:space="preserve"> allowing the consistency of the results to be verified.</w:t>
      </w:r>
    </w:p>
    <w:p w14:paraId="20F128EB" w14:textId="6E9C6551"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 xml:space="preserve">Spatial dependence implies that data obtained at a certain position in space can inform and help the decision maker in relation to other locations, and this learning effect must be considered when analyzing and comparing information collection schemes. Therefore, it is possible to study the value of sequential information and quantify the effect of spatial dependence on decisions after information collection </w:t>
      </w:r>
      <w:sdt>
        <w:sdtPr>
          <w:rPr>
            <w:rFonts w:ascii="Times New Roman" w:hAnsi="Times New Roman" w:cs="Times New Roman"/>
            <w:sz w:val="20"/>
            <w:szCs w:val="20"/>
          </w:rPr>
          <w:id w:val="477581027"/>
          <w:citation/>
        </w:sdtPr>
        <w:sdtContent>
          <w:r w:rsidRPr="0044590A">
            <w:rPr>
              <w:rFonts w:ascii="Times New Roman" w:hAnsi="Times New Roman" w:cs="Times New Roman"/>
              <w:sz w:val="20"/>
              <w:szCs w:val="20"/>
            </w:rPr>
            <w:fldChar w:fldCharType="begin"/>
          </w:r>
          <w:r w:rsidRPr="0044590A">
            <w:rPr>
              <w:rFonts w:ascii="Times New Roman" w:hAnsi="Times New Roman" w:cs="Times New Roman"/>
              <w:sz w:val="20"/>
              <w:szCs w:val="20"/>
              <w:lang w:val="en-US"/>
            </w:rPr>
            <w:instrText xml:space="preserve">CITATION Eid18 \l 1046 </w:instrText>
          </w:r>
          <w:r w:rsidRPr="0044590A">
            <w:rPr>
              <w:rFonts w:ascii="Times New Roman" w:hAnsi="Times New Roman" w:cs="Times New Roman"/>
              <w:sz w:val="20"/>
              <w:szCs w:val="20"/>
            </w:rPr>
            <w:fldChar w:fldCharType="separate"/>
          </w:r>
          <w:r w:rsidR="009A5D58" w:rsidRPr="009A5D58">
            <w:rPr>
              <w:rFonts w:ascii="Times New Roman" w:hAnsi="Times New Roman" w:cs="Times New Roman"/>
              <w:noProof/>
              <w:sz w:val="20"/>
              <w:szCs w:val="20"/>
              <w:lang w:val="en-US"/>
            </w:rPr>
            <w:t>(Eidsvik, Martinelli, &amp; Bhattacharjya, 2018)</w:t>
          </w:r>
          <w:r w:rsidRPr="0044590A">
            <w:rPr>
              <w:rFonts w:ascii="Times New Roman" w:hAnsi="Times New Roman" w:cs="Times New Roman"/>
              <w:sz w:val="20"/>
              <w:szCs w:val="20"/>
            </w:rPr>
            <w:fldChar w:fldCharType="end"/>
          </w:r>
        </w:sdtContent>
      </w:sdt>
      <w:r w:rsidRPr="0044590A">
        <w:rPr>
          <w:rFonts w:ascii="Times New Roman" w:hAnsi="Times New Roman" w:cs="Times New Roman"/>
          <w:sz w:val="20"/>
          <w:szCs w:val="20"/>
          <w:lang w:val="en-US"/>
        </w:rPr>
        <w:t xml:space="preserve">. The value of information (VOI) can incorporate several aspects of decision-making in relation to subsurface exploration. We use VOI to determine the ideal sequence and location of </w:t>
      </w:r>
      <w:r w:rsidRPr="0044590A">
        <w:rPr>
          <w:rFonts w:ascii="Times New Roman" w:hAnsi="Times New Roman" w:cs="Times New Roman"/>
          <w:i/>
          <w:iCs/>
          <w:sz w:val="20"/>
          <w:szCs w:val="20"/>
          <w:lang w:val="en-US"/>
        </w:rPr>
        <w:t>appraisal wells</w:t>
      </w:r>
      <w:r w:rsidRPr="0044590A">
        <w:rPr>
          <w:rFonts w:ascii="Times New Roman" w:hAnsi="Times New Roman" w:cs="Times New Roman"/>
          <w:sz w:val="20"/>
          <w:szCs w:val="20"/>
          <w:lang w:val="en-US"/>
        </w:rPr>
        <w:t xml:space="preserve">. The optimal location and selection of exploratory wells changes when planning to drill wells in parallel, compared to planning to drill wells sequentially </w:t>
      </w:r>
      <w:sdt>
        <w:sdtPr>
          <w:rPr>
            <w:rFonts w:ascii="Times New Roman" w:hAnsi="Times New Roman" w:cs="Times New Roman"/>
            <w:sz w:val="20"/>
            <w:szCs w:val="20"/>
          </w:rPr>
          <w:id w:val="1964833879"/>
          <w:citation/>
        </w:sdtPr>
        <w:sdtContent>
          <w:r w:rsidRPr="0044590A">
            <w:rPr>
              <w:rFonts w:ascii="Times New Roman" w:hAnsi="Times New Roman" w:cs="Times New Roman"/>
              <w:sz w:val="20"/>
              <w:szCs w:val="20"/>
            </w:rPr>
            <w:fldChar w:fldCharType="begin"/>
          </w:r>
          <w:r w:rsidRPr="0044590A">
            <w:rPr>
              <w:rFonts w:ascii="Times New Roman" w:hAnsi="Times New Roman" w:cs="Times New Roman"/>
              <w:sz w:val="20"/>
              <w:szCs w:val="20"/>
              <w:lang w:val="en-US"/>
            </w:rPr>
            <w:instrText xml:space="preserve">CITATION Hal22 \l 1046 </w:instrText>
          </w:r>
          <w:r w:rsidRPr="0044590A">
            <w:rPr>
              <w:rFonts w:ascii="Times New Roman" w:hAnsi="Times New Roman" w:cs="Times New Roman"/>
              <w:sz w:val="20"/>
              <w:szCs w:val="20"/>
            </w:rPr>
            <w:fldChar w:fldCharType="separate"/>
          </w:r>
          <w:r w:rsidR="009A5D58" w:rsidRPr="009A5D58">
            <w:rPr>
              <w:rFonts w:ascii="Times New Roman" w:hAnsi="Times New Roman" w:cs="Times New Roman"/>
              <w:noProof/>
              <w:sz w:val="20"/>
              <w:szCs w:val="20"/>
              <w:lang w:val="en-US"/>
            </w:rPr>
            <w:t>(Hall, et al., 2022)</w:t>
          </w:r>
          <w:r w:rsidRPr="0044590A">
            <w:rPr>
              <w:rFonts w:ascii="Times New Roman" w:hAnsi="Times New Roman" w:cs="Times New Roman"/>
              <w:sz w:val="20"/>
              <w:szCs w:val="20"/>
            </w:rPr>
            <w:fldChar w:fldCharType="end"/>
          </w:r>
        </w:sdtContent>
      </w:sdt>
      <w:r w:rsidRPr="0044590A">
        <w:rPr>
          <w:rFonts w:ascii="Times New Roman" w:hAnsi="Times New Roman" w:cs="Times New Roman"/>
          <w:sz w:val="20"/>
          <w:szCs w:val="20"/>
          <w:lang w:val="en-US"/>
        </w:rPr>
        <w:t>.</w:t>
      </w:r>
    </w:p>
    <w:p w14:paraId="5EBB9191" w14:textId="6D8415C5"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 xml:space="preserve">Discounted Cash Flow (DCF) is one of the most common methods for valuing projects and the economics metric used is Net Present Value (NPV). However, the </w:t>
      </w:r>
      <w:r w:rsidR="00D34E62">
        <w:rPr>
          <w:rFonts w:ascii="Times New Roman" w:hAnsi="Times New Roman" w:cs="Times New Roman"/>
          <w:sz w:val="20"/>
          <w:szCs w:val="20"/>
          <w:lang w:val="en-US"/>
        </w:rPr>
        <w:t>DCF</w:t>
      </w:r>
      <w:r w:rsidRPr="0044590A">
        <w:rPr>
          <w:rFonts w:ascii="Times New Roman" w:hAnsi="Times New Roman" w:cs="Times New Roman"/>
          <w:sz w:val="20"/>
          <w:szCs w:val="20"/>
          <w:lang w:val="en-US"/>
        </w:rPr>
        <w:t xml:space="preserve"> does not consider the great uncertainties of the projects nor the flexibility of managers in decision making, considering the average values of the random variables in question, which in turn can distort the valuation. Therefore, the</w:t>
      </w:r>
      <w:r w:rsidR="004459E8">
        <w:rPr>
          <w:rFonts w:ascii="Times New Roman" w:hAnsi="Times New Roman" w:cs="Times New Roman"/>
          <w:sz w:val="20"/>
          <w:szCs w:val="20"/>
          <w:lang w:val="en-US"/>
        </w:rPr>
        <w:t xml:space="preserve"> </w:t>
      </w:r>
      <w:r w:rsidRPr="0044590A">
        <w:rPr>
          <w:rFonts w:ascii="Times New Roman" w:hAnsi="Times New Roman" w:cs="Times New Roman"/>
          <w:sz w:val="20"/>
          <w:szCs w:val="20"/>
          <w:lang w:val="en-US"/>
        </w:rPr>
        <w:t>Real Options</w:t>
      </w:r>
      <w:r w:rsidR="004459E8">
        <w:rPr>
          <w:rFonts w:ascii="Times New Roman" w:hAnsi="Times New Roman" w:cs="Times New Roman"/>
          <w:sz w:val="20"/>
          <w:szCs w:val="20"/>
          <w:lang w:val="en-US"/>
        </w:rPr>
        <w:t xml:space="preserve"> Theory</w:t>
      </w:r>
      <w:r w:rsidRPr="0044590A">
        <w:rPr>
          <w:rFonts w:ascii="Times New Roman" w:hAnsi="Times New Roman" w:cs="Times New Roman"/>
          <w:sz w:val="20"/>
          <w:szCs w:val="20"/>
          <w:lang w:val="en-US"/>
        </w:rPr>
        <w:t xml:space="preserve"> (</w:t>
      </w:r>
      <w:r w:rsidR="004459E8">
        <w:rPr>
          <w:rFonts w:ascii="Times New Roman" w:hAnsi="Times New Roman" w:cs="Times New Roman"/>
          <w:sz w:val="20"/>
          <w:szCs w:val="20"/>
          <w:lang w:val="en-US"/>
        </w:rPr>
        <w:t>ROT</w:t>
      </w:r>
      <w:r w:rsidRPr="0044590A">
        <w:rPr>
          <w:rFonts w:ascii="Times New Roman" w:hAnsi="Times New Roman" w:cs="Times New Roman"/>
          <w:sz w:val="20"/>
          <w:szCs w:val="20"/>
          <w:lang w:val="en-US"/>
        </w:rPr>
        <w:t xml:space="preserve">) emerges, whose logical structure considers investment in a real </w:t>
      </w:r>
      <w:r w:rsidRPr="0044590A">
        <w:rPr>
          <w:rFonts w:ascii="Times New Roman" w:hAnsi="Times New Roman" w:cs="Times New Roman"/>
          <w:sz w:val="20"/>
          <w:szCs w:val="20"/>
          <w:lang w:val="en-US"/>
        </w:rPr>
        <w:lastRenderedPageBreak/>
        <w:t>asset as an option and not an obligation for the decision maker, given the uncertainty of the base asset conditioned on the value of the exercise price. The consolidated concepts of R</w:t>
      </w:r>
      <w:r w:rsidR="004459E8">
        <w:rPr>
          <w:rFonts w:ascii="Times New Roman" w:hAnsi="Times New Roman" w:cs="Times New Roman"/>
          <w:sz w:val="20"/>
          <w:szCs w:val="20"/>
          <w:lang w:val="en-US"/>
        </w:rPr>
        <w:t>OT</w:t>
      </w:r>
      <w:r w:rsidRPr="0044590A">
        <w:rPr>
          <w:rFonts w:ascii="Times New Roman" w:hAnsi="Times New Roman" w:cs="Times New Roman"/>
          <w:sz w:val="20"/>
          <w:szCs w:val="20"/>
          <w:lang w:val="en-US"/>
        </w:rPr>
        <w:t xml:space="preserve"> can be consulted in one of the reference books on the subject </w:t>
      </w:r>
      <w:sdt>
        <w:sdtPr>
          <w:rPr>
            <w:rFonts w:ascii="Times New Roman" w:hAnsi="Times New Roman" w:cs="Times New Roman"/>
            <w:sz w:val="20"/>
            <w:szCs w:val="20"/>
          </w:rPr>
          <w:id w:val="-941681041"/>
          <w:citation/>
        </w:sdtPr>
        <w:sdtContent>
          <w:r w:rsidRPr="0044590A">
            <w:rPr>
              <w:rFonts w:ascii="Times New Roman" w:hAnsi="Times New Roman" w:cs="Times New Roman"/>
              <w:sz w:val="20"/>
              <w:szCs w:val="20"/>
            </w:rPr>
            <w:fldChar w:fldCharType="begin"/>
          </w:r>
          <w:r w:rsidRPr="0044590A">
            <w:rPr>
              <w:rFonts w:ascii="Times New Roman" w:hAnsi="Times New Roman" w:cs="Times New Roman"/>
              <w:sz w:val="20"/>
              <w:szCs w:val="20"/>
              <w:lang w:val="en-US"/>
            </w:rPr>
            <w:instrText xml:space="preserve"> CITATION Dix94 \l 1046 </w:instrText>
          </w:r>
          <w:r w:rsidRPr="0044590A">
            <w:rPr>
              <w:rFonts w:ascii="Times New Roman" w:hAnsi="Times New Roman" w:cs="Times New Roman"/>
              <w:sz w:val="20"/>
              <w:szCs w:val="20"/>
            </w:rPr>
            <w:fldChar w:fldCharType="separate"/>
          </w:r>
          <w:r w:rsidR="009A5D58" w:rsidRPr="009A5D58">
            <w:rPr>
              <w:rFonts w:ascii="Times New Roman" w:hAnsi="Times New Roman" w:cs="Times New Roman"/>
              <w:noProof/>
              <w:sz w:val="20"/>
              <w:szCs w:val="20"/>
              <w:lang w:val="en-US"/>
            </w:rPr>
            <w:t>(Dixit &amp; Pindyck, 1994)</w:t>
          </w:r>
          <w:r w:rsidRPr="0044590A">
            <w:rPr>
              <w:rFonts w:ascii="Times New Roman" w:hAnsi="Times New Roman" w:cs="Times New Roman"/>
              <w:sz w:val="20"/>
              <w:szCs w:val="20"/>
            </w:rPr>
            <w:fldChar w:fldCharType="end"/>
          </w:r>
        </w:sdtContent>
      </w:sdt>
      <w:r w:rsidRPr="0044590A">
        <w:rPr>
          <w:rFonts w:ascii="Times New Roman" w:hAnsi="Times New Roman" w:cs="Times New Roman"/>
          <w:sz w:val="20"/>
          <w:szCs w:val="20"/>
          <w:lang w:val="en-US"/>
        </w:rPr>
        <w:t>.</w:t>
      </w:r>
    </w:p>
    <w:p w14:paraId="5CCC4B7B" w14:textId="6368B82A"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 xml:space="preserve">The problem addressed in this work consists of an area of interest where a company holds the rights to explore hydrocarbons. We will also consider that the option to drill the pioneer well has already been exercised and there has been a discovery. Therefore, we have a non-delimited field with high technical uncertainty in sizing the recoverable volume. The company's option in this case is to invest in the delimitation phase by drilling appraisal wells to obtain information about the volume of the reserve, reducing technical uncertainty and obtaining undeveloped, but delimited, reserves </w:t>
      </w:r>
      <w:sdt>
        <w:sdtPr>
          <w:rPr>
            <w:rFonts w:ascii="Times New Roman" w:hAnsi="Times New Roman" w:cs="Times New Roman"/>
            <w:sz w:val="20"/>
            <w:szCs w:val="20"/>
          </w:rPr>
          <w:id w:val="-1475758546"/>
          <w:citation/>
        </w:sdtPr>
        <w:sdtContent>
          <w:r w:rsidRPr="0044590A">
            <w:rPr>
              <w:rFonts w:ascii="Times New Roman" w:hAnsi="Times New Roman" w:cs="Times New Roman"/>
              <w:sz w:val="20"/>
              <w:szCs w:val="20"/>
            </w:rPr>
            <w:fldChar w:fldCharType="begin"/>
          </w:r>
          <w:r w:rsidRPr="0044590A">
            <w:rPr>
              <w:rFonts w:ascii="Times New Roman" w:hAnsi="Times New Roman" w:cs="Times New Roman"/>
              <w:sz w:val="20"/>
              <w:szCs w:val="20"/>
              <w:lang w:val="en-US"/>
            </w:rPr>
            <w:instrText xml:space="preserve">CITATION EspaçoReservado1 \t  \l 1046 </w:instrText>
          </w:r>
          <w:r w:rsidRPr="0044590A">
            <w:rPr>
              <w:rFonts w:ascii="Times New Roman" w:hAnsi="Times New Roman" w:cs="Times New Roman"/>
              <w:sz w:val="20"/>
              <w:szCs w:val="20"/>
            </w:rPr>
            <w:fldChar w:fldCharType="separate"/>
          </w:r>
          <w:r w:rsidR="009A5D58" w:rsidRPr="009A5D58">
            <w:rPr>
              <w:rFonts w:ascii="Times New Roman" w:hAnsi="Times New Roman" w:cs="Times New Roman"/>
              <w:noProof/>
              <w:sz w:val="20"/>
              <w:szCs w:val="20"/>
              <w:lang w:val="en-US"/>
            </w:rPr>
            <w:t>(Dias M. A., 2005)</w:t>
          </w:r>
          <w:r w:rsidRPr="0044590A">
            <w:rPr>
              <w:rFonts w:ascii="Times New Roman" w:hAnsi="Times New Roman" w:cs="Times New Roman"/>
              <w:sz w:val="20"/>
              <w:szCs w:val="20"/>
            </w:rPr>
            <w:fldChar w:fldCharType="end"/>
          </w:r>
        </w:sdtContent>
      </w:sdt>
      <w:r w:rsidRPr="0044590A">
        <w:rPr>
          <w:rFonts w:ascii="Times New Roman" w:hAnsi="Times New Roman" w:cs="Times New Roman"/>
          <w:sz w:val="20"/>
          <w:szCs w:val="20"/>
          <w:lang w:val="en-US"/>
        </w:rPr>
        <w:t>. R</w:t>
      </w:r>
      <w:r w:rsidR="004459E8">
        <w:rPr>
          <w:rFonts w:ascii="Times New Roman" w:hAnsi="Times New Roman" w:cs="Times New Roman"/>
          <w:sz w:val="20"/>
          <w:szCs w:val="20"/>
          <w:lang w:val="en-US"/>
        </w:rPr>
        <w:t>OT</w:t>
      </w:r>
      <w:r w:rsidRPr="0044590A">
        <w:rPr>
          <w:rFonts w:ascii="Times New Roman" w:hAnsi="Times New Roman" w:cs="Times New Roman"/>
          <w:sz w:val="20"/>
          <w:szCs w:val="20"/>
          <w:lang w:val="en-US"/>
        </w:rPr>
        <w:t xml:space="preserve"> provides us with the value of the opportunity to invest in the bounding wells (real option value) and the optimal decision rule (trigger to exercise the option). Market uncertainty, represented by the Brent oil price model, will be addressed via Brownian Geometric Motion (B</w:t>
      </w:r>
      <w:r w:rsidR="004459E8">
        <w:rPr>
          <w:rFonts w:ascii="Times New Roman" w:hAnsi="Times New Roman" w:cs="Times New Roman"/>
          <w:sz w:val="20"/>
          <w:szCs w:val="20"/>
          <w:lang w:val="en-US"/>
        </w:rPr>
        <w:t>GM</w:t>
      </w:r>
      <w:r w:rsidRPr="0044590A">
        <w:rPr>
          <w:rFonts w:ascii="Times New Roman" w:hAnsi="Times New Roman" w:cs="Times New Roman"/>
          <w:sz w:val="20"/>
          <w:szCs w:val="20"/>
          <w:lang w:val="en-US"/>
        </w:rPr>
        <w:t>) due to its mathematical simplicity and whose price properties are widely addressed in the literature.</w:t>
      </w:r>
    </w:p>
    <w:p w14:paraId="2478856D" w14:textId="3FE4E1E7"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The real options model adopted will be that of Paddock, Siegel and Smith (1988), which relates an American call option to the value of an undeveloped reserve in addition to considering a linear relationship between the value of the project and the price of the base asset. With the B</w:t>
      </w:r>
      <w:r w:rsidR="004459E8">
        <w:rPr>
          <w:rFonts w:ascii="Times New Roman" w:hAnsi="Times New Roman" w:cs="Times New Roman"/>
          <w:sz w:val="20"/>
          <w:szCs w:val="20"/>
          <w:lang w:val="en-US"/>
        </w:rPr>
        <w:t>GM</w:t>
      </w:r>
      <w:r w:rsidRPr="0044590A">
        <w:rPr>
          <w:rFonts w:ascii="Times New Roman" w:hAnsi="Times New Roman" w:cs="Times New Roman"/>
          <w:sz w:val="20"/>
          <w:szCs w:val="20"/>
          <w:lang w:val="en-US"/>
        </w:rPr>
        <w:t xml:space="preserve"> representing the stochasticity of the oil price, we aim to calculate the monetary value of the option to invest after each delineation well. As a result, we will have the optimal number of delimitation wells since the value of additional information decreases with the number of wells.</w:t>
      </w:r>
    </w:p>
    <w:p w14:paraId="3EA374F9" w14:textId="6CCE080D"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The hydrocarbon field to be delimited can be seen as a derivative of the base asset, which is the price of a barrel of oil. As the base asset is stochastic, using the contingent asset method we arrive at a partial differential equation (PDE) of the value of a barrel of the undeveloped reserve. Since the P</w:t>
      </w:r>
      <w:r w:rsidR="004459E8">
        <w:rPr>
          <w:rFonts w:ascii="Times New Roman" w:hAnsi="Times New Roman" w:cs="Times New Roman"/>
          <w:sz w:val="20"/>
          <w:szCs w:val="20"/>
          <w:lang w:val="en-US"/>
        </w:rPr>
        <w:t>DE</w:t>
      </w:r>
      <w:r w:rsidRPr="0044590A">
        <w:rPr>
          <w:rFonts w:ascii="Times New Roman" w:hAnsi="Times New Roman" w:cs="Times New Roman"/>
          <w:sz w:val="20"/>
          <w:szCs w:val="20"/>
          <w:lang w:val="en-US"/>
        </w:rPr>
        <w:t xml:space="preserve"> obtained is like to the Black-Scholes-Merton (BSM) equation whose analytical solution does not exist for the American option, we will use the finite difference method for the numerical solution. The numerical formulation adopted in this work is based on the one set out in </w:t>
      </w:r>
      <w:sdt>
        <w:sdtPr>
          <w:rPr>
            <w:rFonts w:ascii="Times New Roman" w:hAnsi="Times New Roman" w:cs="Times New Roman"/>
            <w:sz w:val="20"/>
            <w:szCs w:val="20"/>
          </w:rPr>
          <w:id w:val="648403245"/>
          <w:citation/>
        </w:sdtPr>
        <w:sdtContent>
          <w:r w:rsidRPr="0044590A">
            <w:rPr>
              <w:rFonts w:ascii="Times New Roman" w:hAnsi="Times New Roman" w:cs="Times New Roman"/>
              <w:sz w:val="20"/>
              <w:szCs w:val="20"/>
            </w:rPr>
            <w:fldChar w:fldCharType="begin"/>
          </w:r>
          <w:r w:rsidRPr="0044590A">
            <w:rPr>
              <w:rFonts w:ascii="Times New Roman" w:hAnsi="Times New Roman" w:cs="Times New Roman"/>
              <w:sz w:val="20"/>
              <w:szCs w:val="20"/>
              <w:lang w:val="en-US"/>
            </w:rPr>
            <w:instrText xml:space="preserve">CITATION Mar05 \t  \l 1046 </w:instrText>
          </w:r>
          <w:r w:rsidRPr="0044590A">
            <w:rPr>
              <w:rFonts w:ascii="Times New Roman" w:hAnsi="Times New Roman" w:cs="Times New Roman"/>
              <w:sz w:val="20"/>
              <w:szCs w:val="20"/>
            </w:rPr>
            <w:fldChar w:fldCharType="separate"/>
          </w:r>
          <w:r w:rsidR="009A5D58" w:rsidRPr="009A5D58">
            <w:rPr>
              <w:rFonts w:ascii="Times New Roman" w:hAnsi="Times New Roman" w:cs="Times New Roman"/>
              <w:noProof/>
              <w:sz w:val="20"/>
              <w:szCs w:val="20"/>
              <w:lang w:val="en-US"/>
            </w:rPr>
            <w:t>(Dias M. A., 2015)</w:t>
          </w:r>
          <w:r w:rsidRPr="0044590A">
            <w:rPr>
              <w:rFonts w:ascii="Times New Roman" w:hAnsi="Times New Roman" w:cs="Times New Roman"/>
              <w:sz w:val="20"/>
              <w:szCs w:val="20"/>
            </w:rPr>
            <w:fldChar w:fldCharType="end"/>
          </w:r>
        </w:sdtContent>
      </w:sdt>
      <w:r w:rsidRPr="0044590A">
        <w:rPr>
          <w:rFonts w:ascii="Times New Roman" w:hAnsi="Times New Roman" w:cs="Times New Roman"/>
          <w:sz w:val="20"/>
          <w:szCs w:val="20"/>
          <w:lang w:val="en-US"/>
        </w:rPr>
        <w:t>.</w:t>
      </w:r>
    </w:p>
    <w:p w14:paraId="1FCB4E26" w14:textId="77777777" w:rsidR="003820D7" w:rsidRPr="0044590A" w:rsidRDefault="003820D7" w:rsidP="003820D7">
      <w:pPr>
        <w:jc w:val="both"/>
        <w:rPr>
          <w:rFonts w:ascii="Times New Roman" w:hAnsi="Times New Roman" w:cs="Times New Roman"/>
          <w:sz w:val="20"/>
          <w:szCs w:val="20"/>
          <w:lang w:val="en-US"/>
        </w:rPr>
      </w:pPr>
    </w:p>
    <w:p w14:paraId="5581CB8A" w14:textId="77777777" w:rsidR="003820D7" w:rsidRPr="0044590A" w:rsidRDefault="003820D7" w:rsidP="00CF741E">
      <w:pPr>
        <w:pStyle w:val="Head1"/>
        <w:spacing w:after="240"/>
        <w:outlineLvl w:val="0"/>
        <w:rPr>
          <w:rFonts w:ascii="Times New Roman" w:hAnsi="Times New Roman"/>
          <w:lang w:val="en-US"/>
        </w:rPr>
      </w:pPr>
      <w:r w:rsidRPr="0044590A">
        <w:rPr>
          <w:rFonts w:ascii="Times New Roman" w:hAnsi="Times New Roman"/>
          <w:lang w:val="en-US"/>
        </w:rPr>
        <w:t>Methodology</w:t>
      </w:r>
    </w:p>
    <w:p w14:paraId="6F6A4EC3" w14:textId="20B15514"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The proposed methodology aims to improve the economic analysis of exploratory projects, incorporating the benefits of synergy between the following theories: Geostatistics, Learning Measurement, VOI, R</w:t>
      </w:r>
      <w:r w:rsidR="004459E8">
        <w:rPr>
          <w:rFonts w:ascii="Times New Roman" w:hAnsi="Times New Roman" w:cs="Times New Roman"/>
          <w:sz w:val="20"/>
          <w:szCs w:val="20"/>
          <w:lang w:val="en-US"/>
        </w:rPr>
        <w:t>OT</w:t>
      </w:r>
      <w:r w:rsidRPr="0044590A">
        <w:rPr>
          <w:rFonts w:ascii="Times New Roman" w:hAnsi="Times New Roman" w:cs="Times New Roman"/>
          <w:sz w:val="20"/>
          <w:szCs w:val="20"/>
          <w:lang w:val="en-US"/>
        </w:rPr>
        <w:t xml:space="preserve"> and BSM. We will see how each theory can assertively contribute to quantifying the delimitation option. Figure 1 shows the dynamics of applying Real Options (R</w:t>
      </w:r>
      <w:r w:rsidR="004459E8">
        <w:rPr>
          <w:rFonts w:ascii="Times New Roman" w:hAnsi="Times New Roman" w:cs="Times New Roman"/>
          <w:sz w:val="20"/>
          <w:szCs w:val="20"/>
          <w:lang w:val="en-US"/>
        </w:rPr>
        <w:t>O</w:t>
      </w:r>
      <w:r w:rsidRPr="0044590A">
        <w:rPr>
          <w:rFonts w:ascii="Times New Roman" w:hAnsi="Times New Roman" w:cs="Times New Roman"/>
          <w:sz w:val="20"/>
          <w:szCs w:val="20"/>
          <w:lang w:val="en-US"/>
        </w:rPr>
        <w:t>) in the investment phases of oil Exploration and Production (E&amp;P), starting with the acquisition of an exploration block, going through the development and production of the field, and ending with abandonment.</w:t>
      </w:r>
    </w:p>
    <w:p w14:paraId="5C5C82AD" w14:textId="1ACC92E8" w:rsidR="003820D7" w:rsidRPr="0044590A" w:rsidRDefault="002136B1" w:rsidP="00907A58">
      <w:pPr>
        <w:keepNext/>
        <w:spacing w:after="0"/>
        <w:jc w:val="center"/>
        <w:rPr>
          <w:rFonts w:ascii="Times New Roman" w:hAnsi="Times New Roman" w:cs="Times New Roman"/>
          <w:sz w:val="20"/>
          <w:szCs w:val="20"/>
        </w:rPr>
      </w:pPr>
      <w:r w:rsidRPr="002136B1">
        <w:rPr>
          <w:rFonts w:ascii="Times New Roman" w:hAnsi="Times New Roman" w:cs="Times New Roman"/>
          <w:noProof/>
          <w:sz w:val="20"/>
          <w:szCs w:val="20"/>
        </w:rPr>
        <w:drawing>
          <wp:inline distT="0" distB="0" distL="0" distR="0" wp14:anchorId="352C7C10" wp14:editId="76E0A589">
            <wp:extent cx="3306155" cy="2449002"/>
            <wp:effectExtent l="0" t="0" r="8890" b="8890"/>
            <wp:docPr id="593731502"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31502" name="Imagem 1" descr="Diagrama&#10;&#10;Descrição gerada automaticamente"/>
                    <pic:cNvPicPr/>
                  </pic:nvPicPr>
                  <pic:blipFill>
                    <a:blip r:embed="rId8"/>
                    <a:stretch>
                      <a:fillRect/>
                    </a:stretch>
                  </pic:blipFill>
                  <pic:spPr>
                    <a:xfrm>
                      <a:off x="0" y="0"/>
                      <a:ext cx="3316433" cy="2456615"/>
                    </a:xfrm>
                    <a:prstGeom prst="rect">
                      <a:avLst/>
                    </a:prstGeom>
                  </pic:spPr>
                </pic:pic>
              </a:graphicData>
            </a:graphic>
          </wp:inline>
        </w:drawing>
      </w:r>
    </w:p>
    <w:p w14:paraId="640E2028" w14:textId="5EBF38D2" w:rsidR="003820D7" w:rsidRPr="0044590A" w:rsidRDefault="003820D7" w:rsidP="003820D7">
      <w:pPr>
        <w:pStyle w:val="Legenda"/>
        <w:jc w:val="center"/>
        <w:rPr>
          <w:rFonts w:ascii="Times New Roman" w:hAnsi="Times New Roman" w:cs="Times New Roman"/>
          <w:color w:val="auto"/>
          <w:sz w:val="20"/>
          <w:szCs w:val="20"/>
          <w:lang w:val="en-US"/>
        </w:rPr>
      </w:pPr>
      <w:r w:rsidRPr="0044590A">
        <w:rPr>
          <w:rFonts w:ascii="Times New Roman" w:hAnsi="Times New Roman" w:cs="Times New Roman"/>
          <w:color w:val="auto"/>
          <w:sz w:val="20"/>
          <w:szCs w:val="20"/>
          <w:lang w:val="en-US"/>
        </w:rPr>
        <w:t xml:space="preserve">Figure </w:t>
      </w:r>
      <w:r w:rsidRPr="0044590A">
        <w:rPr>
          <w:rFonts w:ascii="Times New Roman" w:hAnsi="Times New Roman" w:cs="Times New Roman"/>
          <w:color w:val="auto"/>
          <w:sz w:val="20"/>
          <w:szCs w:val="20"/>
        </w:rPr>
        <w:fldChar w:fldCharType="begin"/>
      </w:r>
      <w:r w:rsidRPr="0044590A">
        <w:rPr>
          <w:rFonts w:ascii="Times New Roman" w:hAnsi="Times New Roman" w:cs="Times New Roman"/>
          <w:color w:val="auto"/>
          <w:sz w:val="20"/>
          <w:szCs w:val="20"/>
          <w:lang w:val="en-US"/>
        </w:rPr>
        <w:instrText xml:space="preserve"> SEQ Figure \* ARABIC </w:instrText>
      </w:r>
      <w:r w:rsidRPr="0044590A">
        <w:rPr>
          <w:rFonts w:ascii="Times New Roman" w:hAnsi="Times New Roman" w:cs="Times New Roman"/>
          <w:color w:val="auto"/>
          <w:sz w:val="20"/>
          <w:szCs w:val="20"/>
        </w:rPr>
        <w:fldChar w:fldCharType="separate"/>
      </w:r>
      <w:r w:rsidR="0093594E">
        <w:rPr>
          <w:rFonts w:ascii="Times New Roman" w:hAnsi="Times New Roman" w:cs="Times New Roman"/>
          <w:noProof/>
          <w:color w:val="auto"/>
          <w:sz w:val="20"/>
          <w:szCs w:val="20"/>
          <w:lang w:val="en-US"/>
        </w:rPr>
        <w:t>1</w:t>
      </w:r>
      <w:r w:rsidRPr="0044590A">
        <w:rPr>
          <w:rFonts w:ascii="Times New Roman" w:hAnsi="Times New Roman" w:cs="Times New Roman"/>
          <w:color w:val="auto"/>
          <w:sz w:val="20"/>
          <w:szCs w:val="20"/>
        </w:rPr>
        <w:fldChar w:fldCharType="end"/>
      </w:r>
      <w:r w:rsidRPr="0044590A">
        <w:rPr>
          <w:rFonts w:ascii="Times New Roman" w:hAnsi="Times New Roman" w:cs="Times New Roman"/>
          <w:color w:val="auto"/>
          <w:sz w:val="20"/>
          <w:szCs w:val="20"/>
          <w:lang w:val="en-US"/>
        </w:rPr>
        <w:t xml:space="preserve">: Real options in E&amp;P. Source: </w:t>
      </w:r>
      <w:sdt>
        <w:sdtPr>
          <w:rPr>
            <w:rFonts w:ascii="Times New Roman" w:hAnsi="Times New Roman" w:cs="Times New Roman"/>
            <w:color w:val="auto"/>
            <w:sz w:val="20"/>
            <w:szCs w:val="20"/>
            <w:lang w:val="pt-BR"/>
          </w:rPr>
          <w:id w:val="689967883"/>
          <w:citation/>
        </w:sdtPr>
        <w:sdtContent>
          <w:r w:rsidRPr="0044590A">
            <w:rPr>
              <w:rFonts w:ascii="Times New Roman" w:hAnsi="Times New Roman" w:cs="Times New Roman"/>
              <w:color w:val="auto"/>
              <w:sz w:val="20"/>
              <w:szCs w:val="20"/>
              <w:lang w:val="pt-BR"/>
            </w:rPr>
            <w:fldChar w:fldCharType="begin"/>
          </w:r>
          <w:r w:rsidRPr="0044590A">
            <w:rPr>
              <w:rFonts w:ascii="Times New Roman" w:hAnsi="Times New Roman" w:cs="Times New Roman"/>
              <w:color w:val="auto"/>
              <w:sz w:val="20"/>
              <w:szCs w:val="20"/>
              <w:lang w:val="en-US"/>
            </w:rPr>
            <w:instrText xml:space="preserve">CITATION Mar14 \t  \l 1046 </w:instrText>
          </w:r>
          <w:r w:rsidRPr="0044590A">
            <w:rPr>
              <w:rFonts w:ascii="Times New Roman" w:hAnsi="Times New Roman" w:cs="Times New Roman"/>
              <w:color w:val="auto"/>
              <w:sz w:val="20"/>
              <w:szCs w:val="20"/>
              <w:lang w:val="pt-BR"/>
            </w:rPr>
            <w:fldChar w:fldCharType="separate"/>
          </w:r>
          <w:r w:rsidR="009A5D58" w:rsidRPr="009A5D58">
            <w:rPr>
              <w:rFonts w:ascii="Times New Roman" w:hAnsi="Times New Roman" w:cs="Times New Roman"/>
              <w:noProof/>
              <w:color w:val="auto"/>
              <w:sz w:val="20"/>
              <w:szCs w:val="20"/>
              <w:lang w:val="en-US"/>
            </w:rPr>
            <w:t>(Dias M. A., 2014)</w:t>
          </w:r>
          <w:r w:rsidRPr="0044590A">
            <w:rPr>
              <w:rFonts w:ascii="Times New Roman" w:hAnsi="Times New Roman" w:cs="Times New Roman"/>
              <w:color w:val="auto"/>
              <w:sz w:val="20"/>
              <w:szCs w:val="20"/>
              <w:lang w:val="pt-BR"/>
            </w:rPr>
            <w:fldChar w:fldCharType="end"/>
          </w:r>
        </w:sdtContent>
      </w:sdt>
      <w:r w:rsidRPr="0044590A">
        <w:rPr>
          <w:rFonts w:ascii="Times New Roman" w:hAnsi="Times New Roman" w:cs="Times New Roman"/>
          <w:color w:val="auto"/>
          <w:sz w:val="20"/>
          <w:szCs w:val="20"/>
          <w:lang w:val="en-US"/>
        </w:rPr>
        <w:t>.</w:t>
      </w:r>
    </w:p>
    <w:p w14:paraId="0CF47B4C" w14:textId="147B2384"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In Figure 1, the company exercising the R</w:t>
      </w:r>
      <w:r w:rsidR="004459E8">
        <w:rPr>
          <w:rFonts w:ascii="Times New Roman" w:hAnsi="Times New Roman" w:cs="Times New Roman"/>
          <w:sz w:val="20"/>
          <w:szCs w:val="20"/>
          <w:lang w:val="en-US"/>
        </w:rPr>
        <w:t>O</w:t>
      </w:r>
      <w:r w:rsidRPr="0044590A">
        <w:rPr>
          <w:rFonts w:ascii="Times New Roman" w:hAnsi="Times New Roman" w:cs="Times New Roman"/>
          <w:sz w:val="20"/>
          <w:szCs w:val="20"/>
          <w:lang w:val="en-US"/>
        </w:rPr>
        <w:t xml:space="preserve"> to drill the pioneer well has a probability of discovering an oil field. As a result, the company then has the option of drilling delimitation wells. At this stage R</w:t>
      </w:r>
      <w:r w:rsidR="004459E8">
        <w:rPr>
          <w:rFonts w:ascii="Times New Roman" w:hAnsi="Times New Roman" w:cs="Times New Roman"/>
          <w:sz w:val="20"/>
          <w:szCs w:val="20"/>
          <w:lang w:val="en-US"/>
        </w:rPr>
        <w:t>O</w:t>
      </w:r>
      <w:r w:rsidRPr="0044590A">
        <w:rPr>
          <w:rFonts w:ascii="Times New Roman" w:hAnsi="Times New Roman" w:cs="Times New Roman"/>
          <w:sz w:val="20"/>
          <w:szCs w:val="20"/>
          <w:lang w:val="en-US"/>
        </w:rPr>
        <w:t xml:space="preserve"> is a learning process to minimize uncertainties related to the volume and quality of the discovered reserve. By exercising the delimitation option, the company will invest in information (delimitation wells) until the VOI indicates the optimal number of wells. If the scenario </w:t>
      </w:r>
      <w:r w:rsidRPr="0044590A">
        <w:rPr>
          <w:rFonts w:ascii="Times New Roman" w:hAnsi="Times New Roman" w:cs="Times New Roman"/>
          <w:sz w:val="20"/>
          <w:szCs w:val="20"/>
          <w:lang w:val="en-US"/>
        </w:rPr>
        <w:lastRenderedPageBreak/>
        <w:t>revealed in relation to the volume and/or quality of the reserve is unfavorable, the company has the option of abandoning the field. Subsequently, once the company has exercised the option to delimit the field, it will have the development R</w:t>
      </w:r>
      <w:r w:rsidR="004459E8">
        <w:rPr>
          <w:rFonts w:ascii="Times New Roman" w:hAnsi="Times New Roman" w:cs="Times New Roman"/>
          <w:sz w:val="20"/>
          <w:szCs w:val="20"/>
          <w:lang w:val="en-US"/>
        </w:rPr>
        <w:t>O</w:t>
      </w:r>
      <w:r w:rsidRPr="0044590A">
        <w:rPr>
          <w:rFonts w:ascii="Times New Roman" w:hAnsi="Times New Roman" w:cs="Times New Roman"/>
          <w:sz w:val="20"/>
          <w:szCs w:val="20"/>
          <w:lang w:val="en-US"/>
        </w:rPr>
        <w:t>. By exercising the R</w:t>
      </w:r>
      <w:r w:rsidR="004459E8">
        <w:rPr>
          <w:rFonts w:ascii="Times New Roman" w:hAnsi="Times New Roman" w:cs="Times New Roman"/>
          <w:sz w:val="20"/>
          <w:szCs w:val="20"/>
          <w:lang w:val="en-US"/>
        </w:rPr>
        <w:t>O</w:t>
      </w:r>
      <w:r w:rsidRPr="0044590A">
        <w:rPr>
          <w:rFonts w:ascii="Times New Roman" w:hAnsi="Times New Roman" w:cs="Times New Roman"/>
          <w:sz w:val="20"/>
          <w:szCs w:val="20"/>
          <w:lang w:val="en-US"/>
        </w:rPr>
        <w:t xml:space="preserve"> of developing the field, new options will emerge. For more details, the reader can consult Dias (2014). The focus of this work will be on the R</w:t>
      </w:r>
      <w:r w:rsidR="004459E8">
        <w:rPr>
          <w:rFonts w:ascii="Times New Roman" w:hAnsi="Times New Roman" w:cs="Times New Roman"/>
          <w:sz w:val="20"/>
          <w:szCs w:val="20"/>
          <w:lang w:val="en-US"/>
        </w:rPr>
        <w:t>O</w:t>
      </w:r>
      <w:r w:rsidRPr="0044590A">
        <w:rPr>
          <w:rFonts w:ascii="Times New Roman" w:hAnsi="Times New Roman" w:cs="Times New Roman"/>
          <w:sz w:val="20"/>
          <w:szCs w:val="20"/>
          <w:lang w:val="en-US"/>
        </w:rPr>
        <w:t xml:space="preserve"> of field delimitation.</w:t>
      </w:r>
    </w:p>
    <w:p w14:paraId="1A2AC124" w14:textId="77777777" w:rsidR="003820D7" w:rsidRPr="0044590A" w:rsidRDefault="003820D7" w:rsidP="003820D7">
      <w:pPr>
        <w:jc w:val="both"/>
        <w:rPr>
          <w:rFonts w:ascii="Times New Roman" w:hAnsi="Times New Roman" w:cs="Times New Roman"/>
          <w:sz w:val="20"/>
          <w:szCs w:val="20"/>
          <w:lang w:val="en-US"/>
        </w:rPr>
      </w:pPr>
    </w:p>
    <w:p w14:paraId="3FEB055D" w14:textId="77777777" w:rsidR="003820D7" w:rsidRPr="0044590A" w:rsidRDefault="003820D7" w:rsidP="003820D7">
      <w:pPr>
        <w:outlineLvl w:val="0"/>
        <w:rPr>
          <w:rFonts w:ascii="Times New Roman" w:hAnsi="Times New Roman" w:cs="Times New Roman"/>
          <w:b/>
          <w:sz w:val="20"/>
          <w:szCs w:val="20"/>
          <w:lang w:val="en-US"/>
        </w:rPr>
      </w:pPr>
      <w:r w:rsidRPr="0044590A">
        <w:rPr>
          <w:rFonts w:ascii="Times New Roman" w:hAnsi="Times New Roman" w:cs="Times New Roman"/>
          <w:b/>
          <w:sz w:val="20"/>
          <w:szCs w:val="20"/>
          <w:lang w:val="en-US"/>
        </w:rPr>
        <w:t>Geostatistical Analysis</w:t>
      </w:r>
    </w:p>
    <w:p w14:paraId="36399CB9" w14:textId="77777777" w:rsidR="003820D7" w:rsidRPr="0044590A" w:rsidRDefault="003820D7" w:rsidP="003820D7">
      <w:pPr>
        <w:jc w:val="both"/>
        <w:rPr>
          <w:rFonts w:ascii="Times New Roman" w:hAnsi="Times New Roman" w:cs="Times New Roman"/>
          <w:b/>
          <w:sz w:val="20"/>
          <w:szCs w:val="20"/>
          <w:lang w:val="en-US"/>
        </w:rPr>
      </w:pPr>
      <w:r w:rsidRPr="0044590A">
        <w:rPr>
          <w:rFonts w:ascii="Times New Roman" w:hAnsi="Times New Roman" w:cs="Times New Roman"/>
          <w:sz w:val="20"/>
          <w:szCs w:val="20"/>
          <w:lang w:val="en-US"/>
        </w:rPr>
        <w:t>Geostatistical analysis aims to determine the spatial correlation model of the data. Geostatistical estimation and stochastic simulation methods make use of the spatial correlation model, which is the variogram, which in turn is related to covariance.</w:t>
      </w:r>
    </w:p>
    <w:p w14:paraId="5B3E3A2D" w14:textId="1AA26D12"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Given the influence of the physical characteristics of the rock on the variation in the Factor</w:t>
      </w:r>
      <w:r w:rsidR="004459E8">
        <w:rPr>
          <w:rFonts w:ascii="Times New Roman" w:hAnsi="Times New Roman" w:cs="Times New Roman"/>
          <w:sz w:val="20"/>
          <w:szCs w:val="20"/>
          <w:lang w:val="en-US"/>
        </w:rPr>
        <w:t xml:space="preserve"> of Chance</w:t>
      </w:r>
      <w:r w:rsidRPr="0044590A">
        <w:rPr>
          <w:rFonts w:ascii="Times New Roman" w:hAnsi="Times New Roman" w:cs="Times New Roman"/>
          <w:sz w:val="20"/>
          <w:szCs w:val="20"/>
          <w:lang w:val="en-US"/>
        </w:rPr>
        <w:t xml:space="preserve"> (</w:t>
      </w:r>
      <w:r w:rsidR="004459E8">
        <w:rPr>
          <w:rFonts w:ascii="Times New Roman" w:hAnsi="Times New Roman" w:cs="Times New Roman"/>
          <w:sz w:val="20"/>
          <w:szCs w:val="20"/>
          <w:lang w:val="en-US"/>
        </w:rPr>
        <w:t>FC</w:t>
      </w:r>
      <w:r w:rsidRPr="0044590A">
        <w:rPr>
          <w:rFonts w:ascii="Times New Roman" w:hAnsi="Times New Roman" w:cs="Times New Roman"/>
          <w:sz w:val="20"/>
          <w:szCs w:val="20"/>
          <w:lang w:val="en-US"/>
        </w:rPr>
        <w:t xml:space="preserve">), it is plausible to suspect that there is a spatial relationship in the FC </w:t>
      </w:r>
      <w:sdt>
        <w:sdtPr>
          <w:rPr>
            <w:rFonts w:ascii="Times New Roman" w:hAnsi="Times New Roman" w:cs="Times New Roman"/>
            <w:sz w:val="20"/>
            <w:szCs w:val="20"/>
          </w:rPr>
          <w:id w:val="87056263"/>
          <w:citation/>
        </w:sdtPr>
        <w:sdtContent>
          <w:r w:rsidRPr="0044590A">
            <w:rPr>
              <w:rFonts w:ascii="Times New Roman" w:hAnsi="Times New Roman" w:cs="Times New Roman"/>
              <w:sz w:val="20"/>
              <w:szCs w:val="20"/>
            </w:rPr>
            <w:fldChar w:fldCharType="begin"/>
          </w:r>
          <w:r w:rsidRPr="0044590A">
            <w:rPr>
              <w:rFonts w:ascii="Times New Roman" w:hAnsi="Times New Roman" w:cs="Times New Roman"/>
              <w:sz w:val="20"/>
              <w:szCs w:val="20"/>
              <w:lang w:val="en-US"/>
            </w:rPr>
            <w:instrText xml:space="preserve"> CITATION BJA14 \l 1046 </w:instrText>
          </w:r>
          <w:r w:rsidRPr="0044590A">
            <w:rPr>
              <w:rFonts w:ascii="Times New Roman" w:hAnsi="Times New Roman" w:cs="Times New Roman"/>
              <w:sz w:val="20"/>
              <w:szCs w:val="20"/>
            </w:rPr>
            <w:fldChar w:fldCharType="separate"/>
          </w:r>
          <w:r w:rsidR="009A5D58" w:rsidRPr="009A5D58">
            <w:rPr>
              <w:rFonts w:ascii="Times New Roman" w:hAnsi="Times New Roman" w:cs="Times New Roman"/>
              <w:noProof/>
              <w:sz w:val="20"/>
              <w:szCs w:val="20"/>
              <w:lang w:val="en-US"/>
            </w:rPr>
            <w:t>(Willigers, Begg, &amp; Bratvold, 2014)</w:t>
          </w:r>
          <w:r w:rsidRPr="0044590A">
            <w:rPr>
              <w:rFonts w:ascii="Times New Roman" w:hAnsi="Times New Roman" w:cs="Times New Roman"/>
              <w:sz w:val="20"/>
              <w:szCs w:val="20"/>
            </w:rPr>
            <w:fldChar w:fldCharType="end"/>
          </w:r>
        </w:sdtContent>
      </w:sdt>
      <w:r w:rsidRPr="0044590A">
        <w:rPr>
          <w:rFonts w:ascii="Times New Roman" w:hAnsi="Times New Roman" w:cs="Times New Roman"/>
          <w:sz w:val="20"/>
          <w:szCs w:val="20"/>
          <w:lang w:val="en-US"/>
        </w:rPr>
        <w:t>. To achieve this, our simplified reservoir model (a volume map) will be discretized into georeferenced cells where each cell has a specific volume value with a given FC, see Figure 2. Therefore, the volume at two different points may depend on the distances between these points, with volume being a random variable. Geostatistical analysis, through the experimental variogram, provides a formal approach to investigating this spatial dependence. To obtain fundamental information on geostatistical analysis, the reader is recommended to consult the works of Matheron (1971), Goovaerts (1997), Deutsch (2002) and Yamamoto (2013).</w:t>
      </w:r>
    </w:p>
    <w:p w14:paraId="7D4AA96F" w14:textId="77777777" w:rsidR="003820D7" w:rsidRPr="0044590A" w:rsidRDefault="003820D7" w:rsidP="00907A58">
      <w:pPr>
        <w:keepNext/>
        <w:spacing w:after="0"/>
        <w:jc w:val="center"/>
        <w:rPr>
          <w:rFonts w:ascii="Times New Roman" w:hAnsi="Times New Roman" w:cs="Times New Roman"/>
          <w:sz w:val="20"/>
          <w:szCs w:val="20"/>
        </w:rPr>
      </w:pPr>
      <w:r w:rsidRPr="0044590A">
        <w:rPr>
          <w:rFonts w:ascii="Times New Roman" w:hAnsi="Times New Roman" w:cs="Times New Roman"/>
          <w:noProof/>
          <w:sz w:val="20"/>
          <w:szCs w:val="20"/>
        </w:rPr>
        <w:drawing>
          <wp:inline distT="0" distB="0" distL="0" distR="0" wp14:anchorId="19144114" wp14:editId="39116B3E">
            <wp:extent cx="5040000" cy="2667999"/>
            <wp:effectExtent l="0" t="0" r="8255" b="0"/>
            <wp:docPr id="562249828" name="Imagem 1"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49828" name="Imagem 1" descr="Interface gráfica do usuário&#10;&#10;Descrição gerada automaticamente"/>
                    <pic:cNvPicPr/>
                  </pic:nvPicPr>
                  <pic:blipFill>
                    <a:blip r:embed="rId9"/>
                    <a:stretch>
                      <a:fillRect/>
                    </a:stretch>
                  </pic:blipFill>
                  <pic:spPr>
                    <a:xfrm>
                      <a:off x="0" y="0"/>
                      <a:ext cx="5040000" cy="2667999"/>
                    </a:xfrm>
                    <a:prstGeom prst="rect">
                      <a:avLst/>
                    </a:prstGeom>
                  </pic:spPr>
                </pic:pic>
              </a:graphicData>
            </a:graphic>
          </wp:inline>
        </w:drawing>
      </w:r>
    </w:p>
    <w:p w14:paraId="34530667" w14:textId="6C5F43AE" w:rsidR="003820D7" w:rsidRPr="0044590A" w:rsidRDefault="003820D7" w:rsidP="003820D7">
      <w:pPr>
        <w:pStyle w:val="Legenda"/>
        <w:jc w:val="center"/>
        <w:rPr>
          <w:rFonts w:ascii="Times New Roman" w:hAnsi="Times New Roman" w:cs="Times New Roman"/>
          <w:color w:val="auto"/>
          <w:sz w:val="20"/>
          <w:szCs w:val="20"/>
          <w:lang w:val="en-US"/>
        </w:rPr>
      </w:pPr>
      <w:r w:rsidRPr="0044590A">
        <w:rPr>
          <w:rFonts w:ascii="Times New Roman" w:hAnsi="Times New Roman" w:cs="Times New Roman"/>
          <w:color w:val="auto"/>
          <w:sz w:val="20"/>
          <w:szCs w:val="20"/>
          <w:lang w:val="en-US"/>
        </w:rPr>
        <w:t xml:space="preserve">Figure </w:t>
      </w:r>
      <w:r w:rsidRPr="0044590A">
        <w:rPr>
          <w:rFonts w:ascii="Times New Roman" w:hAnsi="Times New Roman" w:cs="Times New Roman"/>
          <w:color w:val="auto"/>
          <w:sz w:val="20"/>
          <w:szCs w:val="20"/>
        </w:rPr>
        <w:fldChar w:fldCharType="begin"/>
      </w:r>
      <w:r w:rsidRPr="0044590A">
        <w:rPr>
          <w:rFonts w:ascii="Times New Roman" w:hAnsi="Times New Roman" w:cs="Times New Roman"/>
          <w:color w:val="auto"/>
          <w:sz w:val="20"/>
          <w:szCs w:val="20"/>
          <w:lang w:val="en-US"/>
        </w:rPr>
        <w:instrText xml:space="preserve"> SEQ Figure \* ARABIC </w:instrText>
      </w:r>
      <w:r w:rsidRPr="0044590A">
        <w:rPr>
          <w:rFonts w:ascii="Times New Roman" w:hAnsi="Times New Roman" w:cs="Times New Roman"/>
          <w:color w:val="auto"/>
          <w:sz w:val="20"/>
          <w:szCs w:val="20"/>
        </w:rPr>
        <w:fldChar w:fldCharType="separate"/>
      </w:r>
      <w:r w:rsidR="0093594E">
        <w:rPr>
          <w:rFonts w:ascii="Times New Roman" w:hAnsi="Times New Roman" w:cs="Times New Roman"/>
          <w:noProof/>
          <w:color w:val="auto"/>
          <w:sz w:val="20"/>
          <w:szCs w:val="20"/>
          <w:lang w:val="en-US"/>
        </w:rPr>
        <w:t>2</w:t>
      </w:r>
      <w:r w:rsidRPr="0044590A">
        <w:rPr>
          <w:rFonts w:ascii="Times New Roman" w:hAnsi="Times New Roman" w:cs="Times New Roman"/>
          <w:color w:val="auto"/>
          <w:sz w:val="20"/>
          <w:szCs w:val="20"/>
        </w:rPr>
        <w:fldChar w:fldCharType="end"/>
      </w:r>
      <w:r w:rsidRPr="0044590A">
        <w:rPr>
          <w:rFonts w:ascii="Times New Roman" w:hAnsi="Times New Roman" w:cs="Times New Roman"/>
          <w:color w:val="auto"/>
          <w:sz w:val="20"/>
          <w:szCs w:val="20"/>
          <w:lang w:val="en-US"/>
        </w:rPr>
        <w:t>: Volume map (left) and FC a priori (right).</w:t>
      </w:r>
    </w:p>
    <w:p w14:paraId="702979A7" w14:textId="54CF19BD"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 xml:space="preserve">The reservoir model presented in Figure 2 shows the location of the pioneer oil discovery well (P) located at coordinates </w:t>
      </w:r>
      <m:oMath>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P</m:t>
                </m:r>
              </m:sub>
            </m:sSub>
            <m:r>
              <w:rPr>
                <w:rFonts w:ascii="Cambria Math" w:hAnsi="Cambria Math" w:cs="Times New Roman"/>
                <w:sz w:val="20"/>
                <w:szCs w:val="20"/>
                <w:lang w:val="en-US"/>
              </w:rPr>
              <m:t xml:space="preserve">, </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P</m:t>
                </m:r>
              </m:sub>
            </m:sSub>
          </m:e>
        </m:d>
        <m:r>
          <w:rPr>
            <w:rFonts w:ascii="Cambria Math" w:hAnsi="Cambria Math" w:cs="Times New Roman"/>
            <w:sz w:val="20"/>
            <w:szCs w:val="20"/>
            <w:lang w:val="en-US"/>
          </w:rPr>
          <m:t xml:space="preserve">=(1.0 </m:t>
        </m:r>
        <m:r>
          <w:rPr>
            <w:rFonts w:ascii="Cambria Math" w:hAnsi="Cambria Math" w:cs="Times New Roman"/>
            <w:sz w:val="20"/>
            <w:szCs w:val="20"/>
          </w:rPr>
          <m:t>km</m:t>
        </m:r>
        <m:r>
          <w:rPr>
            <w:rFonts w:ascii="Cambria Math" w:hAnsi="Cambria Math" w:cs="Times New Roman"/>
            <w:sz w:val="20"/>
            <w:szCs w:val="20"/>
            <w:lang w:val="en-US"/>
          </w:rPr>
          <m:t xml:space="preserve">, 12.0 </m:t>
        </m:r>
        <m:r>
          <w:rPr>
            <w:rFonts w:ascii="Cambria Math" w:hAnsi="Cambria Math" w:cs="Times New Roman"/>
            <w:sz w:val="20"/>
            <w:szCs w:val="20"/>
          </w:rPr>
          <m:t>km</m:t>
        </m:r>
        <m:r>
          <w:rPr>
            <w:rFonts w:ascii="Cambria Math" w:hAnsi="Cambria Math" w:cs="Times New Roman"/>
            <w:sz w:val="20"/>
            <w:szCs w:val="20"/>
            <w:lang w:val="en-US"/>
          </w:rPr>
          <m:t>)</m:t>
        </m:r>
      </m:oMath>
      <w:r w:rsidRPr="0044590A">
        <w:rPr>
          <w:rFonts w:ascii="Times New Roman" w:hAnsi="Times New Roman" w:cs="Times New Roman"/>
          <w:sz w:val="20"/>
          <w:szCs w:val="20"/>
          <w:lang w:val="en-US"/>
        </w:rPr>
        <w:t xml:space="preserve"> with </w:t>
      </w:r>
      <m:oMath>
        <m:sSub>
          <m:sSubPr>
            <m:ctrlPr>
              <w:rPr>
                <w:rFonts w:ascii="Cambria Math" w:hAnsi="Cambria Math" w:cs="Times New Roman"/>
                <w:i/>
                <w:sz w:val="20"/>
                <w:szCs w:val="20"/>
              </w:rPr>
            </m:ctrlPr>
          </m:sSubPr>
          <m:e>
            <m:r>
              <w:rPr>
                <w:rFonts w:ascii="Cambria Math" w:hAnsi="Cambria Math" w:cs="Times New Roman"/>
                <w:sz w:val="20"/>
                <w:szCs w:val="20"/>
              </w:rPr>
              <m:t>FC</m:t>
            </m:r>
          </m:e>
          <m:sub>
            <m:r>
              <w:rPr>
                <w:rFonts w:ascii="Cambria Math" w:hAnsi="Cambria Math" w:cs="Times New Roman"/>
                <w:sz w:val="20"/>
                <w:szCs w:val="20"/>
              </w:rPr>
              <m:t>P</m:t>
            </m:r>
          </m:sub>
        </m:sSub>
        <m:r>
          <w:rPr>
            <w:rFonts w:ascii="Cambria Math" w:hAnsi="Cambria Math" w:cs="Times New Roman"/>
            <w:sz w:val="20"/>
            <w:szCs w:val="20"/>
            <w:lang w:val="en-US"/>
          </w:rPr>
          <m:t>=100%</m:t>
        </m:r>
      </m:oMath>
      <w:r w:rsidRPr="0044590A">
        <w:rPr>
          <w:rFonts w:ascii="Times New Roman" w:hAnsi="Times New Roman" w:cs="Times New Roman"/>
          <w:sz w:val="20"/>
          <w:szCs w:val="20"/>
          <w:lang w:val="en-US"/>
        </w:rPr>
        <w:t xml:space="preserve">. In didactic terms, for a better understanding of the methodology, we will assume only two delimitation wells (A and B). Their locations, as shown in Figure 2, are given by </w:t>
      </w:r>
      <m:oMath>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A</m:t>
                </m:r>
              </m:sub>
            </m:sSub>
            <m:r>
              <w:rPr>
                <w:rFonts w:ascii="Cambria Math" w:hAnsi="Cambria Math" w:cs="Times New Roman"/>
                <w:sz w:val="20"/>
                <w:szCs w:val="20"/>
                <w:lang w:val="en-US"/>
              </w:rPr>
              <m:t xml:space="preserve">, </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A</m:t>
                </m:r>
              </m:sub>
            </m:sSub>
          </m:e>
        </m:d>
        <m:r>
          <w:rPr>
            <w:rFonts w:ascii="Cambria Math" w:hAnsi="Cambria Math" w:cs="Times New Roman"/>
            <w:sz w:val="20"/>
            <w:szCs w:val="20"/>
            <w:lang w:val="en-US"/>
          </w:rPr>
          <m:t xml:space="preserve">=(5.0 </m:t>
        </m:r>
        <m:r>
          <w:rPr>
            <w:rFonts w:ascii="Cambria Math" w:hAnsi="Cambria Math" w:cs="Times New Roman"/>
            <w:sz w:val="20"/>
            <w:szCs w:val="20"/>
          </w:rPr>
          <m:t>km</m:t>
        </m:r>
        <m:r>
          <w:rPr>
            <w:rFonts w:ascii="Cambria Math" w:hAnsi="Cambria Math" w:cs="Times New Roman"/>
            <w:sz w:val="20"/>
            <w:szCs w:val="20"/>
            <w:lang w:val="en-US"/>
          </w:rPr>
          <m:t xml:space="preserve">, 7.0 </m:t>
        </m:r>
        <m:r>
          <w:rPr>
            <w:rFonts w:ascii="Cambria Math" w:hAnsi="Cambria Math" w:cs="Times New Roman"/>
            <w:sz w:val="20"/>
            <w:szCs w:val="20"/>
          </w:rPr>
          <m:t>km</m:t>
        </m:r>
        <m:r>
          <w:rPr>
            <w:rFonts w:ascii="Cambria Math" w:hAnsi="Cambria Math" w:cs="Times New Roman"/>
            <w:sz w:val="20"/>
            <w:szCs w:val="20"/>
            <w:lang w:val="en-US"/>
          </w:rPr>
          <m:t>)</m:t>
        </m:r>
      </m:oMath>
      <w:r w:rsidRPr="0044590A">
        <w:rPr>
          <w:rFonts w:ascii="Times New Roman" w:hAnsi="Times New Roman" w:cs="Times New Roman"/>
          <w:sz w:val="20"/>
          <w:szCs w:val="20"/>
          <w:lang w:val="en-US"/>
        </w:rPr>
        <w:t xml:space="preserve"> and </w:t>
      </w:r>
      <m:oMath>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B</m:t>
                </m:r>
              </m:sub>
            </m:sSub>
            <m:r>
              <w:rPr>
                <w:rFonts w:ascii="Cambria Math" w:hAnsi="Cambria Math" w:cs="Times New Roman"/>
                <w:sz w:val="20"/>
                <w:szCs w:val="20"/>
                <w:lang w:val="en-US"/>
              </w:rPr>
              <m:t xml:space="preserve">, </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B</m:t>
                </m:r>
              </m:sub>
            </m:sSub>
          </m:e>
        </m:d>
        <m:r>
          <w:rPr>
            <w:rFonts w:ascii="Cambria Math" w:hAnsi="Cambria Math" w:cs="Times New Roman"/>
            <w:sz w:val="20"/>
            <w:szCs w:val="20"/>
            <w:lang w:val="en-US"/>
          </w:rPr>
          <m:t xml:space="preserve">=(9.0 </m:t>
        </m:r>
        <m:r>
          <w:rPr>
            <w:rFonts w:ascii="Cambria Math" w:hAnsi="Cambria Math" w:cs="Times New Roman"/>
            <w:sz w:val="20"/>
            <w:szCs w:val="20"/>
          </w:rPr>
          <m:t>km</m:t>
        </m:r>
        <m:r>
          <w:rPr>
            <w:rFonts w:ascii="Cambria Math" w:hAnsi="Cambria Math" w:cs="Times New Roman"/>
            <w:sz w:val="20"/>
            <w:szCs w:val="20"/>
            <w:lang w:val="en-US"/>
          </w:rPr>
          <m:t xml:space="preserve">, 4.0 </m:t>
        </m:r>
        <m:r>
          <w:rPr>
            <w:rFonts w:ascii="Cambria Math" w:hAnsi="Cambria Math" w:cs="Times New Roman"/>
            <w:sz w:val="20"/>
            <w:szCs w:val="20"/>
          </w:rPr>
          <m:t>km</m:t>
        </m:r>
        <m:r>
          <w:rPr>
            <w:rFonts w:ascii="Cambria Math" w:hAnsi="Cambria Math" w:cs="Times New Roman"/>
            <w:sz w:val="20"/>
            <w:szCs w:val="20"/>
            <w:lang w:val="en-US"/>
          </w:rPr>
          <m:t>)</m:t>
        </m:r>
      </m:oMath>
      <w:r w:rsidRPr="0044590A">
        <w:rPr>
          <w:rFonts w:ascii="Times New Roman" w:hAnsi="Times New Roman" w:cs="Times New Roman"/>
          <w:sz w:val="20"/>
          <w:szCs w:val="20"/>
          <w:lang w:val="en-US"/>
        </w:rPr>
        <w:t>. The a priori factors</w:t>
      </w:r>
      <w:r w:rsidR="004459E8">
        <w:rPr>
          <w:rFonts w:ascii="Times New Roman" w:hAnsi="Times New Roman" w:cs="Times New Roman"/>
          <w:sz w:val="20"/>
          <w:szCs w:val="20"/>
          <w:lang w:val="en-US"/>
        </w:rPr>
        <w:t xml:space="preserve"> of chance</w:t>
      </w:r>
      <w:r w:rsidRPr="0044590A">
        <w:rPr>
          <w:rFonts w:ascii="Times New Roman" w:hAnsi="Times New Roman" w:cs="Times New Roman"/>
          <w:sz w:val="20"/>
          <w:szCs w:val="20"/>
          <w:lang w:val="en-US"/>
        </w:rPr>
        <w:t xml:space="preserve"> for these delimitation wells are </w:t>
      </w:r>
      <m:oMath>
        <m:sSub>
          <m:sSubPr>
            <m:ctrlPr>
              <w:rPr>
                <w:rFonts w:ascii="Cambria Math" w:hAnsi="Cambria Math" w:cs="Times New Roman"/>
                <w:i/>
                <w:sz w:val="20"/>
                <w:szCs w:val="20"/>
              </w:rPr>
            </m:ctrlPr>
          </m:sSubPr>
          <m:e>
            <m:r>
              <w:rPr>
                <w:rFonts w:ascii="Cambria Math" w:hAnsi="Cambria Math" w:cs="Times New Roman"/>
                <w:sz w:val="20"/>
                <w:szCs w:val="20"/>
              </w:rPr>
              <m:t>FC</m:t>
            </m:r>
          </m:e>
          <m:sub>
            <m:r>
              <w:rPr>
                <w:rFonts w:ascii="Cambria Math" w:hAnsi="Cambria Math" w:cs="Times New Roman"/>
                <w:sz w:val="20"/>
                <w:szCs w:val="20"/>
              </w:rPr>
              <m:t>A</m:t>
            </m:r>
          </m:sub>
        </m:sSub>
        <m:r>
          <w:rPr>
            <w:rFonts w:ascii="Cambria Math" w:hAnsi="Cambria Math" w:cs="Times New Roman"/>
            <w:sz w:val="20"/>
            <w:szCs w:val="20"/>
            <w:lang w:val="en-US"/>
          </w:rPr>
          <m:t>=60%</m:t>
        </m:r>
      </m:oMath>
      <w:r w:rsidRPr="0044590A">
        <w:rPr>
          <w:rFonts w:ascii="Times New Roman" w:hAnsi="Times New Roman" w:cs="Times New Roman"/>
          <w:sz w:val="20"/>
          <w:szCs w:val="20"/>
          <w:lang w:val="en-US"/>
        </w:rPr>
        <w:t xml:space="preserve"> and </w:t>
      </w:r>
      <m:oMath>
        <m:sSub>
          <m:sSubPr>
            <m:ctrlPr>
              <w:rPr>
                <w:rFonts w:ascii="Cambria Math" w:hAnsi="Cambria Math" w:cs="Times New Roman"/>
                <w:i/>
                <w:sz w:val="20"/>
                <w:szCs w:val="20"/>
              </w:rPr>
            </m:ctrlPr>
          </m:sSubPr>
          <m:e>
            <m:r>
              <w:rPr>
                <w:rFonts w:ascii="Cambria Math" w:hAnsi="Cambria Math" w:cs="Times New Roman"/>
                <w:sz w:val="20"/>
                <w:szCs w:val="20"/>
              </w:rPr>
              <m:t>FC</m:t>
            </m:r>
          </m:e>
          <m:sub>
            <m:r>
              <w:rPr>
                <w:rFonts w:ascii="Cambria Math" w:hAnsi="Cambria Math" w:cs="Times New Roman"/>
                <w:sz w:val="20"/>
                <w:szCs w:val="20"/>
              </w:rPr>
              <m:t>B</m:t>
            </m:r>
          </m:sub>
        </m:sSub>
        <m:r>
          <w:rPr>
            <w:rFonts w:ascii="Cambria Math" w:hAnsi="Cambria Math" w:cs="Times New Roman"/>
            <w:sz w:val="20"/>
            <w:szCs w:val="20"/>
            <w:lang w:val="en-US"/>
          </w:rPr>
          <m:t>=30%</m:t>
        </m:r>
      </m:oMath>
      <w:r w:rsidRPr="0044590A">
        <w:rPr>
          <w:rFonts w:ascii="Times New Roman" w:hAnsi="Times New Roman" w:cs="Times New Roman"/>
          <w:sz w:val="20"/>
          <w:szCs w:val="20"/>
          <w:lang w:val="en-US"/>
        </w:rPr>
        <w:t xml:space="preserve">. The input data is taken from </w:t>
      </w:r>
      <w:r w:rsidRPr="0044590A">
        <w:rPr>
          <w:rFonts w:ascii="Times New Roman" w:hAnsi="Times New Roman" w:cs="Times New Roman"/>
          <w:noProof/>
          <w:sz w:val="20"/>
          <w:szCs w:val="20"/>
          <w:lang w:val="en-US"/>
        </w:rPr>
        <w:t xml:space="preserve">Haskett (2003) and </w:t>
      </w:r>
      <w:r w:rsidRPr="0044590A">
        <w:rPr>
          <w:rFonts w:ascii="Times New Roman" w:hAnsi="Times New Roman" w:cs="Times New Roman"/>
          <w:sz w:val="20"/>
          <w:szCs w:val="20"/>
          <w:lang w:val="en-US"/>
        </w:rPr>
        <w:t xml:space="preserve">an example from a VOI course </w:t>
      </w:r>
      <w:sdt>
        <w:sdtPr>
          <w:rPr>
            <w:rFonts w:ascii="Times New Roman" w:hAnsi="Times New Roman" w:cs="Times New Roman"/>
            <w:sz w:val="20"/>
            <w:szCs w:val="20"/>
          </w:rPr>
          <w:id w:val="-66271154"/>
          <w:citation/>
        </w:sdtPr>
        <w:sdtContent>
          <w:r w:rsidRPr="0044590A">
            <w:rPr>
              <w:rFonts w:ascii="Times New Roman" w:hAnsi="Times New Roman" w:cs="Times New Roman"/>
              <w:sz w:val="20"/>
              <w:szCs w:val="20"/>
            </w:rPr>
            <w:fldChar w:fldCharType="begin"/>
          </w:r>
          <w:r w:rsidRPr="0044590A">
            <w:rPr>
              <w:rFonts w:ascii="Times New Roman" w:hAnsi="Times New Roman" w:cs="Times New Roman"/>
              <w:sz w:val="20"/>
              <w:szCs w:val="20"/>
              <w:lang w:val="en-US"/>
            </w:rPr>
            <w:instrText xml:space="preserve"> CITATION MAG22 \l 1046 </w:instrText>
          </w:r>
          <w:r w:rsidRPr="0044590A">
            <w:rPr>
              <w:rFonts w:ascii="Times New Roman" w:hAnsi="Times New Roman" w:cs="Times New Roman"/>
              <w:sz w:val="20"/>
              <w:szCs w:val="20"/>
            </w:rPr>
            <w:fldChar w:fldCharType="separate"/>
          </w:r>
          <w:r w:rsidR="009A5D58" w:rsidRPr="009A5D58">
            <w:rPr>
              <w:rFonts w:ascii="Times New Roman" w:hAnsi="Times New Roman" w:cs="Times New Roman"/>
              <w:noProof/>
              <w:sz w:val="20"/>
              <w:szCs w:val="20"/>
              <w:lang w:val="en-US"/>
            </w:rPr>
            <w:t>(Dias M. A., 2022)</w:t>
          </w:r>
          <w:r w:rsidRPr="0044590A">
            <w:rPr>
              <w:rFonts w:ascii="Times New Roman" w:hAnsi="Times New Roman" w:cs="Times New Roman"/>
              <w:sz w:val="20"/>
              <w:szCs w:val="20"/>
            </w:rPr>
            <w:fldChar w:fldCharType="end"/>
          </w:r>
        </w:sdtContent>
      </w:sdt>
      <w:r w:rsidRPr="0044590A">
        <w:rPr>
          <w:rFonts w:ascii="Times New Roman" w:hAnsi="Times New Roman" w:cs="Times New Roman"/>
          <w:sz w:val="20"/>
          <w:szCs w:val="20"/>
          <w:lang w:val="en-US"/>
        </w:rPr>
        <w:t>, in which correlation was used as a learning measure to obtain the conditional probabilities. Here the model will be reviewed and reanalyzed using geostatistics techniques.</w:t>
      </w:r>
    </w:p>
    <w:p w14:paraId="022CEC84" w14:textId="185CB33B"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 xml:space="preserve">Our objective is to obtain the spatial correlation map that has a relationship with the expected percentage reduction in variance ( </w:t>
      </w:r>
      <m:oMath>
        <m:sSup>
          <m:sSupPr>
            <m:ctrlPr>
              <w:rPr>
                <w:rFonts w:ascii="Cambria Math" w:hAnsi="Cambria Math" w:cs="Times New Roman"/>
                <w:i/>
                <w:sz w:val="20"/>
                <w:szCs w:val="20"/>
              </w:rPr>
            </m:ctrlPr>
          </m:sSupPr>
          <m:e>
            <m:r>
              <w:rPr>
                <w:rFonts w:ascii="Cambria Math" w:hAnsi="Cambria Math" w:cs="Times New Roman"/>
                <w:sz w:val="20"/>
                <w:szCs w:val="20"/>
              </w:rPr>
              <m:t>η</m:t>
            </m:r>
          </m:e>
          <m:sup>
            <m:r>
              <w:rPr>
                <w:rFonts w:ascii="Cambria Math" w:hAnsi="Cambria Math" w:cs="Times New Roman"/>
                <w:sz w:val="20"/>
                <w:szCs w:val="20"/>
                <w:lang w:val="en-US"/>
              </w:rPr>
              <m:t>2</m:t>
            </m:r>
          </m:sup>
        </m:sSup>
      </m:oMath>
      <w:r w:rsidRPr="0044590A">
        <w:rPr>
          <w:rFonts w:ascii="Times New Roman" w:hAnsi="Times New Roman" w:cs="Times New Roman"/>
          <w:sz w:val="20"/>
          <w:szCs w:val="20"/>
          <w:lang w:val="en-US"/>
        </w:rPr>
        <w:t>). When it comes to correlating exploratory wells, in the case of Bernoulli's bivariate distribution, Dias (2005) showed that the correlation coefficient (</w:t>
      </w:r>
      <m:oMath>
        <m:r>
          <w:rPr>
            <w:rFonts w:ascii="Cambria Math" w:hAnsi="Cambria Math" w:cs="Times New Roman"/>
            <w:sz w:val="20"/>
            <w:szCs w:val="20"/>
          </w:rPr>
          <m:t>ρ</m:t>
        </m:r>
      </m:oMath>
      <w:r w:rsidRPr="0044590A">
        <w:rPr>
          <w:rFonts w:ascii="Times New Roman" w:hAnsi="Times New Roman" w:cs="Times New Roman"/>
          <w:sz w:val="20"/>
          <w:szCs w:val="20"/>
          <w:lang w:val="en-US"/>
        </w:rPr>
        <w:t xml:space="preserve">) is equal to the square root of </w:t>
      </w:r>
      <m:oMath>
        <m:sSup>
          <m:sSupPr>
            <m:ctrlPr>
              <w:rPr>
                <w:rFonts w:ascii="Cambria Math" w:hAnsi="Cambria Math" w:cs="Times New Roman"/>
                <w:i/>
                <w:sz w:val="20"/>
                <w:szCs w:val="20"/>
              </w:rPr>
            </m:ctrlPr>
          </m:sSupPr>
          <m:e>
            <m:r>
              <w:rPr>
                <w:rFonts w:ascii="Cambria Math" w:hAnsi="Cambria Math" w:cs="Times New Roman"/>
                <w:sz w:val="20"/>
                <w:szCs w:val="20"/>
              </w:rPr>
              <m:t>η</m:t>
            </m:r>
          </m:e>
          <m:sup>
            <m:r>
              <w:rPr>
                <w:rFonts w:ascii="Cambria Math" w:hAnsi="Cambria Math" w:cs="Times New Roman"/>
                <w:sz w:val="20"/>
                <w:szCs w:val="20"/>
                <w:lang w:val="en-US"/>
              </w:rPr>
              <m:t>2</m:t>
            </m:r>
          </m:sup>
        </m:sSup>
      </m:oMath>
      <w:r w:rsidRPr="0044590A">
        <w:rPr>
          <w:rFonts w:ascii="Times New Roman" w:hAnsi="Times New Roman" w:cs="Times New Roman"/>
          <w:sz w:val="20"/>
          <w:szCs w:val="20"/>
          <w:lang w:val="en-US"/>
        </w:rPr>
        <w:t xml:space="preserve">, that is, </w:t>
      </w:r>
      <m:oMath>
        <m:r>
          <w:rPr>
            <w:rFonts w:ascii="Cambria Math" w:hAnsi="Cambria Math" w:cs="Times New Roman"/>
            <w:sz w:val="20"/>
            <w:szCs w:val="20"/>
          </w:rPr>
          <m:t>ρ</m:t>
        </m:r>
        <m:r>
          <w:rPr>
            <w:rFonts w:ascii="Cambria Math" w:hAnsi="Cambria Math" w:cs="Times New Roman"/>
            <w:sz w:val="20"/>
            <w:szCs w:val="20"/>
            <w:lang w:val="en-US"/>
          </w:rPr>
          <m:t>=</m:t>
        </m:r>
        <m:rad>
          <m:radPr>
            <m:degHide m:val="1"/>
            <m:ctrlPr>
              <w:rPr>
                <w:rFonts w:ascii="Cambria Math" w:hAnsi="Cambria Math" w:cs="Times New Roman"/>
                <w:i/>
                <w:sz w:val="20"/>
                <w:szCs w:val="20"/>
              </w:rPr>
            </m:ctrlPr>
          </m:radPr>
          <m:deg/>
          <m:e>
            <m:sSup>
              <m:sSupPr>
                <m:ctrlPr>
                  <w:rPr>
                    <w:rFonts w:ascii="Cambria Math" w:hAnsi="Cambria Math" w:cs="Times New Roman"/>
                    <w:i/>
                    <w:sz w:val="20"/>
                    <w:szCs w:val="20"/>
                  </w:rPr>
                </m:ctrlPr>
              </m:sSupPr>
              <m:e>
                <m:r>
                  <w:rPr>
                    <w:rFonts w:ascii="Cambria Math" w:hAnsi="Cambria Math" w:cs="Times New Roman"/>
                    <w:sz w:val="20"/>
                    <w:szCs w:val="20"/>
                  </w:rPr>
                  <m:t>η</m:t>
                </m:r>
              </m:e>
              <m:sup>
                <m:r>
                  <w:rPr>
                    <w:rFonts w:ascii="Cambria Math" w:hAnsi="Cambria Math" w:cs="Times New Roman"/>
                    <w:sz w:val="20"/>
                    <w:szCs w:val="20"/>
                    <w:lang w:val="en-US"/>
                  </w:rPr>
                  <m:t>2</m:t>
                </m:r>
              </m:sup>
            </m:sSup>
          </m:e>
        </m:rad>
      </m:oMath>
      <w:r w:rsidRPr="0044590A">
        <w:rPr>
          <w:rFonts w:ascii="Times New Roman" w:hAnsi="Times New Roman" w:cs="Times New Roman"/>
          <w:sz w:val="20"/>
          <w:szCs w:val="20"/>
          <w:lang w:val="en-US"/>
        </w:rPr>
        <w:t>. However, to obtain the correlation we need the covariance, which in turn is related to the variogram through the equation:</w:t>
      </w:r>
    </w:p>
    <w:p w14:paraId="107A2659" w14:textId="77777777" w:rsidR="003820D7" w:rsidRPr="0044590A" w:rsidRDefault="00000000" w:rsidP="003820D7">
      <w:pPr>
        <w:jc w:val="both"/>
        <w:rPr>
          <w:rFonts w:ascii="Times New Roman" w:hAnsi="Times New Roman" w:cs="Times New Roman"/>
          <w:sz w:val="20"/>
          <w:szCs w:val="20"/>
        </w:rPr>
      </w:pPr>
      <m:oMathPara>
        <m:oMathParaPr>
          <m:jc m:val="center"/>
        </m:oMathParaPr>
        <m:oMath>
          <m:eqArr>
            <m:eqArrPr>
              <m:maxDist m:val="1"/>
              <m:ctrlPr>
                <w:rPr>
                  <w:rFonts w:ascii="Cambria Math" w:hAnsi="Cambria Math" w:cs="Times New Roman"/>
                  <w:i/>
                  <w:sz w:val="20"/>
                  <w:szCs w:val="20"/>
                </w:rPr>
              </m:ctrlPr>
            </m:eqArrPr>
            <m:e>
              <m:r>
                <w:rPr>
                  <w:rFonts w:ascii="Cambria Math" w:hAnsi="Cambria Math" w:cs="Times New Roman"/>
                  <w:sz w:val="20"/>
                  <w:szCs w:val="20"/>
                </w:rPr>
                <m:t>Cov</m:t>
              </m:r>
              <m:d>
                <m:dPr>
                  <m:ctrlPr>
                    <w:rPr>
                      <w:rFonts w:ascii="Cambria Math" w:hAnsi="Cambria Math" w:cs="Times New Roman"/>
                      <w:i/>
                      <w:sz w:val="20"/>
                      <w:szCs w:val="20"/>
                    </w:rPr>
                  </m:ctrlPr>
                </m:dPr>
                <m:e>
                  <m:r>
                    <w:rPr>
                      <w:rFonts w:ascii="Cambria Math" w:hAnsi="Cambria Math" w:cs="Times New Roman"/>
                      <w:sz w:val="20"/>
                      <w:szCs w:val="20"/>
                    </w:rPr>
                    <m:t>h</m:t>
                  </m:r>
                </m:e>
              </m:d>
              <m:r>
                <w:rPr>
                  <w:rFonts w:ascii="Cambria Math" w:hAnsi="Cambria Math" w:cs="Times New Roman"/>
                  <w:sz w:val="20"/>
                  <w:szCs w:val="20"/>
                </w:rPr>
                <m:t>=Cov</m:t>
              </m:r>
              <m:d>
                <m:dPr>
                  <m:ctrlPr>
                    <w:rPr>
                      <w:rFonts w:ascii="Cambria Math" w:hAnsi="Cambria Math" w:cs="Times New Roman"/>
                      <w:i/>
                      <w:sz w:val="20"/>
                      <w:szCs w:val="20"/>
                    </w:rPr>
                  </m:ctrlPr>
                </m:dPr>
                <m:e>
                  <m:r>
                    <w:rPr>
                      <w:rFonts w:ascii="Cambria Math" w:hAnsi="Cambria Math" w:cs="Times New Roman"/>
                      <w:sz w:val="20"/>
                      <w:szCs w:val="20"/>
                    </w:rPr>
                    <m:t>0</m:t>
                  </m:r>
                </m:e>
              </m:d>
              <m:r>
                <w:rPr>
                  <w:rFonts w:ascii="Cambria Math" w:hAnsi="Cambria Math" w:cs="Times New Roman"/>
                  <w:sz w:val="20"/>
                  <w:szCs w:val="20"/>
                </w:rPr>
                <m:t>-γ(h) #</m:t>
              </m:r>
              <m:r>
                <w:rPr>
                  <w:rFonts w:ascii="Cambria Math" w:hAnsi="Cambria Math" w:cs="Times New Roman"/>
                  <w:sz w:val="20"/>
                  <w:szCs w:val="20"/>
                </w:rPr>
                <m:t>1</m:t>
              </m:r>
            </m:e>
          </m:eqArr>
        </m:oMath>
      </m:oMathPara>
    </w:p>
    <w:p w14:paraId="391DE61F" w14:textId="20485B1E"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 xml:space="preserve">where </w:t>
      </w:r>
      <m:oMath>
        <m:r>
          <w:rPr>
            <w:rFonts w:ascii="Cambria Math" w:hAnsi="Cambria Math" w:cs="Times New Roman"/>
            <w:sz w:val="20"/>
            <w:szCs w:val="20"/>
          </w:rPr>
          <m:t>Cov</m:t>
        </m:r>
        <m:r>
          <w:rPr>
            <w:rFonts w:ascii="Cambria Math" w:hAnsi="Cambria Math" w:cs="Times New Roman"/>
            <w:sz w:val="20"/>
            <w:szCs w:val="20"/>
            <w:lang w:val="en-US"/>
          </w:rPr>
          <m:t>(h)</m:t>
        </m:r>
      </m:oMath>
      <w:r w:rsidRPr="0044590A">
        <w:rPr>
          <w:rFonts w:ascii="Times New Roman" w:hAnsi="Times New Roman" w:cs="Times New Roman"/>
          <w:sz w:val="20"/>
          <w:szCs w:val="20"/>
          <w:lang w:val="en-US"/>
        </w:rPr>
        <w:t xml:space="preserve"> is the covariance function that </w:t>
      </w:r>
      <m:oMath>
        <m:r>
          <w:rPr>
            <w:rFonts w:ascii="Cambria Math" w:hAnsi="Cambria Math" w:cs="Times New Roman"/>
            <w:sz w:val="20"/>
            <w:szCs w:val="20"/>
            <w:lang w:val="en-US"/>
          </w:rPr>
          <m:t>h</m:t>
        </m:r>
      </m:oMath>
      <w:r w:rsidRPr="0044590A">
        <w:rPr>
          <w:rFonts w:ascii="Times New Roman" w:hAnsi="Times New Roman" w:cs="Times New Roman"/>
          <w:sz w:val="20"/>
          <w:szCs w:val="20"/>
          <w:lang w:val="en-US"/>
        </w:rPr>
        <w:t xml:space="preserve">represents a vector between any two points of the model, </w:t>
      </w:r>
      <m:oMath>
        <m:r>
          <w:rPr>
            <w:rFonts w:ascii="Cambria Math" w:hAnsi="Cambria Math" w:cs="Times New Roman"/>
            <w:sz w:val="20"/>
            <w:szCs w:val="20"/>
          </w:rPr>
          <m:t>Cov</m:t>
        </m:r>
        <m:r>
          <w:rPr>
            <w:rFonts w:ascii="Cambria Math" w:hAnsi="Cambria Math" w:cs="Times New Roman"/>
            <w:sz w:val="20"/>
            <w:szCs w:val="20"/>
            <w:lang w:val="en-US"/>
          </w:rPr>
          <m:t>(0)</m:t>
        </m:r>
      </m:oMath>
      <w:r w:rsidRPr="0044590A">
        <w:rPr>
          <w:rFonts w:ascii="Times New Roman" w:hAnsi="Times New Roman" w:cs="Times New Roman"/>
          <w:sz w:val="20"/>
          <w:szCs w:val="20"/>
          <w:lang w:val="en-US"/>
        </w:rPr>
        <w:t xml:space="preserve"> is the covariance for zero distance and is the </w:t>
      </w:r>
      <m:oMath>
        <m:r>
          <w:rPr>
            <w:rFonts w:ascii="Cambria Math" w:hAnsi="Cambria Math" w:cs="Times New Roman"/>
            <w:sz w:val="20"/>
            <w:szCs w:val="20"/>
          </w:rPr>
          <m:t>γ</m:t>
        </m:r>
        <m:r>
          <w:rPr>
            <w:rFonts w:ascii="Cambria Math" w:hAnsi="Cambria Math" w:cs="Times New Roman"/>
            <w:sz w:val="20"/>
            <w:szCs w:val="20"/>
            <w:lang w:val="en-US"/>
          </w:rPr>
          <m:t>(h)</m:t>
        </m:r>
      </m:oMath>
      <w:r w:rsidRPr="0044590A">
        <w:rPr>
          <w:rFonts w:ascii="Times New Roman" w:hAnsi="Times New Roman" w:cs="Times New Roman"/>
          <w:sz w:val="20"/>
          <w:szCs w:val="20"/>
          <w:lang w:val="en-US"/>
        </w:rPr>
        <w:t xml:space="preserve"> variogram function defined as the variance of the increment </w:t>
      </w:r>
      <w:sdt>
        <w:sdtPr>
          <w:rPr>
            <w:rFonts w:ascii="Times New Roman" w:hAnsi="Times New Roman" w:cs="Times New Roman"/>
            <w:sz w:val="20"/>
            <w:szCs w:val="20"/>
          </w:rPr>
          <w:id w:val="1859309331"/>
          <w:citation/>
        </w:sdtPr>
        <w:sdtContent>
          <w:r w:rsidRPr="0044590A">
            <w:rPr>
              <w:rFonts w:ascii="Times New Roman" w:hAnsi="Times New Roman" w:cs="Times New Roman"/>
              <w:sz w:val="20"/>
              <w:szCs w:val="20"/>
            </w:rPr>
            <w:fldChar w:fldCharType="begin"/>
          </w:r>
          <w:r w:rsidR="007E0C9A">
            <w:rPr>
              <w:rFonts w:ascii="Times New Roman" w:hAnsi="Times New Roman" w:cs="Times New Roman"/>
              <w:sz w:val="20"/>
              <w:szCs w:val="20"/>
              <w:lang w:val="en-US"/>
            </w:rPr>
            <w:instrText xml:space="preserve">CITATION JKY13 \l 1046 </w:instrText>
          </w:r>
          <w:r w:rsidRPr="0044590A">
            <w:rPr>
              <w:rFonts w:ascii="Times New Roman" w:hAnsi="Times New Roman" w:cs="Times New Roman"/>
              <w:sz w:val="20"/>
              <w:szCs w:val="20"/>
            </w:rPr>
            <w:fldChar w:fldCharType="separate"/>
          </w:r>
          <w:r w:rsidR="009A5D58" w:rsidRPr="009A5D58">
            <w:rPr>
              <w:rFonts w:ascii="Times New Roman" w:hAnsi="Times New Roman" w:cs="Times New Roman"/>
              <w:noProof/>
              <w:sz w:val="20"/>
              <w:szCs w:val="20"/>
              <w:lang w:val="en-US"/>
            </w:rPr>
            <w:t>(Yamamoto &amp; Landim, Geoestatística: conceitos e aplicações, 2013)</w:t>
          </w:r>
          <w:r w:rsidRPr="0044590A">
            <w:rPr>
              <w:rFonts w:ascii="Times New Roman" w:hAnsi="Times New Roman" w:cs="Times New Roman"/>
              <w:sz w:val="20"/>
              <w:szCs w:val="20"/>
            </w:rPr>
            <w:fldChar w:fldCharType="end"/>
          </w:r>
        </w:sdtContent>
      </w:sdt>
      <w:r w:rsidRPr="0044590A">
        <w:rPr>
          <w:rFonts w:ascii="Times New Roman" w:hAnsi="Times New Roman" w:cs="Times New Roman"/>
          <w:sz w:val="20"/>
          <w:szCs w:val="20"/>
          <w:lang w:val="en-US"/>
        </w:rPr>
        <w:t xml:space="preserve"> given by:</w:t>
      </w:r>
    </w:p>
    <w:p w14:paraId="4B12102C" w14:textId="77777777" w:rsidR="003820D7" w:rsidRPr="0044590A" w:rsidRDefault="00000000" w:rsidP="003820D7">
      <w:pPr>
        <w:jc w:val="both"/>
        <w:rPr>
          <w:rFonts w:ascii="Times New Roman" w:hAnsi="Times New Roman" w:cs="Times New Roman"/>
          <w:sz w:val="20"/>
          <w:szCs w:val="20"/>
        </w:rPr>
      </w:pPr>
      <m:oMathPara>
        <m:oMath>
          <m:eqArr>
            <m:eqArrPr>
              <m:maxDist m:val="1"/>
              <m:ctrlPr>
                <w:rPr>
                  <w:rFonts w:ascii="Cambria Math" w:hAnsi="Cambria Math" w:cs="Times New Roman"/>
                  <w:i/>
                  <w:sz w:val="20"/>
                  <w:szCs w:val="20"/>
                </w:rPr>
              </m:ctrlPr>
            </m:eqArrPr>
            <m:e>
              <m:r>
                <w:rPr>
                  <w:rFonts w:ascii="Cambria Math" w:hAnsi="Cambria Math" w:cs="Times New Roman"/>
                  <w:sz w:val="20"/>
                  <w:szCs w:val="20"/>
                </w:rPr>
                <m:t>γ</m:t>
              </m:r>
              <m:d>
                <m:dPr>
                  <m:ctrlPr>
                    <w:rPr>
                      <w:rFonts w:ascii="Cambria Math" w:hAnsi="Cambria Math" w:cs="Times New Roman"/>
                      <w:i/>
                      <w:sz w:val="20"/>
                      <w:szCs w:val="20"/>
                    </w:rPr>
                  </m:ctrlPr>
                </m:dPr>
                <m:e>
                  <m:r>
                    <w:rPr>
                      <w:rFonts w:ascii="Cambria Math" w:hAnsi="Cambria Math" w:cs="Times New Roman"/>
                      <w:sz w:val="20"/>
                      <w:szCs w:val="20"/>
                    </w:rPr>
                    <m:t>h</m:t>
                  </m:r>
                </m:e>
              </m:d>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2</m:t>
                  </m:r>
                </m:den>
              </m:f>
              <m:r>
                <w:rPr>
                  <w:rFonts w:ascii="Cambria Math" w:hAnsi="Cambria Math" w:cs="Times New Roman"/>
                  <w:sz w:val="20"/>
                  <w:szCs w:val="20"/>
                </w:rPr>
                <m:t>E{</m:t>
              </m:r>
              <m:sSup>
                <m:sSupPr>
                  <m:ctrlPr>
                    <w:rPr>
                      <w:rFonts w:ascii="Cambria Math" w:hAnsi="Cambria Math" w:cs="Times New Roman"/>
                      <w:i/>
                      <w:sz w:val="20"/>
                      <w:szCs w:val="20"/>
                    </w:rPr>
                  </m:ctrlPr>
                </m:sSupPr>
                <m:e>
                  <m:r>
                    <w:rPr>
                      <w:rFonts w:ascii="Cambria Math" w:hAnsi="Cambria Math" w:cs="Times New Roman"/>
                      <w:sz w:val="20"/>
                      <w:szCs w:val="20"/>
                    </w:rPr>
                    <m:t>[Z</m:t>
                  </m:r>
                  <m:d>
                    <m:dPr>
                      <m:ctrlPr>
                        <w:rPr>
                          <w:rFonts w:ascii="Cambria Math" w:hAnsi="Cambria Math" w:cs="Times New Roman"/>
                          <w:i/>
                          <w:sz w:val="20"/>
                          <w:szCs w:val="20"/>
                        </w:rPr>
                      </m:ctrlPr>
                    </m:dPr>
                    <m:e>
                      <m:r>
                        <w:rPr>
                          <w:rFonts w:ascii="Cambria Math" w:hAnsi="Cambria Math" w:cs="Times New Roman"/>
                          <w:sz w:val="20"/>
                          <w:szCs w:val="20"/>
                        </w:rPr>
                        <m:t>x+h</m:t>
                      </m:r>
                    </m:e>
                  </m:d>
                  <m:r>
                    <w:rPr>
                      <w:rFonts w:ascii="Cambria Math" w:hAnsi="Cambria Math" w:cs="Times New Roman"/>
                      <w:sz w:val="20"/>
                      <w:szCs w:val="20"/>
                    </w:rPr>
                    <m:t>-Z(x)]</m:t>
                  </m:r>
                </m:e>
                <m:sup>
                  <m:r>
                    <w:rPr>
                      <w:rFonts w:ascii="Cambria Math" w:hAnsi="Cambria Math" w:cs="Times New Roman"/>
                      <w:sz w:val="20"/>
                      <w:szCs w:val="20"/>
                    </w:rPr>
                    <m:t>2</m:t>
                  </m:r>
                </m:sup>
              </m:sSup>
              <m:r>
                <w:rPr>
                  <w:rFonts w:ascii="Cambria Math" w:hAnsi="Cambria Math" w:cs="Times New Roman"/>
                  <w:sz w:val="20"/>
                  <w:szCs w:val="20"/>
                </w:rPr>
                <m:t>} #2</m:t>
              </m:r>
            </m:e>
          </m:eqArr>
        </m:oMath>
      </m:oMathPara>
    </w:p>
    <w:p w14:paraId="0F034AD1" w14:textId="77777777"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 xml:space="preserve">variogram function is a measure of spatial variance and is the key to any Geostatistical estimation. In equation 2, the random </w:t>
      </w:r>
      <m:oMath>
        <m:r>
          <w:rPr>
            <w:rFonts w:ascii="Cambria Math" w:hAnsi="Cambria Math" w:cs="Times New Roman"/>
            <w:sz w:val="20"/>
            <w:szCs w:val="20"/>
          </w:rPr>
          <m:t>Z</m:t>
        </m:r>
        <m:r>
          <w:rPr>
            <w:rFonts w:ascii="Cambria Math" w:hAnsi="Cambria Math" w:cs="Times New Roman"/>
            <w:sz w:val="20"/>
            <w:szCs w:val="20"/>
            <w:lang w:val="en-US"/>
          </w:rPr>
          <m:t>(</m:t>
        </m:r>
        <m:r>
          <w:rPr>
            <w:rFonts w:ascii="Cambria Math" w:hAnsi="Cambria Math" w:cs="Times New Roman"/>
            <w:sz w:val="20"/>
            <w:szCs w:val="20"/>
          </w:rPr>
          <m:t>x</m:t>
        </m:r>
        <m:r>
          <w:rPr>
            <w:rFonts w:ascii="Cambria Math" w:hAnsi="Cambria Math" w:cs="Times New Roman"/>
            <w:sz w:val="20"/>
            <w:szCs w:val="20"/>
            <w:lang w:val="en-US"/>
          </w:rPr>
          <m:t>)</m:t>
        </m:r>
      </m:oMath>
      <w:r w:rsidRPr="0044590A">
        <w:rPr>
          <w:rFonts w:ascii="Times New Roman" w:hAnsi="Times New Roman" w:cs="Times New Roman"/>
          <w:sz w:val="20"/>
          <w:szCs w:val="20"/>
          <w:lang w:val="en-US"/>
        </w:rPr>
        <w:t xml:space="preserve"> function represents a realization for the set of random variables </w:t>
      </w:r>
      <m:oMath>
        <m:r>
          <w:rPr>
            <w:rFonts w:ascii="Cambria Math" w:hAnsi="Cambria Math" w:cs="Times New Roman"/>
            <w:sz w:val="20"/>
            <w:szCs w:val="20"/>
            <w:lang w:val="en-US"/>
          </w:rPr>
          <m:t>{</m:t>
        </m:r>
        <m:r>
          <w:rPr>
            <w:rFonts w:ascii="Cambria Math" w:hAnsi="Cambria Math" w:cs="Times New Roman"/>
            <w:sz w:val="20"/>
            <w:szCs w:val="20"/>
          </w:rPr>
          <m:t>Z</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i</m:t>
                </m:r>
              </m:sub>
            </m:sSub>
          </m:e>
        </m:d>
        <m:r>
          <w:rPr>
            <w:rFonts w:ascii="Cambria Math" w:hAnsi="Cambria Math" w:cs="Times New Roman"/>
            <w:sz w:val="20"/>
            <w:szCs w:val="20"/>
            <w:lang w:val="en-US"/>
          </w:rPr>
          <m:t xml:space="preserve">, </m:t>
        </m:r>
        <m:r>
          <w:rPr>
            <w:rFonts w:ascii="Cambria Math" w:hAnsi="Cambria Math" w:cs="Times New Roman"/>
            <w:sz w:val="20"/>
            <w:szCs w:val="20"/>
          </w:rPr>
          <m:t>i</m:t>
        </m:r>
        <m:r>
          <w:rPr>
            <w:rFonts w:ascii="Cambria Math" w:hAnsi="Cambria Math" w:cs="Times New Roman"/>
            <w:sz w:val="20"/>
            <w:szCs w:val="20"/>
            <w:lang w:val="en-US"/>
          </w:rPr>
          <m:t>=1,…,</m:t>
        </m:r>
        <m:r>
          <w:rPr>
            <w:rFonts w:ascii="Cambria Math" w:hAnsi="Cambria Math" w:cs="Times New Roman"/>
            <w:sz w:val="20"/>
            <w:szCs w:val="20"/>
          </w:rPr>
          <m:t>n</m:t>
        </m:r>
        <m:r>
          <w:rPr>
            <w:rFonts w:ascii="Cambria Math" w:hAnsi="Cambria Math" w:cs="Times New Roman"/>
            <w:sz w:val="20"/>
            <w:szCs w:val="20"/>
            <w:lang w:val="en-US"/>
          </w:rPr>
          <m:t>}</m:t>
        </m:r>
      </m:oMath>
      <w:r w:rsidRPr="0044590A">
        <w:rPr>
          <w:rFonts w:ascii="Times New Roman" w:hAnsi="Times New Roman" w:cs="Times New Roman"/>
          <w:sz w:val="20"/>
          <w:szCs w:val="20"/>
          <w:lang w:val="en-US"/>
        </w:rPr>
        <w:t>, known in Geostatistics as a regionalized variable.</w:t>
      </w:r>
    </w:p>
    <w:p w14:paraId="0C59FDCF" w14:textId="77777777" w:rsidR="003820D7" w:rsidRPr="0044590A" w:rsidRDefault="003820D7" w:rsidP="003820D7">
      <w:pPr>
        <w:jc w:val="both"/>
        <w:rPr>
          <w:rFonts w:ascii="Times New Roman" w:hAnsi="Times New Roman" w:cs="Times New Roman"/>
          <w:color w:val="212529"/>
          <w:sz w:val="20"/>
          <w:szCs w:val="20"/>
          <w:shd w:val="clear" w:color="auto" w:fill="FFFFFF"/>
          <w:lang w:val="en-US"/>
        </w:rPr>
      </w:pPr>
      <w:r w:rsidRPr="0044590A">
        <w:rPr>
          <w:rFonts w:ascii="Times New Roman" w:hAnsi="Times New Roman" w:cs="Times New Roman"/>
          <w:color w:val="212529"/>
          <w:sz w:val="20"/>
          <w:szCs w:val="20"/>
          <w:shd w:val="clear" w:color="auto" w:fill="FFFFFF"/>
          <w:lang w:val="en-US"/>
        </w:rPr>
        <w:t>The sample consists of a selection of values of the spatial random variable. To be representative, this sample needs to reproduce both the distribution and the spatial variability, both in terms of the number of data points and in relation to the distribution of these points in the study domain. However, it is important to highlight that any estimate based on sample points is subject to uncertainty. In this context, the geostatistical methodology stands out for providing a measure of the uncertainty associated with the estimate.</w:t>
      </w:r>
    </w:p>
    <w:p w14:paraId="736AA56B" w14:textId="77777777" w:rsidR="003820D7" w:rsidRPr="0044590A" w:rsidRDefault="003820D7" w:rsidP="003820D7">
      <w:pPr>
        <w:jc w:val="both"/>
        <w:rPr>
          <w:rFonts w:ascii="Times New Roman" w:hAnsi="Times New Roman" w:cs="Times New Roman"/>
          <w:color w:val="212529"/>
          <w:sz w:val="20"/>
          <w:szCs w:val="20"/>
          <w:shd w:val="clear" w:color="auto" w:fill="FFFFFF"/>
          <w:lang w:val="en-US"/>
        </w:rPr>
      </w:pPr>
      <w:r w:rsidRPr="0044590A">
        <w:rPr>
          <w:rFonts w:ascii="Times New Roman" w:hAnsi="Times New Roman" w:cs="Times New Roman"/>
          <w:sz w:val="20"/>
          <w:szCs w:val="20"/>
          <w:lang w:val="en-US"/>
        </w:rPr>
        <w:t>When we disregard the orientation of the samples, the variogram is commonly referred to as an omnidirectional variogram. In Figure 3 we have the omnidirectional experimental variogram for the sample values of the volume variable of the model presented in Figure 2.</w:t>
      </w:r>
    </w:p>
    <w:p w14:paraId="5D58F50D" w14:textId="77777777" w:rsidR="003820D7" w:rsidRPr="0044590A" w:rsidRDefault="003820D7" w:rsidP="00CF21A0">
      <w:pPr>
        <w:keepNext/>
        <w:spacing w:after="0"/>
        <w:jc w:val="center"/>
        <w:rPr>
          <w:rFonts w:ascii="Times New Roman" w:hAnsi="Times New Roman" w:cs="Times New Roman"/>
          <w:sz w:val="20"/>
          <w:szCs w:val="20"/>
        </w:rPr>
      </w:pPr>
      <w:r w:rsidRPr="0044590A">
        <w:rPr>
          <w:rFonts w:ascii="Times New Roman" w:hAnsi="Times New Roman" w:cs="Times New Roman"/>
          <w:noProof/>
          <w:sz w:val="20"/>
          <w:szCs w:val="20"/>
        </w:rPr>
        <w:drawing>
          <wp:inline distT="0" distB="0" distL="0" distR="0" wp14:anchorId="6C4BEE3B" wp14:editId="37FF3CED">
            <wp:extent cx="5040000" cy="3398504"/>
            <wp:effectExtent l="0" t="0" r="8255" b="0"/>
            <wp:docPr id="436478505" name="Imagem 1" descr="Gráfico, Gráfico de li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78505" name="Imagem 1" descr="Gráfico, Gráfico de linhas&#10;&#10;Descrição gerada automaticamente"/>
                    <pic:cNvPicPr/>
                  </pic:nvPicPr>
                  <pic:blipFill>
                    <a:blip r:embed="rId10"/>
                    <a:stretch>
                      <a:fillRect/>
                    </a:stretch>
                  </pic:blipFill>
                  <pic:spPr>
                    <a:xfrm>
                      <a:off x="0" y="0"/>
                      <a:ext cx="5040000" cy="3398504"/>
                    </a:xfrm>
                    <a:prstGeom prst="rect">
                      <a:avLst/>
                    </a:prstGeom>
                  </pic:spPr>
                </pic:pic>
              </a:graphicData>
            </a:graphic>
          </wp:inline>
        </w:drawing>
      </w:r>
    </w:p>
    <w:p w14:paraId="38BDE53D" w14:textId="3507D098" w:rsidR="003820D7" w:rsidRDefault="003820D7" w:rsidP="003820D7">
      <w:pPr>
        <w:pStyle w:val="Legenda"/>
        <w:jc w:val="center"/>
        <w:rPr>
          <w:rFonts w:ascii="Times New Roman" w:hAnsi="Times New Roman" w:cs="Times New Roman"/>
          <w:color w:val="auto"/>
          <w:sz w:val="20"/>
          <w:szCs w:val="20"/>
          <w:lang w:val="en-US"/>
        </w:rPr>
      </w:pPr>
      <w:r w:rsidRPr="0044590A">
        <w:rPr>
          <w:rFonts w:ascii="Times New Roman" w:hAnsi="Times New Roman" w:cs="Times New Roman"/>
          <w:color w:val="auto"/>
          <w:sz w:val="20"/>
          <w:szCs w:val="20"/>
          <w:lang w:val="en-US"/>
        </w:rPr>
        <w:t xml:space="preserve">Figure </w:t>
      </w:r>
      <w:r w:rsidRPr="0044590A">
        <w:rPr>
          <w:rFonts w:ascii="Times New Roman" w:hAnsi="Times New Roman" w:cs="Times New Roman"/>
          <w:color w:val="auto"/>
          <w:sz w:val="20"/>
          <w:szCs w:val="20"/>
        </w:rPr>
        <w:fldChar w:fldCharType="begin"/>
      </w:r>
      <w:r w:rsidRPr="0044590A">
        <w:rPr>
          <w:rFonts w:ascii="Times New Roman" w:hAnsi="Times New Roman" w:cs="Times New Roman"/>
          <w:color w:val="auto"/>
          <w:sz w:val="20"/>
          <w:szCs w:val="20"/>
          <w:lang w:val="en-US"/>
        </w:rPr>
        <w:instrText xml:space="preserve"> SEQ Figure \* ARABIC </w:instrText>
      </w:r>
      <w:r w:rsidRPr="0044590A">
        <w:rPr>
          <w:rFonts w:ascii="Times New Roman" w:hAnsi="Times New Roman" w:cs="Times New Roman"/>
          <w:color w:val="auto"/>
          <w:sz w:val="20"/>
          <w:szCs w:val="20"/>
        </w:rPr>
        <w:fldChar w:fldCharType="separate"/>
      </w:r>
      <w:r w:rsidR="0093594E">
        <w:rPr>
          <w:rFonts w:ascii="Times New Roman" w:hAnsi="Times New Roman" w:cs="Times New Roman"/>
          <w:noProof/>
          <w:color w:val="auto"/>
          <w:sz w:val="20"/>
          <w:szCs w:val="20"/>
          <w:lang w:val="en-US"/>
        </w:rPr>
        <w:t>3</w:t>
      </w:r>
      <w:r w:rsidRPr="0044590A">
        <w:rPr>
          <w:rFonts w:ascii="Times New Roman" w:hAnsi="Times New Roman" w:cs="Times New Roman"/>
          <w:color w:val="auto"/>
          <w:sz w:val="20"/>
          <w:szCs w:val="20"/>
        </w:rPr>
        <w:fldChar w:fldCharType="end"/>
      </w:r>
      <w:r w:rsidRPr="0044590A">
        <w:rPr>
          <w:rFonts w:ascii="Times New Roman" w:hAnsi="Times New Roman" w:cs="Times New Roman"/>
          <w:color w:val="auto"/>
          <w:sz w:val="20"/>
          <w:szCs w:val="20"/>
          <w:lang w:val="en-US"/>
        </w:rPr>
        <w:t>: Experimental model and adjustment to four theoretical variogram models.</w:t>
      </w:r>
    </w:p>
    <w:p w14:paraId="289BA760" w14:textId="77777777" w:rsidR="00CF21A0" w:rsidRPr="00CF21A0" w:rsidRDefault="00CF21A0" w:rsidP="00CF21A0">
      <w:pPr>
        <w:spacing w:after="0"/>
        <w:rPr>
          <w:lang w:val="en-US"/>
        </w:rPr>
      </w:pPr>
    </w:p>
    <w:p w14:paraId="6810361E" w14:textId="5750FEEA"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hAnsi="Times New Roman" w:cs="Times New Roman"/>
          <w:sz w:val="20"/>
          <w:szCs w:val="20"/>
          <w:lang w:val="en-US"/>
        </w:rPr>
        <w:t xml:space="preserve">As we can see in Figure 3, the theoretical model with the lowest </w:t>
      </w:r>
      <w:r w:rsidR="004459E8">
        <w:rPr>
          <w:rFonts w:ascii="Times New Roman" w:hAnsi="Times New Roman" w:cs="Times New Roman"/>
          <w:sz w:val="20"/>
          <w:szCs w:val="20"/>
          <w:lang w:val="en-US"/>
        </w:rPr>
        <w:t xml:space="preserve">root </w:t>
      </w:r>
      <w:r w:rsidRPr="0044590A">
        <w:rPr>
          <w:rFonts w:ascii="Times New Roman" w:hAnsi="Times New Roman" w:cs="Times New Roman"/>
          <w:sz w:val="20"/>
          <w:szCs w:val="20"/>
          <w:lang w:val="en-US"/>
        </w:rPr>
        <w:t xml:space="preserve">mean squared error (RMSE) is the Gaussian model. You value at the ends of the experimental model can be neglected, since for </w:t>
      </w:r>
      <m:oMath>
        <m:r>
          <w:rPr>
            <w:rFonts w:ascii="Cambria Math" w:hAnsi="Cambria Math" w:cs="Times New Roman"/>
            <w:sz w:val="20"/>
            <w:szCs w:val="20"/>
            <w:lang w:val="en-US"/>
          </w:rPr>
          <m:t>h=0</m:t>
        </m:r>
      </m:oMath>
      <w:r w:rsidRPr="0044590A">
        <w:rPr>
          <w:rFonts w:ascii="Times New Roman" w:eastAsiaTheme="minorEastAsia" w:hAnsi="Times New Roman" w:cs="Times New Roman"/>
          <w:sz w:val="20"/>
          <w:szCs w:val="20"/>
          <w:lang w:val="en-US"/>
        </w:rPr>
        <w:t xml:space="preserve">, the theoretical model has zero variance, and the upper limit is the variance of the sample data whose value is approximately </w:t>
      </w:r>
      <m:oMath>
        <m:r>
          <w:rPr>
            <w:rFonts w:ascii="Cambria Math" w:eastAsiaTheme="minorEastAsia" w:hAnsi="Cambria Math" w:cs="Times New Roman"/>
            <w:sz w:val="20"/>
            <w:szCs w:val="20"/>
            <w:lang w:val="en-US"/>
          </w:rPr>
          <m:t xml:space="preserve">5,26 </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BOE</m:t>
            </m:r>
            <m:r>
              <w:rPr>
                <w:rFonts w:ascii="Cambria Math" w:eastAsiaTheme="minorEastAsia" w:hAnsi="Cambria Math" w:cs="Times New Roman"/>
                <w:sz w:val="20"/>
                <w:szCs w:val="20"/>
                <w:lang w:val="en-US"/>
              </w:rPr>
              <m:t>(</m:t>
            </m:r>
            <m:r>
              <w:rPr>
                <w:rFonts w:ascii="Cambria Math" w:eastAsiaTheme="minorEastAsia" w:hAnsi="Cambria Math" w:cs="Times New Roman"/>
                <w:sz w:val="20"/>
                <w:szCs w:val="20"/>
              </w:rPr>
              <m:t>MM</m:t>
            </m:r>
            <m:r>
              <w:rPr>
                <w:rFonts w:ascii="Cambria Math" w:eastAsiaTheme="minorEastAsia" w:hAnsi="Cambria Math" w:cs="Times New Roman"/>
                <w:sz w:val="20"/>
                <w:szCs w:val="20"/>
                <w:lang w:val="en-US"/>
              </w:rPr>
              <m:t>)</m:t>
            </m:r>
          </m:e>
          <m:sup>
            <m:r>
              <w:rPr>
                <w:rFonts w:ascii="Cambria Math" w:eastAsiaTheme="minorEastAsia" w:hAnsi="Cambria Math" w:cs="Times New Roman"/>
                <w:sz w:val="20"/>
                <w:szCs w:val="20"/>
                <w:lang w:val="en-US"/>
              </w:rPr>
              <m:t>2</m:t>
            </m:r>
          </m:sup>
        </m:sSup>
      </m:oMath>
      <w:r w:rsidRPr="0044590A">
        <w:rPr>
          <w:rFonts w:ascii="Times New Roman" w:eastAsiaTheme="minorEastAsia" w:hAnsi="Times New Roman" w:cs="Times New Roman"/>
          <w:sz w:val="20"/>
          <w:szCs w:val="20"/>
          <w:lang w:val="en-US"/>
        </w:rPr>
        <w:t>.</w:t>
      </w:r>
    </w:p>
    <w:p w14:paraId="50F8F863" w14:textId="77777777"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eastAsiaTheme="minorEastAsia" w:hAnsi="Times New Roman" w:cs="Times New Roman"/>
          <w:sz w:val="20"/>
          <w:szCs w:val="20"/>
          <w:lang w:val="en-US"/>
        </w:rPr>
        <w:t>Let's take the direction into account when calculating the variogram. For the model (Figure 2) four directions will be considered:</w:t>
      </w:r>
    </w:p>
    <w:p w14:paraId="7A5DBF7C" w14:textId="77777777" w:rsidR="003820D7" w:rsidRPr="0044590A" w:rsidRDefault="003820D7" w:rsidP="003820D7">
      <w:pPr>
        <w:rPr>
          <w:rFonts w:ascii="Times New Roman" w:eastAsiaTheme="minorEastAsia" w:hAnsi="Times New Roman" w:cs="Times New Roman"/>
          <w:sz w:val="20"/>
          <w:szCs w:val="20"/>
          <w:lang w:val="en-US"/>
        </w:rPr>
      </w:pPr>
      <w:r w:rsidRPr="0044590A">
        <w:rPr>
          <w:rFonts w:ascii="Times New Roman" w:eastAsiaTheme="minorEastAsia" w:hAnsi="Times New Roman" w:cs="Times New Roman"/>
          <w:sz w:val="20"/>
          <w:szCs w:val="20"/>
          <w:lang w:val="en-US"/>
        </w:rPr>
        <w:t>0° - (East – West)</w:t>
      </w:r>
    </w:p>
    <w:p w14:paraId="7987E9DC" w14:textId="77777777" w:rsidR="003820D7" w:rsidRPr="0044590A" w:rsidRDefault="003820D7" w:rsidP="003820D7">
      <w:pPr>
        <w:rPr>
          <w:rFonts w:ascii="Times New Roman" w:eastAsiaTheme="minorEastAsia" w:hAnsi="Times New Roman" w:cs="Times New Roman"/>
          <w:sz w:val="20"/>
          <w:szCs w:val="20"/>
          <w:lang w:val="en-US"/>
        </w:rPr>
      </w:pPr>
      <w:r w:rsidRPr="0044590A">
        <w:rPr>
          <w:rFonts w:ascii="Times New Roman" w:eastAsiaTheme="minorEastAsia" w:hAnsi="Times New Roman" w:cs="Times New Roman"/>
          <w:sz w:val="20"/>
          <w:szCs w:val="20"/>
          <w:lang w:val="en-US"/>
        </w:rPr>
        <w:t>90° - (North – South)</w:t>
      </w:r>
    </w:p>
    <w:p w14:paraId="6E2399D3" w14:textId="77777777" w:rsidR="003820D7" w:rsidRPr="0044590A" w:rsidRDefault="003820D7" w:rsidP="003820D7">
      <w:pPr>
        <w:rPr>
          <w:rFonts w:ascii="Times New Roman" w:eastAsiaTheme="minorEastAsia" w:hAnsi="Times New Roman" w:cs="Times New Roman"/>
          <w:sz w:val="20"/>
          <w:szCs w:val="20"/>
          <w:lang w:val="en-US"/>
        </w:rPr>
      </w:pPr>
      <w:r w:rsidRPr="0044590A">
        <w:rPr>
          <w:rFonts w:ascii="Times New Roman" w:eastAsiaTheme="minorEastAsia" w:hAnsi="Times New Roman" w:cs="Times New Roman"/>
          <w:sz w:val="20"/>
          <w:szCs w:val="20"/>
          <w:lang w:val="en-US"/>
        </w:rPr>
        <w:t>53° - (Southeast – Northwest)</w:t>
      </w:r>
    </w:p>
    <w:p w14:paraId="66D12C0F" w14:textId="77777777" w:rsidR="003820D7" w:rsidRPr="0044590A" w:rsidRDefault="003820D7" w:rsidP="003820D7">
      <w:pPr>
        <w:rPr>
          <w:rFonts w:ascii="Times New Roman" w:eastAsiaTheme="minorEastAsia" w:hAnsi="Times New Roman" w:cs="Times New Roman"/>
          <w:sz w:val="20"/>
          <w:szCs w:val="20"/>
          <w:lang w:val="en-US"/>
        </w:rPr>
      </w:pPr>
      <w:r w:rsidRPr="0044590A">
        <w:rPr>
          <w:rFonts w:ascii="Times New Roman" w:eastAsiaTheme="minorEastAsia" w:hAnsi="Times New Roman" w:cs="Times New Roman"/>
          <w:sz w:val="20"/>
          <w:szCs w:val="20"/>
          <w:lang w:val="en-US"/>
        </w:rPr>
        <w:t>143° - (Southwest – Northeast)</w:t>
      </w:r>
    </w:p>
    <w:p w14:paraId="019437C2" w14:textId="77777777"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eastAsiaTheme="minorEastAsia" w:hAnsi="Times New Roman" w:cs="Times New Roman"/>
          <w:sz w:val="20"/>
          <w:szCs w:val="20"/>
          <w:lang w:val="en-US"/>
        </w:rPr>
        <w:t xml:space="preserve">The angles are in relation to the horizontal in a clockwise direction. The angle of 53° is approximately the direction perpendicular to the reservoir in the model in Figure 2 and 143° is the direction of the reservoir. According to Figure 4a, </w:t>
      </w:r>
      <w:r w:rsidRPr="0044590A">
        <w:rPr>
          <w:rFonts w:ascii="Times New Roman" w:eastAsiaTheme="minorEastAsia" w:hAnsi="Times New Roman" w:cs="Times New Roman"/>
          <w:sz w:val="20"/>
          <w:szCs w:val="20"/>
          <w:lang w:val="en-US"/>
        </w:rPr>
        <w:lastRenderedPageBreak/>
        <w:t>the orthogonal pair of variograms that presents the greatest difference is the 53°-143° pair, therefore, these are certainly the anisotropy directions.</w:t>
      </w:r>
    </w:p>
    <w:p w14:paraId="2E2BCE11" w14:textId="77777777" w:rsidR="003820D7" w:rsidRPr="0044590A" w:rsidRDefault="003820D7" w:rsidP="003820D7">
      <w:pPr>
        <w:pStyle w:val="ABNT-Corpodetexto"/>
        <w:keepNext/>
        <w:ind w:firstLine="0"/>
        <w:jc w:val="center"/>
        <w:rPr>
          <w:rFonts w:ascii="Times New Roman" w:hAnsi="Times New Roman"/>
          <w:sz w:val="20"/>
          <w:szCs w:val="20"/>
        </w:rPr>
      </w:pPr>
      <w:r w:rsidRPr="0044590A">
        <w:rPr>
          <w:rFonts w:ascii="Times New Roman" w:hAnsi="Times New Roman"/>
          <w:noProof/>
          <w:sz w:val="20"/>
          <w:szCs w:val="20"/>
        </w:rPr>
        <w:drawing>
          <wp:inline distT="0" distB="0" distL="0" distR="0" wp14:anchorId="55D134BA" wp14:editId="55E09B3C">
            <wp:extent cx="5040000" cy="1797955"/>
            <wp:effectExtent l="0" t="0" r="8255" b="0"/>
            <wp:docPr id="798889387" name="Imagem 1" descr="Gráfico, Gráfico de li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89387" name="Imagem 1" descr="Gráfico, Gráfico de linhas&#10;&#10;Descrição gerada automaticamente"/>
                    <pic:cNvPicPr/>
                  </pic:nvPicPr>
                  <pic:blipFill>
                    <a:blip r:embed="rId11"/>
                    <a:stretch>
                      <a:fillRect/>
                    </a:stretch>
                  </pic:blipFill>
                  <pic:spPr>
                    <a:xfrm>
                      <a:off x="0" y="0"/>
                      <a:ext cx="5040000" cy="1797955"/>
                    </a:xfrm>
                    <a:prstGeom prst="rect">
                      <a:avLst/>
                    </a:prstGeom>
                  </pic:spPr>
                </pic:pic>
              </a:graphicData>
            </a:graphic>
          </wp:inline>
        </w:drawing>
      </w:r>
    </w:p>
    <w:p w14:paraId="618D2BAE" w14:textId="570B4C8F" w:rsidR="003820D7" w:rsidRPr="0044590A" w:rsidRDefault="003820D7" w:rsidP="003820D7">
      <w:pPr>
        <w:pStyle w:val="ABNT-Corpodetexto"/>
        <w:keepNext/>
        <w:ind w:firstLine="0"/>
        <w:jc w:val="center"/>
        <w:rPr>
          <w:rFonts w:ascii="Times New Roman" w:hAnsi="Times New Roman"/>
          <w:b/>
          <w:bCs w:val="0"/>
          <w:sz w:val="20"/>
          <w:szCs w:val="20"/>
        </w:rPr>
      </w:pPr>
      <w:r w:rsidRPr="0044590A">
        <w:rPr>
          <w:rFonts w:ascii="Times New Roman" w:hAnsi="Times New Roman"/>
          <w:b/>
          <w:bCs w:val="0"/>
          <w:sz w:val="20"/>
          <w:szCs w:val="20"/>
        </w:rPr>
        <w:t xml:space="preserve">Figure </w:t>
      </w:r>
      <w:r w:rsidRPr="0044590A">
        <w:rPr>
          <w:rFonts w:ascii="Times New Roman" w:hAnsi="Times New Roman"/>
          <w:b/>
          <w:bCs w:val="0"/>
          <w:sz w:val="20"/>
          <w:szCs w:val="20"/>
        </w:rPr>
        <w:fldChar w:fldCharType="begin"/>
      </w:r>
      <w:r w:rsidRPr="0044590A">
        <w:rPr>
          <w:rFonts w:ascii="Times New Roman" w:hAnsi="Times New Roman"/>
          <w:b/>
          <w:bCs w:val="0"/>
          <w:sz w:val="20"/>
          <w:szCs w:val="20"/>
        </w:rPr>
        <w:instrText xml:space="preserve"> SEQ Figure \* ARABIC </w:instrText>
      </w:r>
      <w:r w:rsidRPr="0044590A">
        <w:rPr>
          <w:rFonts w:ascii="Times New Roman" w:hAnsi="Times New Roman"/>
          <w:b/>
          <w:bCs w:val="0"/>
          <w:sz w:val="20"/>
          <w:szCs w:val="20"/>
        </w:rPr>
        <w:fldChar w:fldCharType="separate"/>
      </w:r>
      <w:r w:rsidR="0093594E">
        <w:rPr>
          <w:rFonts w:ascii="Times New Roman" w:hAnsi="Times New Roman"/>
          <w:b/>
          <w:bCs w:val="0"/>
          <w:noProof/>
          <w:sz w:val="20"/>
          <w:szCs w:val="20"/>
        </w:rPr>
        <w:t>4</w:t>
      </w:r>
      <w:r w:rsidRPr="0044590A">
        <w:rPr>
          <w:rFonts w:ascii="Times New Roman" w:hAnsi="Times New Roman"/>
          <w:b/>
          <w:bCs w:val="0"/>
          <w:sz w:val="20"/>
          <w:szCs w:val="20"/>
        </w:rPr>
        <w:fldChar w:fldCharType="end"/>
      </w:r>
      <w:r w:rsidRPr="0044590A">
        <w:rPr>
          <w:rFonts w:ascii="Times New Roman" w:hAnsi="Times New Roman"/>
          <w:b/>
          <w:bCs w:val="0"/>
          <w:sz w:val="20"/>
          <w:szCs w:val="20"/>
        </w:rPr>
        <w:t>: (a) Directional variograms, (b) Geometric anisotropy.</w:t>
      </w:r>
    </w:p>
    <w:p w14:paraId="7FD19ED1" w14:textId="6E7E216D"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 xml:space="preserve">In Figure 4b we have an interesting characteristic for the variogram pair: different amplitudes in the anisotropy directions, but a single plateau. In this case, the anisotropy is said to be geometric. When the anisotropy directions have the same amplitude, but different levels, the model is known as zonal anisotropy. In the case of mixing the two models, we have mixed anisotropy </w:t>
      </w:r>
      <w:sdt>
        <w:sdtPr>
          <w:rPr>
            <w:rFonts w:ascii="Times New Roman" w:hAnsi="Times New Roman" w:cs="Times New Roman"/>
            <w:sz w:val="20"/>
            <w:szCs w:val="20"/>
          </w:rPr>
          <w:id w:val="-1754425420"/>
          <w:citation/>
        </w:sdtPr>
        <w:sdtContent>
          <w:r w:rsidRPr="0044590A">
            <w:rPr>
              <w:rFonts w:ascii="Times New Roman" w:hAnsi="Times New Roman" w:cs="Times New Roman"/>
              <w:sz w:val="20"/>
              <w:szCs w:val="20"/>
            </w:rPr>
            <w:fldChar w:fldCharType="begin"/>
          </w:r>
          <w:r w:rsidRPr="0044590A">
            <w:rPr>
              <w:rFonts w:ascii="Times New Roman" w:hAnsi="Times New Roman" w:cs="Times New Roman"/>
              <w:sz w:val="20"/>
              <w:szCs w:val="20"/>
              <w:lang w:val="en-US"/>
            </w:rPr>
            <w:instrText xml:space="preserve">CITATION Jor20 \t  \l 1046 </w:instrText>
          </w:r>
          <w:r w:rsidRPr="0044590A">
            <w:rPr>
              <w:rFonts w:ascii="Times New Roman" w:hAnsi="Times New Roman" w:cs="Times New Roman"/>
              <w:sz w:val="20"/>
              <w:szCs w:val="20"/>
            </w:rPr>
            <w:fldChar w:fldCharType="separate"/>
          </w:r>
          <w:r w:rsidR="009A5D58" w:rsidRPr="009A5D58">
            <w:rPr>
              <w:rFonts w:ascii="Times New Roman" w:hAnsi="Times New Roman" w:cs="Times New Roman"/>
              <w:noProof/>
              <w:sz w:val="20"/>
              <w:szCs w:val="20"/>
              <w:lang w:val="en-US"/>
            </w:rPr>
            <w:t>(Yamamoto, 2020)</w:t>
          </w:r>
          <w:r w:rsidRPr="0044590A">
            <w:rPr>
              <w:rFonts w:ascii="Times New Roman" w:hAnsi="Times New Roman" w:cs="Times New Roman"/>
              <w:sz w:val="20"/>
              <w:szCs w:val="20"/>
            </w:rPr>
            <w:fldChar w:fldCharType="end"/>
          </w:r>
        </w:sdtContent>
      </w:sdt>
      <w:r w:rsidRPr="0044590A">
        <w:rPr>
          <w:rFonts w:ascii="Times New Roman" w:hAnsi="Times New Roman" w:cs="Times New Roman"/>
          <w:sz w:val="20"/>
          <w:szCs w:val="20"/>
          <w:lang w:val="en-US"/>
        </w:rPr>
        <w:t>.</w:t>
      </w:r>
    </w:p>
    <w:p w14:paraId="27C6AFF6" w14:textId="77777777" w:rsidR="003820D7" w:rsidRPr="0044590A" w:rsidRDefault="003820D7" w:rsidP="003820D7">
      <w:pPr>
        <w:jc w:val="both"/>
        <w:rPr>
          <w:rFonts w:ascii="Times New Roman" w:hAnsi="Times New Roman" w:cs="Times New Roman"/>
          <w:color w:val="212529"/>
          <w:sz w:val="20"/>
          <w:szCs w:val="20"/>
          <w:shd w:val="clear" w:color="auto" w:fill="FFFFFF"/>
          <w:lang w:val="en-US"/>
        </w:rPr>
      </w:pPr>
      <w:r w:rsidRPr="0044590A">
        <w:rPr>
          <w:rFonts w:ascii="Times New Roman" w:hAnsi="Times New Roman" w:cs="Times New Roman"/>
          <w:sz w:val="20"/>
          <w:szCs w:val="20"/>
          <w:lang w:val="en-US"/>
        </w:rPr>
        <w:t>Our simplified reservoir model (a volume map) will be discretized into georeferenced cells where each cell has a specific volume value, Figure 5a. We can see that the sampling of our model is systematic and carried out on the nodes of a regular 12 x 16 mesh.</w:t>
      </w:r>
    </w:p>
    <w:p w14:paraId="0C5949E9" w14:textId="77777777" w:rsidR="003820D7" w:rsidRPr="0044590A" w:rsidRDefault="003820D7" w:rsidP="00CF21A0">
      <w:pPr>
        <w:keepNext/>
        <w:spacing w:after="0"/>
        <w:jc w:val="center"/>
        <w:rPr>
          <w:rFonts w:ascii="Times New Roman" w:hAnsi="Times New Roman" w:cs="Times New Roman"/>
          <w:sz w:val="20"/>
          <w:szCs w:val="20"/>
        </w:rPr>
      </w:pPr>
      <w:r w:rsidRPr="0044590A">
        <w:rPr>
          <w:rFonts w:ascii="Times New Roman" w:hAnsi="Times New Roman" w:cs="Times New Roman"/>
          <w:noProof/>
          <w:sz w:val="20"/>
          <w:szCs w:val="20"/>
        </w:rPr>
        <w:drawing>
          <wp:inline distT="0" distB="0" distL="0" distR="0" wp14:anchorId="24B03A92" wp14:editId="17C3AA7D">
            <wp:extent cx="5040000" cy="2856207"/>
            <wp:effectExtent l="0" t="0" r="8255" b="1905"/>
            <wp:docPr id="527510811" name="Imagem 1" descr="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10811" name="Imagem 1" descr="Gráfico&#10;&#10;Descrição gerada automaticamente"/>
                    <pic:cNvPicPr/>
                  </pic:nvPicPr>
                  <pic:blipFill>
                    <a:blip r:embed="rId12"/>
                    <a:stretch>
                      <a:fillRect/>
                    </a:stretch>
                  </pic:blipFill>
                  <pic:spPr>
                    <a:xfrm>
                      <a:off x="0" y="0"/>
                      <a:ext cx="5040000" cy="2856207"/>
                    </a:xfrm>
                    <a:prstGeom prst="rect">
                      <a:avLst/>
                    </a:prstGeom>
                  </pic:spPr>
                </pic:pic>
              </a:graphicData>
            </a:graphic>
          </wp:inline>
        </w:drawing>
      </w:r>
    </w:p>
    <w:p w14:paraId="58752571" w14:textId="336A5A54" w:rsidR="003820D7" w:rsidRDefault="003820D7" w:rsidP="003820D7">
      <w:pPr>
        <w:pStyle w:val="Legenda"/>
        <w:jc w:val="center"/>
        <w:rPr>
          <w:rFonts w:ascii="Times New Roman" w:hAnsi="Times New Roman" w:cs="Times New Roman"/>
          <w:color w:val="auto"/>
          <w:sz w:val="20"/>
          <w:szCs w:val="20"/>
          <w:lang w:val="en-US"/>
        </w:rPr>
      </w:pPr>
      <w:r w:rsidRPr="0044590A">
        <w:rPr>
          <w:rFonts w:ascii="Times New Roman" w:hAnsi="Times New Roman" w:cs="Times New Roman"/>
          <w:color w:val="auto"/>
          <w:sz w:val="20"/>
          <w:szCs w:val="20"/>
          <w:lang w:val="en-US"/>
        </w:rPr>
        <w:t xml:space="preserve">Figure </w:t>
      </w:r>
      <w:r w:rsidRPr="0044590A">
        <w:rPr>
          <w:rFonts w:ascii="Times New Roman" w:hAnsi="Times New Roman" w:cs="Times New Roman"/>
          <w:color w:val="auto"/>
          <w:sz w:val="20"/>
          <w:szCs w:val="20"/>
        </w:rPr>
        <w:fldChar w:fldCharType="begin"/>
      </w:r>
      <w:r w:rsidRPr="0044590A">
        <w:rPr>
          <w:rFonts w:ascii="Times New Roman" w:hAnsi="Times New Roman" w:cs="Times New Roman"/>
          <w:color w:val="auto"/>
          <w:sz w:val="20"/>
          <w:szCs w:val="20"/>
          <w:lang w:val="en-US"/>
        </w:rPr>
        <w:instrText xml:space="preserve"> SEQ Figure \* ARABIC </w:instrText>
      </w:r>
      <w:r w:rsidRPr="0044590A">
        <w:rPr>
          <w:rFonts w:ascii="Times New Roman" w:hAnsi="Times New Roman" w:cs="Times New Roman"/>
          <w:color w:val="auto"/>
          <w:sz w:val="20"/>
          <w:szCs w:val="20"/>
        </w:rPr>
        <w:fldChar w:fldCharType="separate"/>
      </w:r>
      <w:r w:rsidR="0093594E">
        <w:rPr>
          <w:rFonts w:ascii="Times New Roman" w:hAnsi="Times New Roman" w:cs="Times New Roman"/>
          <w:noProof/>
          <w:color w:val="auto"/>
          <w:sz w:val="20"/>
          <w:szCs w:val="20"/>
          <w:lang w:val="en-US"/>
        </w:rPr>
        <w:t>5</w:t>
      </w:r>
      <w:r w:rsidRPr="0044590A">
        <w:rPr>
          <w:rFonts w:ascii="Times New Roman" w:hAnsi="Times New Roman" w:cs="Times New Roman"/>
          <w:color w:val="auto"/>
          <w:sz w:val="20"/>
          <w:szCs w:val="20"/>
        </w:rPr>
        <w:fldChar w:fldCharType="end"/>
      </w:r>
      <w:r w:rsidRPr="0044590A">
        <w:rPr>
          <w:rFonts w:ascii="Times New Roman" w:hAnsi="Times New Roman" w:cs="Times New Roman"/>
          <w:color w:val="auto"/>
          <w:sz w:val="20"/>
          <w:szCs w:val="20"/>
          <w:lang w:val="en-US"/>
        </w:rPr>
        <w:t>: (a) Discretized model and (b) variogram map.</w:t>
      </w:r>
    </w:p>
    <w:p w14:paraId="76302E51" w14:textId="77777777" w:rsidR="00CF21A0" w:rsidRPr="00CF21A0" w:rsidRDefault="00CF21A0" w:rsidP="00CF21A0">
      <w:pPr>
        <w:rPr>
          <w:lang w:val="en-US"/>
        </w:rPr>
      </w:pPr>
    </w:p>
    <w:p w14:paraId="212A49ED" w14:textId="53680C16"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 xml:space="preserve">Variogram map (Figure 5b) is an extremely useful auxiliary tool in defining anisotropy directions. It involves calculating variograms in various directions, the results of which are presented on a map, hence the name variogram map </w:t>
      </w:r>
      <w:sdt>
        <w:sdtPr>
          <w:rPr>
            <w:rFonts w:ascii="Times New Roman" w:hAnsi="Times New Roman" w:cs="Times New Roman"/>
            <w:sz w:val="20"/>
            <w:szCs w:val="20"/>
          </w:rPr>
          <w:id w:val="-365376997"/>
          <w:citation/>
        </w:sdtPr>
        <w:sdtContent>
          <w:r w:rsidRPr="0044590A">
            <w:rPr>
              <w:rFonts w:ascii="Times New Roman" w:hAnsi="Times New Roman" w:cs="Times New Roman"/>
              <w:sz w:val="20"/>
              <w:szCs w:val="20"/>
            </w:rPr>
            <w:fldChar w:fldCharType="begin"/>
          </w:r>
          <w:r w:rsidRPr="0044590A">
            <w:rPr>
              <w:rFonts w:ascii="Times New Roman" w:hAnsi="Times New Roman" w:cs="Times New Roman"/>
              <w:sz w:val="20"/>
              <w:szCs w:val="20"/>
              <w:lang w:val="en-US"/>
            </w:rPr>
            <w:instrText xml:space="preserve"> CITATION Chi12 \l 1046 </w:instrText>
          </w:r>
          <w:r w:rsidRPr="0044590A">
            <w:rPr>
              <w:rFonts w:ascii="Times New Roman" w:hAnsi="Times New Roman" w:cs="Times New Roman"/>
              <w:sz w:val="20"/>
              <w:szCs w:val="20"/>
            </w:rPr>
            <w:fldChar w:fldCharType="separate"/>
          </w:r>
          <w:r w:rsidR="009A5D58" w:rsidRPr="009A5D58">
            <w:rPr>
              <w:rFonts w:ascii="Times New Roman" w:hAnsi="Times New Roman" w:cs="Times New Roman"/>
              <w:noProof/>
              <w:sz w:val="20"/>
              <w:szCs w:val="20"/>
              <w:lang w:val="en-US"/>
            </w:rPr>
            <w:t>(Chilès &amp; Delfiner, 2012)</w:t>
          </w:r>
          <w:r w:rsidRPr="0044590A">
            <w:rPr>
              <w:rFonts w:ascii="Times New Roman" w:hAnsi="Times New Roman" w:cs="Times New Roman"/>
              <w:sz w:val="20"/>
              <w:szCs w:val="20"/>
            </w:rPr>
            <w:fldChar w:fldCharType="end"/>
          </w:r>
        </w:sdtContent>
      </w:sdt>
      <w:r w:rsidRPr="0044590A">
        <w:rPr>
          <w:rFonts w:ascii="Times New Roman" w:hAnsi="Times New Roman" w:cs="Times New Roman"/>
          <w:sz w:val="20"/>
          <w:szCs w:val="20"/>
          <w:lang w:val="en-US"/>
        </w:rPr>
        <w:t>. The variogram map is obtained by calculating all variograms from 0° to 180°, in predefined angular intervals. The variogram function values are plotted according to the color scale. Distances are projected from the center. It is important to note that the variograms from 0° to 180° are reflected specularly to the range 180° to 360°, as shown in Figure 5b. For example, the variogram in the 5° direction is reflected to 185°, and so on. And, the existence of anisotropy can be clearly verified, with the direction of greatest continuity at 143°.</w:t>
      </w:r>
    </w:p>
    <w:p w14:paraId="6E62D5D2" w14:textId="77777777"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 xml:space="preserve">Variogram function, covariance and correlation are related, the latter being the normalized covariance. To obtain a spatial correlation model for the delimitation wells (A and B), we need to correct the geometric anisotropy in both directions. A </w:t>
      </w:r>
      <w:r w:rsidRPr="0044590A">
        <w:rPr>
          <w:rFonts w:ascii="Times New Roman" w:hAnsi="Times New Roman" w:cs="Times New Roman"/>
          <w:sz w:val="20"/>
          <w:szCs w:val="20"/>
          <w:lang w:val="en-US"/>
        </w:rPr>
        <w:lastRenderedPageBreak/>
        <w:t>method for combining the various directional models into a model consistent with all directions is equivalent to defining a transformation that reduces all directional variograms to a common standardized model with a unit threshold.</w:t>
      </w:r>
    </w:p>
    <w:p w14:paraId="60B1D97D" w14:textId="77777777"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hAnsi="Times New Roman" w:cs="Times New Roman"/>
          <w:sz w:val="20"/>
          <w:szCs w:val="20"/>
          <w:lang w:val="en-US"/>
        </w:rPr>
        <w:t xml:space="preserve">The correction of geometric anisotropy is performed through transformations. First, the angle between North and the major axis of the ellipse is measured, </w:t>
      </w:r>
      <m:oMath>
        <m:r>
          <w:rPr>
            <w:rFonts w:ascii="Cambria Math" w:hAnsi="Cambria Math" w:cs="Times New Roman"/>
            <w:sz w:val="20"/>
            <w:szCs w:val="20"/>
          </w:rPr>
          <m:t>θ</m:t>
        </m:r>
      </m:oMath>
      <w:r w:rsidRPr="0044590A">
        <w:rPr>
          <w:rFonts w:ascii="Times New Roman" w:hAnsi="Times New Roman" w:cs="Times New Roman"/>
          <w:sz w:val="20"/>
          <w:szCs w:val="20"/>
          <w:lang w:val="en-US"/>
        </w:rPr>
        <w:t xml:space="preserve"> </w:t>
      </w:r>
      <w:r w:rsidRPr="0044590A">
        <w:rPr>
          <w:rFonts w:ascii="Times New Roman" w:eastAsiaTheme="minorEastAsia" w:hAnsi="Times New Roman" w:cs="Times New Roman"/>
          <w:sz w:val="20"/>
          <w:szCs w:val="20"/>
          <w:lang w:val="en-US"/>
        </w:rPr>
        <w:t>which represents geometric anisotropy.</w:t>
      </w:r>
      <w:r w:rsidRPr="0044590A">
        <w:rPr>
          <w:rFonts w:ascii="Times New Roman" w:hAnsi="Times New Roman" w:cs="Times New Roman"/>
          <w:sz w:val="20"/>
          <w:szCs w:val="20"/>
          <w:lang w:val="en-US"/>
        </w:rPr>
        <w:t xml:space="preserve"> Then, the axes are rotated according to the angle </w:t>
      </w:r>
      <m:oMath>
        <m:r>
          <w:rPr>
            <w:rFonts w:ascii="Cambria Math" w:hAnsi="Cambria Math" w:cs="Times New Roman"/>
            <w:sz w:val="20"/>
            <w:szCs w:val="20"/>
          </w:rPr>
          <m:t>θ</m:t>
        </m:r>
      </m:oMath>
      <w:r w:rsidRPr="0044590A">
        <w:rPr>
          <w:rFonts w:ascii="Times New Roman" w:eastAsiaTheme="minorEastAsia" w:hAnsi="Times New Roman" w:cs="Times New Roman"/>
          <w:sz w:val="20"/>
          <w:szCs w:val="20"/>
          <w:lang w:val="en-US"/>
        </w:rPr>
        <w:t xml:space="preserve">. Thus, given the distance vector </w:t>
      </w:r>
      <m:oMath>
        <m:r>
          <w:rPr>
            <w:rFonts w:ascii="Cambria Math" w:eastAsiaTheme="minorEastAsia" w:hAnsi="Cambria Math" w:cs="Times New Roman"/>
            <w:sz w:val="20"/>
            <w:szCs w:val="20"/>
            <w:lang w:val="en-US"/>
          </w:rPr>
          <m:t>h=(</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lang w:val="en-US"/>
              </w:rPr>
              <m:t>h</m:t>
            </m:r>
          </m:e>
          <m:sub>
            <m:r>
              <w:rPr>
                <w:rFonts w:ascii="Cambria Math" w:eastAsiaTheme="minorEastAsia" w:hAnsi="Cambria Math" w:cs="Times New Roman"/>
                <w:sz w:val="20"/>
                <w:szCs w:val="20"/>
              </w:rPr>
              <m:t>x</m:t>
            </m:r>
          </m:sub>
        </m:sSub>
        <m:r>
          <w:rPr>
            <w:rFonts w:ascii="Cambria Math" w:eastAsiaTheme="minorEastAsia" w:hAnsi="Cambria Math" w:cs="Times New Roman"/>
            <w:sz w:val="20"/>
            <w:szCs w:val="20"/>
            <w:lang w:val="en-US"/>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lang w:val="en-US"/>
              </w:rPr>
              <m:t>h</m:t>
            </m:r>
          </m:e>
          <m:sub>
            <m:r>
              <w:rPr>
                <w:rFonts w:ascii="Cambria Math" w:eastAsiaTheme="minorEastAsia" w:hAnsi="Cambria Math" w:cs="Times New Roman"/>
                <w:sz w:val="20"/>
                <w:szCs w:val="20"/>
              </w:rPr>
              <m:t>y</m:t>
            </m:r>
          </m:sub>
        </m:sSub>
        <m:r>
          <w:rPr>
            <w:rFonts w:ascii="Cambria Math" w:eastAsiaTheme="minorEastAsia" w:hAnsi="Cambria Math" w:cs="Times New Roman"/>
            <w:sz w:val="20"/>
            <w:szCs w:val="20"/>
            <w:lang w:val="en-US"/>
          </w:rPr>
          <m:t>)</m:t>
        </m:r>
      </m:oMath>
      <w:r w:rsidRPr="0044590A">
        <w:rPr>
          <w:rFonts w:ascii="Times New Roman" w:eastAsiaTheme="minorEastAsia" w:hAnsi="Times New Roman" w:cs="Times New Roman"/>
          <w:sz w:val="20"/>
          <w:szCs w:val="20"/>
          <w:lang w:val="en-US"/>
        </w:rPr>
        <w:t xml:space="preserve"> between any two points, the new distance vector </w:t>
      </w:r>
      <m:oMath>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lang w:val="en-US"/>
              </w:rPr>
              <m:t>h</m:t>
            </m:r>
          </m:e>
          <m:sup>
            <m:r>
              <w:rPr>
                <w:rFonts w:ascii="Cambria Math" w:eastAsiaTheme="minorEastAsia" w:hAnsi="Cambria Math" w:cs="Times New Roman"/>
                <w:sz w:val="20"/>
                <w:szCs w:val="20"/>
                <w:lang w:val="en-US"/>
              </w:rPr>
              <m:t>'</m:t>
            </m:r>
          </m:sup>
        </m:sSup>
        <m:r>
          <w:rPr>
            <w:rFonts w:ascii="Cambria Math" w:eastAsiaTheme="minorEastAsia" w:hAnsi="Cambria Math" w:cs="Times New Roman"/>
            <w:sz w:val="20"/>
            <w:szCs w:val="20"/>
            <w:lang w:val="en-US"/>
          </w:rPr>
          <m:t>=(</m:t>
        </m:r>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lang w:val="en-US"/>
              </w:rPr>
              <m:t>h</m:t>
            </m:r>
          </m:e>
          <m:sub>
            <m:r>
              <w:rPr>
                <w:rFonts w:ascii="Cambria Math" w:eastAsiaTheme="minorEastAsia" w:hAnsi="Cambria Math" w:cs="Times New Roman"/>
                <w:sz w:val="20"/>
                <w:szCs w:val="20"/>
              </w:rPr>
              <m:t>x</m:t>
            </m:r>
          </m:sub>
          <m:sup>
            <m:r>
              <w:rPr>
                <w:rFonts w:ascii="Cambria Math" w:eastAsiaTheme="minorEastAsia" w:hAnsi="Cambria Math" w:cs="Times New Roman"/>
                <w:sz w:val="20"/>
                <w:szCs w:val="20"/>
                <w:lang w:val="en-US"/>
              </w:rPr>
              <m:t>'</m:t>
            </m:r>
          </m:sup>
        </m:sSubSup>
        <m:r>
          <w:rPr>
            <w:rFonts w:ascii="Cambria Math" w:eastAsiaTheme="minorEastAsia" w:hAnsi="Cambria Math" w:cs="Times New Roman"/>
            <w:sz w:val="20"/>
            <w:szCs w:val="20"/>
            <w:lang w:val="en-US"/>
          </w:rPr>
          <m:t>,</m:t>
        </m:r>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lang w:val="en-US"/>
              </w:rPr>
              <m:t>h</m:t>
            </m:r>
          </m:e>
          <m:sub>
            <m:r>
              <w:rPr>
                <w:rFonts w:ascii="Cambria Math" w:eastAsiaTheme="minorEastAsia" w:hAnsi="Cambria Math" w:cs="Times New Roman"/>
                <w:sz w:val="20"/>
                <w:szCs w:val="20"/>
              </w:rPr>
              <m:t>y</m:t>
            </m:r>
          </m:sub>
          <m:sup>
            <m:r>
              <w:rPr>
                <w:rFonts w:ascii="Cambria Math" w:eastAsiaTheme="minorEastAsia" w:hAnsi="Cambria Math" w:cs="Times New Roman"/>
                <w:sz w:val="20"/>
                <w:szCs w:val="20"/>
                <w:lang w:val="en-US"/>
              </w:rPr>
              <m:t>'</m:t>
            </m:r>
          </m:sup>
        </m:sSubSup>
        <m:r>
          <w:rPr>
            <w:rFonts w:ascii="Cambria Math" w:eastAsiaTheme="minorEastAsia" w:hAnsi="Cambria Math" w:cs="Times New Roman"/>
            <w:sz w:val="20"/>
            <w:szCs w:val="20"/>
            <w:lang w:val="en-US"/>
          </w:rPr>
          <m:t>)</m:t>
        </m:r>
      </m:oMath>
      <w:r w:rsidRPr="0044590A">
        <w:rPr>
          <w:rFonts w:ascii="Times New Roman" w:eastAsiaTheme="minorEastAsia" w:hAnsi="Times New Roman" w:cs="Times New Roman"/>
          <w:sz w:val="20"/>
          <w:szCs w:val="20"/>
          <w:lang w:val="en-US"/>
        </w:rPr>
        <w:t xml:space="preserve"> after rotation </w:t>
      </w:r>
      <m:oMath>
        <m:r>
          <w:rPr>
            <w:rFonts w:ascii="Cambria Math" w:hAnsi="Cambria Math" w:cs="Times New Roman"/>
            <w:sz w:val="20"/>
            <w:szCs w:val="20"/>
          </w:rPr>
          <m:t>θ</m:t>
        </m:r>
      </m:oMath>
      <w:r w:rsidRPr="0044590A">
        <w:rPr>
          <w:rFonts w:ascii="Times New Roman" w:eastAsiaTheme="minorEastAsia" w:hAnsi="Times New Roman" w:cs="Times New Roman"/>
          <w:sz w:val="20"/>
          <w:szCs w:val="20"/>
          <w:lang w:val="en-US"/>
        </w:rPr>
        <w:t xml:space="preserve"> is obtained by:</w:t>
      </w:r>
    </w:p>
    <w:p w14:paraId="21F18886" w14:textId="77777777" w:rsidR="003820D7" w:rsidRPr="0044590A" w:rsidRDefault="00000000" w:rsidP="003820D7">
      <w:pPr>
        <w:jc w:val="both"/>
        <w:rPr>
          <w:rFonts w:ascii="Times New Roman" w:eastAsiaTheme="minorEastAsia" w:hAnsi="Times New Roman" w:cs="Times New Roman"/>
          <w:sz w:val="20"/>
          <w:szCs w:val="20"/>
        </w:rPr>
      </w:pPr>
      <m:oMathPara>
        <m:oMath>
          <m:eqArr>
            <m:eqArrPr>
              <m:maxDist m:val="1"/>
              <m:ctrlPr>
                <w:rPr>
                  <w:rFonts w:ascii="Cambria Math" w:hAnsi="Cambria Math" w:cs="Times New Roman"/>
                  <w:i/>
                  <w:sz w:val="20"/>
                  <w:szCs w:val="20"/>
                </w:rPr>
              </m:ctrlPr>
            </m:eqArrPr>
            <m:e>
              <m:d>
                <m:dPr>
                  <m:begChr m:val="["/>
                  <m:endChr m:val="]"/>
                  <m:ctrlPr>
                    <w:rPr>
                      <w:rFonts w:ascii="Cambria Math" w:hAnsi="Cambria Math" w:cs="Times New Roman"/>
                      <w:i/>
                      <w:sz w:val="20"/>
                      <w:szCs w:val="20"/>
                    </w:rPr>
                  </m:ctrlPr>
                </m:dPr>
                <m:e>
                  <m:m>
                    <m:mPr>
                      <m:mcs>
                        <m:mc>
                          <m:mcPr>
                            <m:count m:val="1"/>
                            <m:mcJc m:val="center"/>
                          </m:mcPr>
                        </m:mc>
                      </m:mcs>
                      <m:ctrlPr>
                        <w:rPr>
                          <w:rFonts w:ascii="Cambria Math" w:hAnsi="Cambria Math" w:cs="Times New Roman"/>
                          <w:i/>
                          <w:sz w:val="20"/>
                          <w:szCs w:val="20"/>
                        </w:rPr>
                      </m:ctrlPr>
                    </m:mPr>
                    <m:mr>
                      <m:e>
                        <m:sSubSup>
                          <m:sSubSupPr>
                            <m:ctrlPr>
                              <w:rPr>
                                <w:rFonts w:ascii="Cambria Math" w:hAnsi="Cambria Math" w:cs="Times New Roman"/>
                                <w:i/>
                                <w:sz w:val="20"/>
                                <w:szCs w:val="20"/>
                              </w:rPr>
                            </m:ctrlPr>
                          </m:sSubSupPr>
                          <m:e>
                            <m:r>
                              <w:rPr>
                                <w:rFonts w:ascii="Cambria Math" w:hAnsi="Cambria Math" w:cs="Times New Roman"/>
                                <w:sz w:val="20"/>
                                <w:szCs w:val="20"/>
                              </w:rPr>
                              <m:t>h</m:t>
                            </m:r>
                          </m:e>
                          <m:sub>
                            <m:r>
                              <w:rPr>
                                <w:rFonts w:ascii="Cambria Math" w:hAnsi="Cambria Math" w:cs="Times New Roman"/>
                                <w:sz w:val="20"/>
                                <w:szCs w:val="20"/>
                              </w:rPr>
                              <m:t>x</m:t>
                            </m:r>
                          </m:sub>
                          <m:sup>
                            <m:r>
                              <w:rPr>
                                <w:rFonts w:ascii="Cambria Math" w:hAnsi="Cambria Math" w:cs="Times New Roman"/>
                                <w:sz w:val="20"/>
                                <w:szCs w:val="20"/>
                              </w:rPr>
                              <m:t>'</m:t>
                            </m:r>
                          </m:sup>
                        </m:sSubSup>
                      </m:e>
                    </m:mr>
                    <m:mr>
                      <m:e>
                        <m:sSubSup>
                          <m:sSubSupPr>
                            <m:ctrlPr>
                              <w:rPr>
                                <w:rFonts w:ascii="Cambria Math" w:hAnsi="Cambria Math" w:cs="Times New Roman"/>
                                <w:i/>
                                <w:sz w:val="20"/>
                                <w:szCs w:val="20"/>
                              </w:rPr>
                            </m:ctrlPr>
                          </m:sSubSupPr>
                          <m:e>
                            <m:r>
                              <w:rPr>
                                <w:rFonts w:ascii="Cambria Math" w:hAnsi="Cambria Math" w:cs="Times New Roman"/>
                                <w:sz w:val="20"/>
                                <w:szCs w:val="20"/>
                              </w:rPr>
                              <m:t>h</m:t>
                            </m:r>
                          </m:e>
                          <m:sub>
                            <m:r>
                              <w:rPr>
                                <w:rFonts w:ascii="Cambria Math" w:hAnsi="Cambria Math" w:cs="Times New Roman"/>
                                <w:sz w:val="20"/>
                                <w:szCs w:val="20"/>
                              </w:rPr>
                              <m:t>y</m:t>
                            </m:r>
                          </m:sub>
                          <m:sup>
                            <m:r>
                              <w:rPr>
                                <w:rFonts w:ascii="Cambria Math" w:hAnsi="Cambria Math" w:cs="Times New Roman"/>
                                <w:sz w:val="20"/>
                                <w:szCs w:val="20"/>
                              </w:rPr>
                              <m:t>'</m:t>
                            </m:r>
                          </m:sup>
                        </m:sSubSup>
                      </m:e>
                    </m:mr>
                  </m:m>
                </m:e>
              </m:d>
              <m:r>
                <w:rPr>
                  <w:rFonts w:ascii="Cambria Math" w:hAnsi="Cambria Math" w:cs="Times New Roman"/>
                  <w:sz w:val="20"/>
                  <w:szCs w:val="20"/>
                </w:rPr>
                <m:t>=</m:t>
              </m:r>
              <m:d>
                <m:dPr>
                  <m:begChr m:val="["/>
                  <m:endChr m:val="]"/>
                  <m:ctrlPr>
                    <w:rPr>
                      <w:rFonts w:ascii="Cambria Math" w:hAnsi="Cambria Math" w:cs="Times New Roman"/>
                      <w:i/>
                      <w:sz w:val="20"/>
                      <w:szCs w:val="20"/>
                    </w:rPr>
                  </m:ctrlPr>
                </m:dPr>
                <m:e>
                  <m:m>
                    <m:mPr>
                      <m:mcs>
                        <m:mc>
                          <m:mcPr>
                            <m:count m:val="2"/>
                            <m:mcJc m:val="center"/>
                          </m:mcPr>
                        </m:mc>
                      </m:mcs>
                      <m:ctrlPr>
                        <w:rPr>
                          <w:rFonts w:ascii="Cambria Math" w:hAnsi="Cambria Math" w:cs="Times New Roman"/>
                          <w:i/>
                          <w:sz w:val="20"/>
                          <w:szCs w:val="20"/>
                        </w:rPr>
                      </m:ctrlPr>
                    </m:mPr>
                    <m:mr>
                      <m:e>
                        <m:r>
                          <m:rPr>
                            <m:sty m:val="p"/>
                          </m:rPr>
                          <w:rPr>
                            <w:rFonts w:ascii="Cambria Math" w:hAnsi="Cambria Math" w:cs="Times New Roman"/>
                            <w:sz w:val="20"/>
                            <w:szCs w:val="20"/>
                          </w:rPr>
                          <m:t>cos⁡</m:t>
                        </m:r>
                        <m:r>
                          <w:rPr>
                            <w:rFonts w:ascii="Cambria Math" w:hAnsi="Cambria Math" w:cs="Times New Roman"/>
                            <w:sz w:val="20"/>
                            <w:szCs w:val="20"/>
                          </w:rPr>
                          <m:t>(θ)</m:t>
                        </m:r>
                      </m:e>
                      <m:e>
                        <m:r>
                          <w:rPr>
                            <w:rFonts w:ascii="Cambria Math" w:hAnsi="Cambria Math" w:cs="Times New Roman"/>
                            <w:sz w:val="20"/>
                            <w:szCs w:val="20"/>
                          </w:rPr>
                          <m:t>sen(θ)</m:t>
                        </m:r>
                      </m:e>
                    </m:mr>
                    <m:mr>
                      <m:e>
                        <m:r>
                          <w:rPr>
                            <w:rFonts w:ascii="Cambria Math" w:hAnsi="Cambria Math" w:cs="Times New Roman"/>
                            <w:sz w:val="20"/>
                            <w:szCs w:val="20"/>
                          </w:rPr>
                          <m:t>-sen(θ)</m:t>
                        </m:r>
                      </m:e>
                      <m:e>
                        <m:r>
                          <m:rPr>
                            <m:sty m:val="p"/>
                          </m:rPr>
                          <w:rPr>
                            <w:rFonts w:ascii="Cambria Math" w:hAnsi="Cambria Math" w:cs="Times New Roman"/>
                            <w:sz w:val="20"/>
                            <w:szCs w:val="20"/>
                          </w:rPr>
                          <m:t>cos⁡(θ)</m:t>
                        </m:r>
                      </m:e>
                    </m:mr>
                  </m:m>
                </m:e>
              </m:d>
              <m:d>
                <m:dPr>
                  <m:begChr m:val="["/>
                  <m:endChr m:val="]"/>
                  <m:ctrlPr>
                    <w:rPr>
                      <w:rFonts w:ascii="Cambria Math" w:hAnsi="Cambria Math" w:cs="Times New Roman"/>
                      <w:i/>
                      <w:sz w:val="20"/>
                      <w:szCs w:val="20"/>
                    </w:rPr>
                  </m:ctrlPr>
                </m:dPr>
                <m:e>
                  <m:m>
                    <m:mPr>
                      <m:mcs>
                        <m:mc>
                          <m:mcPr>
                            <m:count m:val="1"/>
                            <m:mcJc m:val="center"/>
                          </m:mcPr>
                        </m:mc>
                      </m:mcs>
                      <m:ctrlPr>
                        <w:rPr>
                          <w:rFonts w:ascii="Cambria Math" w:hAnsi="Cambria Math" w:cs="Times New Roman"/>
                          <w:i/>
                          <w:sz w:val="20"/>
                          <w:szCs w:val="20"/>
                        </w:rPr>
                      </m:ctrlPr>
                    </m:mPr>
                    <m:mr>
                      <m:e>
                        <m:sSub>
                          <m:sSubPr>
                            <m:ctrlPr>
                              <w:rPr>
                                <w:rFonts w:ascii="Cambria Math" w:hAnsi="Cambria Math" w:cs="Times New Roman"/>
                                <w:i/>
                                <w:sz w:val="20"/>
                                <w:szCs w:val="20"/>
                              </w:rPr>
                            </m:ctrlPr>
                          </m:sSubPr>
                          <m:e>
                            <m:r>
                              <w:rPr>
                                <w:rFonts w:ascii="Cambria Math" w:hAnsi="Cambria Math" w:cs="Times New Roman"/>
                                <w:sz w:val="20"/>
                                <w:szCs w:val="20"/>
                              </w:rPr>
                              <m:t>h</m:t>
                            </m:r>
                          </m:e>
                          <m:sub>
                            <m:r>
                              <w:rPr>
                                <w:rFonts w:ascii="Cambria Math" w:hAnsi="Cambria Math" w:cs="Times New Roman"/>
                                <w:sz w:val="20"/>
                                <w:szCs w:val="20"/>
                              </w:rPr>
                              <m:t>x</m:t>
                            </m:r>
                          </m:sub>
                        </m:sSub>
                      </m:e>
                    </m:mr>
                    <m:mr>
                      <m:e>
                        <m:sSub>
                          <m:sSubPr>
                            <m:ctrlPr>
                              <w:rPr>
                                <w:rFonts w:ascii="Cambria Math" w:hAnsi="Cambria Math" w:cs="Times New Roman"/>
                                <w:i/>
                                <w:sz w:val="20"/>
                                <w:szCs w:val="20"/>
                              </w:rPr>
                            </m:ctrlPr>
                          </m:sSubPr>
                          <m:e>
                            <m:r>
                              <w:rPr>
                                <w:rFonts w:ascii="Cambria Math" w:hAnsi="Cambria Math" w:cs="Times New Roman"/>
                                <w:sz w:val="20"/>
                                <w:szCs w:val="20"/>
                              </w:rPr>
                              <m:t>h</m:t>
                            </m:r>
                          </m:e>
                          <m:sub>
                            <m:r>
                              <w:rPr>
                                <w:rFonts w:ascii="Cambria Math" w:hAnsi="Cambria Math" w:cs="Times New Roman"/>
                                <w:sz w:val="20"/>
                                <w:szCs w:val="20"/>
                              </w:rPr>
                              <m:t>y</m:t>
                            </m:r>
                          </m:sub>
                        </m:sSub>
                      </m:e>
                    </m:mr>
                  </m:m>
                </m:e>
              </m:d>
              <m:r>
                <w:rPr>
                  <w:rFonts w:ascii="Cambria Math" w:hAnsi="Cambria Math" w:cs="Times New Roman"/>
                  <w:sz w:val="20"/>
                  <w:szCs w:val="20"/>
                </w:rPr>
                <m:t xml:space="preserve"> #3</m:t>
              </m:r>
            </m:e>
          </m:eqArr>
        </m:oMath>
      </m:oMathPara>
    </w:p>
    <w:p w14:paraId="4A0F36AD" w14:textId="77777777"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eastAsiaTheme="minorEastAsia" w:hAnsi="Times New Roman" w:cs="Times New Roman"/>
          <w:sz w:val="20"/>
          <w:szCs w:val="20"/>
          <w:lang w:val="en-US"/>
        </w:rPr>
        <w:t>After rotation, resizing is done, such that the ellipse will be represented by a circle with a radius equal to the minor axis:</w:t>
      </w:r>
    </w:p>
    <w:p w14:paraId="44B154F4" w14:textId="77777777" w:rsidR="003820D7" w:rsidRPr="0044590A" w:rsidRDefault="00000000" w:rsidP="003820D7">
      <w:pPr>
        <w:jc w:val="both"/>
        <w:rPr>
          <w:rFonts w:ascii="Times New Roman" w:eastAsiaTheme="minorEastAsia" w:hAnsi="Times New Roman" w:cs="Times New Roman"/>
          <w:sz w:val="20"/>
          <w:szCs w:val="20"/>
        </w:rPr>
      </w:pPr>
      <m:oMathPara>
        <m:oMath>
          <m:eqArr>
            <m:eqArrPr>
              <m:maxDist m:val="1"/>
              <m:ctrlPr>
                <w:rPr>
                  <w:rFonts w:ascii="Cambria Math" w:hAnsi="Cambria Math" w:cs="Times New Roman"/>
                  <w:i/>
                  <w:sz w:val="20"/>
                  <w:szCs w:val="20"/>
                </w:rPr>
              </m:ctrlPr>
            </m:eqArrPr>
            <m:e>
              <m:d>
                <m:dPr>
                  <m:begChr m:val="["/>
                  <m:endChr m:val="]"/>
                  <m:ctrlPr>
                    <w:rPr>
                      <w:rFonts w:ascii="Cambria Math" w:hAnsi="Cambria Math" w:cs="Times New Roman"/>
                      <w:bCs/>
                      <w:i/>
                      <w:sz w:val="20"/>
                      <w:szCs w:val="20"/>
                    </w:rPr>
                  </m:ctrlPr>
                </m:dPr>
                <m:e>
                  <m:m>
                    <m:mPr>
                      <m:mcs>
                        <m:mc>
                          <m:mcPr>
                            <m:count m:val="1"/>
                            <m:mcJc m:val="center"/>
                          </m:mcPr>
                        </m:mc>
                      </m:mcs>
                      <m:ctrlPr>
                        <w:rPr>
                          <w:rFonts w:ascii="Cambria Math" w:hAnsi="Cambria Math" w:cs="Times New Roman"/>
                          <w:bCs/>
                          <w:i/>
                          <w:sz w:val="20"/>
                          <w:szCs w:val="20"/>
                        </w:rPr>
                      </m:ctrlPr>
                    </m:mPr>
                    <m:mr>
                      <m:e>
                        <m:sSubSup>
                          <m:sSubSupPr>
                            <m:ctrlPr>
                              <w:rPr>
                                <w:rFonts w:ascii="Cambria Math" w:hAnsi="Cambria Math" w:cs="Times New Roman"/>
                                <w:bCs/>
                                <w:i/>
                                <w:sz w:val="20"/>
                                <w:szCs w:val="20"/>
                              </w:rPr>
                            </m:ctrlPr>
                          </m:sSubSupPr>
                          <m:e>
                            <m:r>
                              <w:rPr>
                                <w:rFonts w:ascii="Cambria Math" w:hAnsi="Cambria Math" w:cs="Times New Roman"/>
                                <w:sz w:val="20"/>
                                <w:szCs w:val="20"/>
                              </w:rPr>
                              <m:t>h</m:t>
                            </m:r>
                          </m:e>
                          <m:sub>
                            <m:r>
                              <w:rPr>
                                <w:rFonts w:ascii="Cambria Math" w:hAnsi="Cambria Math" w:cs="Times New Roman"/>
                                <w:sz w:val="20"/>
                                <w:szCs w:val="20"/>
                              </w:rPr>
                              <m:t>x</m:t>
                            </m:r>
                          </m:sub>
                          <m:sup>
                            <m:r>
                              <w:rPr>
                                <w:rFonts w:ascii="Cambria Math" w:hAnsi="Cambria Math" w:cs="Times New Roman"/>
                                <w:sz w:val="20"/>
                                <w:szCs w:val="20"/>
                              </w:rPr>
                              <m:t>''</m:t>
                            </m:r>
                          </m:sup>
                        </m:sSubSup>
                      </m:e>
                    </m:mr>
                    <m:mr>
                      <m:e>
                        <m:sSubSup>
                          <m:sSubSupPr>
                            <m:ctrlPr>
                              <w:rPr>
                                <w:rFonts w:ascii="Cambria Math" w:hAnsi="Cambria Math" w:cs="Times New Roman"/>
                                <w:bCs/>
                                <w:i/>
                                <w:sz w:val="20"/>
                                <w:szCs w:val="20"/>
                              </w:rPr>
                            </m:ctrlPr>
                          </m:sSubSupPr>
                          <m:e>
                            <m:r>
                              <w:rPr>
                                <w:rFonts w:ascii="Cambria Math" w:hAnsi="Cambria Math" w:cs="Times New Roman"/>
                                <w:sz w:val="20"/>
                                <w:szCs w:val="20"/>
                              </w:rPr>
                              <m:t>h</m:t>
                            </m:r>
                          </m:e>
                          <m:sub>
                            <m:r>
                              <w:rPr>
                                <w:rFonts w:ascii="Cambria Math" w:hAnsi="Cambria Math" w:cs="Times New Roman"/>
                                <w:sz w:val="20"/>
                                <w:szCs w:val="20"/>
                              </w:rPr>
                              <m:t>y</m:t>
                            </m:r>
                          </m:sub>
                          <m:sup>
                            <m:r>
                              <w:rPr>
                                <w:rFonts w:ascii="Cambria Math" w:hAnsi="Cambria Math" w:cs="Times New Roman"/>
                                <w:sz w:val="20"/>
                                <w:szCs w:val="20"/>
                              </w:rPr>
                              <m:t>''</m:t>
                            </m:r>
                          </m:sup>
                        </m:sSubSup>
                      </m:e>
                    </m:mr>
                  </m:m>
                </m:e>
              </m:d>
              <m:r>
                <w:rPr>
                  <w:rFonts w:ascii="Cambria Math" w:hAnsi="Cambria Math" w:cs="Times New Roman"/>
                  <w:sz w:val="20"/>
                  <w:szCs w:val="20"/>
                </w:rPr>
                <m:t>=</m:t>
              </m:r>
              <m:d>
                <m:dPr>
                  <m:begChr m:val="["/>
                  <m:endChr m:val="]"/>
                  <m:ctrlPr>
                    <w:rPr>
                      <w:rFonts w:ascii="Cambria Math" w:hAnsi="Cambria Math" w:cs="Times New Roman"/>
                      <w:bCs/>
                      <w:i/>
                      <w:sz w:val="20"/>
                      <w:szCs w:val="20"/>
                    </w:rPr>
                  </m:ctrlPr>
                </m:dPr>
                <m:e>
                  <m:m>
                    <m:mPr>
                      <m:mcs>
                        <m:mc>
                          <m:mcPr>
                            <m:count m:val="2"/>
                            <m:mcJc m:val="center"/>
                          </m:mcPr>
                        </m:mc>
                      </m:mcs>
                      <m:ctrlPr>
                        <w:rPr>
                          <w:rFonts w:ascii="Cambria Math" w:hAnsi="Cambria Math" w:cs="Times New Roman"/>
                          <w:bCs/>
                          <w:i/>
                          <w:sz w:val="20"/>
                          <w:szCs w:val="20"/>
                        </w:rPr>
                      </m:ctrlPr>
                    </m:mPr>
                    <m:mr>
                      <m:e>
                        <m:r>
                          <m:rPr>
                            <m:sty m:val="p"/>
                          </m:rPr>
                          <w:rPr>
                            <w:rFonts w:ascii="Cambria Math" w:hAnsi="Cambria Math" w:cs="Times New Roman"/>
                            <w:sz w:val="20"/>
                            <w:szCs w:val="20"/>
                          </w:rPr>
                          <m:t>1</m:t>
                        </m:r>
                      </m:e>
                      <m:e>
                        <m:r>
                          <w:rPr>
                            <w:rFonts w:ascii="Cambria Math" w:hAnsi="Cambria Math" w:cs="Times New Roman"/>
                            <w:sz w:val="20"/>
                            <w:szCs w:val="20"/>
                          </w:rPr>
                          <m:t>0</m:t>
                        </m:r>
                      </m:e>
                    </m:mr>
                    <m:mr>
                      <m:e>
                        <m:r>
                          <w:rPr>
                            <w:rFonts w:ascii="Cambria Math" w:hAnsi="Cambria Math" w:cs="Times New Roman"/>
                            <w:sz w:val="20"/>
                            <w:szCs w:val="20"/>
                          </w:rPr>
                          <m:t>0</m:t>
                        </m:r>
                      </m:e>
                      <m:e>
                        <m:r>
                          <m:rPr>
                            <m:sty m:val="p"/>
                          </m:rPr>
                          <w:rPr>
                            <w:rFonts w:ascii="Cambria Math" w:hAnsi="Cambria Math" w:cs="Times New Roman"/>
                            <w:sz w:val="20"/>
                            <w:szCs w:val="20"/>
                          </w:rPr>
                          <m:t>λ</m:t>
                        </m:r>
                      </m:e>
                    </m:mr>
                  </m:m>
                </m:e>
              </m:d>
              <m:d>
                <m:dPr>
                  <m:begChr m:val="["/>
                  <m:endChr m:val="]"/>
                  <m:ctrlPr>
                    <w:rPr>
                      <w:rFonts w:ascii="Cambria Math" w:hAnsi="Cambria Math" w:cs="Times New Roman"/>
                      <w:bCs/>
                      <w:i/>
                      <w:sz w:val="20"/>
                      <w:szCs w:val="20"/>
                    </w:rPr>
                  </m:ctrlPr>
                </m:dPr>
                <m:e>
                  <m:m>
                    <m:mPr>
                      <m:mcs>
                        <m:mc>
                          <m:mcPr>
                            <m:count m:val="1"/>
                            <m:mcJc m:val="center"/>
                          </m:mcPr>
                        </m:mc>
                      </m:mcs>
                      <m:ctrlPr>
                        <w:rPr>
                          <w:rFonts w:ascii="Cambria Math" w:hAnsi="Cambria Math" w:cs="Times New Roman"/>
                          <w:bCs/>
                          <w:i/>
                          <w:sz w:val="20"/>
                          <w:szCs w:val="20"/>
                        </w:rPr>
                      </m:ctrlPr>
                    </m:mPr>
                    <m:mr>
                      <m:e>
                        <m:sSubSup>
                          <m:sSubSupPr>
                            <m:ctrlPr>
                              <w:rPr>
                                <w:rFonts w:ascii="Cambria Math" w:hAnsi="Cambria Math" w:cs="Times New Roman"/>
                                <w:bCs/>
                                <w:i/>
                                <w:sz w:val="20"/>
                                <w:szCs w:val="20"/>
                              </w:rPr>
                            </m:ctrlPr>
                          </m:sSubSupPr>
                          <m:e>
                            <m:r>
                              <w:rPr>
                                <w:rFonts w:ascii="Cambria Math" w:hAnsi="Cambria Math" w:cs="Times New Roman"/>
                                <w:sz w:val="20"/>
                                <w:szCs w:val="20"/>
                              </w:rPr>
                              <m:t>h</m:t>
                            </m:r>
                          </m:e>
                          <m:sub>
                            <m:r>
                              <w:rPr>
                                <w:rFonts w:ascii="Cambria Math" w:hAnsi="Cambria Math" w:cs="Times New Roman"/>
                                <w:sz w:val="20"/>
                                <w:szCs w:val="20"/>
                              </w:rPr>
                              <m:t>x</m:t>
                            </m:r>
                          </m:sub>
                          <m:sup>
                            <m:r>
                              <w:rPr>
                                <w:rFonts w:ascii="Cambria Math" w:hAnsi="Cambria Math" w:cs="Times New Roman"/>
                                <w:sz w:val="20"/>
                                <w:szCs w:val="20"/>
                              </w:rPr>
                              <m:t>'</m:t>
                            </m:r>
                          </m:sup>
                        </m:sSubSup>
                      </m:e>
                    </m:mr>
                    <m:mr>
                      <m:e>
                        <m:sSubSup>
                          <m:sSubSupPr>
                            <m:ctrlPr>
                              <w:rPr>
                                <w:rFonts w:ascii="Cambria Math" w:hAnsi="Cambria Math" w:cs="Times New Roman"/>
                                <w:bCs/>
                                <w:i/>
                                <w:sz w:val="20"/>
                                <w:szCs w:val="20"/>
                              </w:rPr>
                            </m:ctrlPr>
                          </m:sSubSupPr>
                          <m:e>
                            <m:r>
                              <w:rPr>
                                <w:rFonts w:ascii="Cambria Math" w:hAnsi="Cambria Math" w:cs="Times New Roman"/>
                                <w:sz w:val="20"/>
                                <w:szCs w:val="20"/>
                              </w:rPr>
                              <m:t>h</m:t>
                            </m:r>
                          </m:e>
                          <m:sub>
                            <m:r>
                              <w:rPr>
                                <w:rFonts w:ascii="Cambria Math" w:hAnsi="Cambria Math" w:cs="Times New Roman"/>
                                <w:sz w:val="20"/>
                                <w:szCs w:val="20"/>
                              </w:rPr>
                              <m:t>y</m:t>
                            </m:r>
                          </m:sub>
                          <m:sup>
                            <m:r>
                              <w:rPr>
                                <w:rFonts w:ascii="Cambria Math" w:hAnsi="Cambria Math" w:cs="Times New Roman"/>
                                <w:sz w:val="20"/>
                                <w:szCs w:val="20"/>
                              </w:rPr>
                              <m:t>'</m:t>
                            </m:r>
                          </m:sup>
                        </m:sSubSup>
                      </m:e>
                    </m:mr>
                  </m:m>
                </m:e>
              </m:d>
              <m:r>
                <w:rPr>
                  <w:rFonts w:ascii="Cambria Math" w:hAnsi="Cambria Math" w:cs="Times New Roman"/>
                  <w:sz w:val="20"/>
                  <w:szCs w:val="20"/>
                </w:rPr>
                <m:t xml:space="preserve"> #4</m:t>
              </m:r>
            </m:e>
          </m:eqArr>
        </m:oMath>
      </m:oMathPara>
    </w:p>
    <w:p w14:paraId="6214E0C4" w14:textId="56B8E7B9"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 xml:space="preserve">This means that, after correcting geometric anisotropy, the variogram of the direction of least continuity will be used as the isotropic </w:t>
      </w:r>
      <w:sdt>
        <w:sdtPr>
          <w:rPr>
            <w:rFonts w:ascii="Times New Roman" w:hAnsi="Times New Roman" w:cs="Times New Roman"/>
            <w:sz w:val="20"/>
            <w:szCs w:val="20"/>
          </w:rPr>
          <w:id w:val="1612158748"/>
          <w:citation/>
        </w:sdtPr>
        <w:sdtContent>
          <w:r w:rsidRPr="0044590A">
            <w:rPr>
              <w:rFonts w:ascii="Times New Roman" w:hAnsi="Times New Roman" w:cs="Times New Roman"/>
              <w:sz w:val="20"/>
              <w:szCs w:val="20"/>
            </w:rPr>
            <w:fldChar w:fldCharType="begin"/>
          </w:r>
          <w:r w:rsidRPr="0044590A">
            <w:rPr>
              <w:rFonts w:ascii="Times New Roman" w:hAnsi="Times New Roman" w:cs="Times New Roman"/>
              <w:sz w:val="20"/>
              <w:szCs w:val="20"/>
              <w:lang w:val="en-US"/>
            </w:rPr>
            <w:instrText xml:space="preserve">CITATION Yam15 \t  \l 1046 </w:instrText>
          </w:r>
          <w:r w:rsidRPr="0044590A">
            <w:rPr>
              <w:rFonts w:ascii="Times New Roman" w:hAnsi="Times New Roman" w:cs="Times New Roman"/>
              <w:sz w:val="20"/>
              <w:szCs w:val="20"/>
            </w:rPr>
            <w:fldChar w:fldCharType="separate"/>
          </w:r>
          <w:r w:rsidR="009A5D58" w:rsidRPr="009A5D58">
            <w:rPr>
              <w:rFonts w:ascii="Times New Roman" w:hAnsi="Times New Roman" w:cs="Times New Roman"/>
              <w:noProof/>
              <w:sz w:val="20"/>
              <w:szCs w:val="20"/>
              <w:lang w:val="en-US"/>
            </w:rPr>
            <w:t>(Yamamoto &amp; Landim, 2013)</w:t>
          </w:r>
          <w:r w:rsidRPr="0044590A">
            <w:rPr>
              <w:rFonts w:ascii="Times New Roman" w:hAnsi="Times New Roman" w:cs="Times New Roman"/>
              <w:sz w:val="20"/>
              <w:szCs w:val="20"/>
            </w:rPr>
            <w:fldChar w:fldCharType="end"/>
          </w:r>
        </w:sdtContent>
      </w:sdt>
      <w:r w:rsidRPr="0044590A">
        <w:rPr>
          <w:rFonts w:ascii="Times New Roman" w:hAnsi="Times New Roman" w:cs="Times New Roman"/>
          <w:sz w:val="20"/>
          <w:szCs w:val="20"/>
          <w:lang w:val="en-US"/>
        </w:rPr>
        <w:t xml:space="preserve"> variogram. This is done necessary because in the isotropic variogram, the spatial correlation model has common parameters (nugget effect, spatial variance, and amplitude) in all directions.</w:t>
      </w:r>
    </w:p>
    <w:p w14:paraId="55FFAE05" w14:textId="77777777" w:rsidR="003820D7" w:rsidRPr="0044590A" w:rsidRDefault="003820D7" w:rsidP="003820D7">
      <w:pPr>
        <w:jc w:val="both"/>
        <w:rPr>
          <w:rFonts w:ascii="Times New Roman" w:eastAsiaTheme="minorEastAsia" w:hAnsi="Times New Roman" w:cs="Times New Roman"/>
          <w:noProof/>
          <w:sz w:val="20"/>
          <w:szCs w:val="20"/>
          <w:lang w:val="en-US" w:eastAsia="en-GB"/>
        </w:rPr>
      </w:pPr>
    </w:p>
    <w:p w14:paraId="4CC3E875" w14:textId="77777777" w:rsidR="003820D7" w:rsidRPr="0044590A" w:rsidRDefault="003820D7" w:rsidP="003820D7">
      <w:pPr>
        <w:outlineLvl w:val="0"/>
        <w:rPr>
          <w:rFonts w:ascii="Times New Roman" w:hAnsi="Times New Roman" w:cs="Times New Roman"/>
          <w:b/>
          <w:sz w:val="20"/>
          <w:szCs w:val="20"/>
          <w:lang w:val="en-US"/>
        </w:rPr>
      </w:pPr>
      <w:r w:rsidRPr="0044590A">
        <w:rPr>
          <w:rFonts w:ascii="Times New Roman" w:hAnsi="Times New Roman" w:cs="Times New Roman"/>
          <w:b/>
          <w:sz w:val="20"/>
          <w:szCs w:val="20"/>
          <w:lang w:val="en-US"/>
        </w:rPr>
        <w:t>Spatial correlation</w:t>
      </w:r>
    </w:p>
    <w:p w14:paraId="12B9A6E6" w14:textId="77777777"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Allow us to present our initial reservoir model together with the a priori variance to understand how the uncertainty in our model is distributed (Figure 6).</w:t>
      </w:r>
    </w:p>
    <w:p w14:paraId="77448996" w14:textId="77777777" w:rsidR="003820D7" w:rsidRPr="0044590A" w:rsidRDefault="003820D7" w:rsidP="00CF21A0">
      <w:pPr>
        <w:spacing w:after="0"/>
        <w:jc w:val="center"/>
        <w:rPr>
          <w:rFonts w:ascii="Times New Roman" w:hAnsi="Times New Roman" w:cs="Times New Roman"/>
          <w:sz w:val="20"/>
          <w:szCs w:val="20"/>
        </w:rPr>
      </w:pPr>
      <w:r w:rsidRPr="0044590A">
        <w:rPr>
          <w:rFonts w:ascii="Times New Roman" w:hAnsi="Times New Roman" w:cs="Times New Roman"/>
          <w:noProof/>
          <w:sz w:val="20"/>
          <w:szCs w:val="20"/>
        </w:rPr>
        <w:drawing>
          <wp:inline distT="0" distB="0" distL="0" distR="0" wp14:anchorId="487040C5" wp14:editId="1571AAB9">
            <wp:extent cx="5040000" cy="2783088"/>
            <wp:effectExtent l="0" t="0" r="8255" b="0"/>
            <wp:docPr id="193300837" name="Imagem 1" descr="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0837" name="Imagem 1" descr="Gráfico&#10;&#10;Descrição gerada automaticamente"/>
                    <pic:cNvPicPr/>
                  </pic:nvPicPr>
                  <pic:blipFill>
                    <a:blip r:embed="rId13"/>
                    <a:stretch>
                      <a:fillRect/>
                    </a:stretch>
                  </pic:blipFill>
                  <pic:spPr>
                    <a:xfrm>
                      <a:off x="0" y="0"/>
                      <a:ext cx="5040000" cy="2783088"/>
                    </a:xfrm>
                    <a:prstGeom prst="rect">
                      <a:avLst/>
                    </a:prstGeom>
                  </pic:spPr>
                </pic:pic>
              </a:graphicData>
            </a:graphic>
          </wp:inline>
        </w:drawing>
      </w:r>
    </w:p>
    <w:p w14:paraId="1B5F3D00" w14:textId="77777777" w:rsidR="003820D7" w:rsidRPr="0044590A" w:rsidRDefault="003820D7" w:rsidP="003820D7">
      <w:pPr>
        <w:jc w:val="center"/>
        <w:rPr>
          <w:rFonts w:ascii="Times New Roman" w:hAnsi="Times New Roman" w:cs="Times New Roman"/>
          <w:b/>
          <w:bCs/>
          <w:i/>
          <w:iCs/>
          <w:sz w:val="20"/>
          <w:szCs w:val="20"/>
          <w:lang w:val="en-US"/>
        </w:rPr>
      </w:pPr>
      <w:r w:rsidRPr="0044590A">
        <w:rPr>
          <w:rFonts w:ascii="Times New Roman" w:hAnsi="Times New Roman" w:cs="Times New Roman"/>
          <w:b/>
          <w:bCs/>
          <w:sz w:val="20"/>
          <w:szCs w:val="20"/>
          <w:lang w:val="en-US"/>
        </w:rPr>
        <w:t>Figure 6: (a) volume map, (b) prior variance.</w:t>
      </w:r>
    </w:p>
    <w:p w14:paraId="2FB3E611" w14:textId="77777777"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In Figure 6b we see that in the location of the discovering wildcat well (P) the variance is zero, that is, there are no uncertainties in this region since oil was discovered. The region of greatest variance is found between the locations of the delimitation wells (A and B). This is because the technical uncertainty resides precisely in the volume of the reservoir to be developed.</w:t>
      </w:r>
    </w:p>
    <w:p w14:paraId="238DF571" w14:textId="73D1F9F2"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 xml:space="preserve">The spatial correlation in relation to location A, in the two anisotropy directions, is shown in Figure 7. We let </w:t>
      </w:r>
      <w:r w:rsidR="00583C00" w:rsidRPr="0044590A">
        <w:rPr>
          <w:rFonts w:ascii="Times New Roman" w:hAnsi="Times New Roman" w:cs="Times New Roman"/>
          <w:sz w:val="20"/>
          <w:szCs w:val="20"/>
          <w:lang w:val="en-US"/>
        </w:rPr>
        <w:t>your</w:t>
      </w:r>
      <w:r w:rsidRPr="0044590A">
        <w:rPr>
          <w:rFonts w:ascii="Times New Roman" w:hAnsi="Times New Roman" w:cs="Times New Roman"/>
          <w:sz w:val="20"/>
          <w:szCs w:val="20"/>
          <w:lang w:val="en-US"/>
        </w:rPr>
        <w:t xml:space="preserve"> values highlighted for better analysis and comparison.</w:t>
      </w:r>
    </w:p>
    <w:p w14:paraId="180DACAC" w14:textId="0BC76BEF" w:rsidR="003820D7" w:rsidRPr="0044590A" w:rsidRDefault="0004335C" w:rsidP="00CF21A0">
      <w:pPr>
        <w:spacing w:after="0"/>
        <w:jc w:val="center"/>
        <w:rPr>
          <w:rFonts w:ascii="Times New Roman" w:hAnsi="Times New Roman" w:cs="Times New Roman"/>
          <w:sz w:val="20"/>
          <w:szCs w:val="20"/>
        </w:rPr>
      </w:pPr>
      <w:r w:rsidRPr="0004335C">
        <w:rPr>
          <w:rFonts w:ascii="Times New Roman" w:hAnsi="Times New Roman" w:cs="Times New Roman"/>
          <w:noProof/>
          <w:sz w:val="20"/>
          <w:szCs w:val="20"/>
        </w:rPr>
        <w:lastRenderedPageBreak/>
        <w:drawing>
          <wp:inline distT="0" distB="0" distL="0" distR="0" wp14:anchorId="7C8455BC" wp14:editId="74C2DC2E">
            <wp:extent cx="5040000" cy="2739779"/>
            <wp:effectExtent l="0" t="0" r="8255" b="3810"/>
            <wp:docPr id="652534961" name="Imagem 1" descr="Gráfic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34961" name="Imagem 1" descr="Gráfico&#10;&#10;Descrição gerada automaticamente com confiança baixa"/>
                    <pic:cNvPicPr/>
                  </pic:nvPicPr>
                  <pic:blipFill>
                    <a:blip r:embed="rId14"/>
                    <a:stretch>
                      <a:fillRect/>
                    </a:stretch>
                  </pic:blipFill>
                  <pic:spPr>
                    <a:xfrm>
                      <a:off x="0" y="0"/>
                      <a:ext cx="5040000" cy="2739779"/>
                    </a:xfrm>
                    <a:prstGeom prst="rect">
                      <a:avLst/>
                    </a:prstGeom>
                  </pic:spPr>
                </pic:pic>
              </a:graphicData>
            </a:graphic>
          </wp:inline>
        </w:drawing>
      </w:r>
    </w:p>
    <w:p w14:paraId="5FA5F3EF" w14:textId="77777777" w:rsidR="003820D7" w:rsidRPr="0044590A" w:rsidRDefault="003820D7" w:rsidP="003820D7">
      <w:pPr>
        <w:jc w:val="center"/>
        <w:rPr>
          <w:rFonts w:ascii="Times New Roman" w:hAnsi="Times New Roman" w:cs="Times New Roman"/>
          <w:b/>
          <w:bCs/>
          <w:i/>
          <w:iCs/>
          <w:sz w:val="20"/>
          <w:szCs w:val="20"/>
          <w:lang w:val="en-US"/>
        </w:rPr>
      </w:pPr>
      <w:r w:rsidRPr="0044590A">
        <w:rPr>
          <w:rFonts w:ascii="Times New Roman" w:hAnsi="Times New Roman" w:cs="Times New Roman"/>
          <w:b/>
          <w:bCs/>
          <w:sz w:val="20"/>
          <w:szCs w:val="20"/>
          <w:lang w:val="en-US"/>
        </w:rPr>
        <w:t>Figure 7: Correlation with location A in the direction (a) 53° and (b) 143°.</w:t>
      </w:r>
    </w:p>
    <w:p w14:paraId="7C8C1387" w14:textId="77777777"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hAnsi="Times New Roman" w:cs="Times New Roman"/>
          <w:sz w:val="20"/>
          <w:szCs w:val="20"/>
          <w:lang w:val="en-US"/>
        </w:rPr>
        <w:t xml:space="preserve">At location A, </w:t>
      </w:r>
      <m:oMath>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A</m:t>
                </m:r>
              </m:sub>
            </m:sSub>
            <m:r>
              <w:rPr>
                <w:rFonts w:ascii="Cambria Math" w:hAnsi="Cambria Math" w:cs="Times New Roman"/>
                <w:sz w:val="20"/>
                <w:szCs w:val="20"/>
                <w:lang w:val="en-US"/>
              </w:rPr>
              <m:t xml:space="preserve">, </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A</m:t>
                </m:r>
              </m:sub>
            </m:sSub>
          </m:e>
        </m:d>
        <m:r>
          <w:rPr>
            <w:rFonts w:ascii="Cambria Math" w:hAnsi="Cambria Math" w:cs="Times New Roman"/>
            <w:sz w:val="20"/>
            <w:szCs w:val="20"/>
            <w:lang w:val="en-US"/>
          </w:rPr>
          <m:t xml:space="preserve">=(5.0 </m:t>
        </m:r>
        <m:r>
          <w:rPr>
            <w:rFonts w:ascii="Cambria Math" w:hAnsi="Cambria Math" w:cs="Times New Roman"/>
            <w:sz w:val="20"/>
            <w:szCs w:val="20"/>
          </w:rPr>
          <m:t>km</m:t>
        </m:r>
        <m:r>
          <w:rPr>
            <w:rFonts w:ascii="Cambria Math" w:hAnsi="Cambria Math" w:cs="Times New Roman"/>
            <w:sz w:val="20"/>
            <w:szCs w:val="20"/>
            <w:lang w:val="en-US"/>
          </w:rPr>
          <m:t xml:space="preserve">, 7.0 </m:t>
        </m:r>
        <m:r>
          <w:rPr>
            <w:rFonts w:ascii="Cambria Math" w:hAnsi="Cambria Math" w:cs="Times New Roman"/>
            <w:sz w:val="20"/>
            <w:szCs w:val="20"/>
          </w:rPr>
          <m:t>km</m:t>
        </m:r>
        <m:r>
          <w:rPr>
            <w:rFonts w:ascii="Cambria Math" w:hAnsi="Cambria Math" w:cs="Times New Roman"/>
            <w:sz w:val="20"/>
            <w:szCs w:val="20"/>
            <w:lang w:val="en-US"/>
          </w:rPr>
          <m:t>)</m:t>
        </m:r>
      </m:oMath>
      <w:r w:rsidRPr="0044590A">
        <w:rPr>
          <w:rFonts w:ascii="Times New Roman" w:hAnsi="Times New Roman" w:cs="Times New Roman"/>
          <w:sz w:val="20"/>
          <w:szCs w:val="20"/>
          <w:lang w:val="en-US"/>
        </w:rPr>
        <w:t xml:space="preserve"> </w:t>
      </w:r>
      <w:r w:rsidRPr="0044590A">
        <w:rPr>
          <w:rFonts w:ascii="Times New Roman" w:eastAsiaTheme="minorEastAsia" w:hAnsi="Times New Roman" w:cs="Times New Roman"/>
          <w:sz w:val="20"/>
          <w:szCs w:val="20"/>
          <w:lang w:val="en-US"/>
        </w:rPr>
        <w:t>the correlation is maximum, as it should be. As we move further away the correlation decreases radially. We noticed that the correlation decreases more quickly in the 53° direction (Figure 6a) when compared to the 143° direction (Figure 6b). This result is in complete agreement with the variogram in Figure 4b.</w:t>
      </w:r>
    </w:p>
    <w:p w14:paraId="24D61DFA" w14:textId="77777777" w:rsidR="003820D7" w:rsidRPr="0044590A" w:rsidRDefault="003820D7" w:rsidP="003820D7">
      <w:pPr>
        <w:jc w:val="both"/>
        <w:rPr>
          <w:rFonts w:ascii="Times New Roman" w:hAnsi="Times New Roman" w:cs="Times New Roman"/>
          <w:sz w:val="20"/>
          <w:szCs w:val="20"/>
          <w:lang w:val="en-US"/>
        </w:rPr>
      </w:pPr>
      <w:r w:rsidRPr="0044590A">
        <w:rPr>
          <w:rFonts w:ascii="Times New Roman" w:eastAsiaTheme="minorEastAsia" w:hAnsi="Times New Roman" w:cs="Times New Roman"/>
          <w:sz w:val="20"/>
          <w:szCs w:val="20"/>
          <w:lang w:val="en-US"/>
        </w:rPr>
        <w:t xml:space="preserve">In Figure 8 we have the spatial correlations in relation to location B whose location is </w:t>
      </w:r>
      <m:oMath>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B</m:t>
                </m:r>
              </m:sub>
            </m:sSub>
            <m:r>
              <w:rPr>
                <w:rFonts w:ascii="Cambria Math" w:hAnsi="Cambria Math" w:cs="Times New Roman"/>
                <w:sz w:val="20"/>
                <w:szCs w:val="20"/>
                <w:lang w:val="en-US"/>
              </w:rPr>
              <m:t xml:space="preserve">, </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B</m:t>
                </m:r>
              </m:sub>
            </m:sSub>
          </m:e>
        </m:d>
        <m:r>
          <w:rPr>
            <w:rFonts w:ascii="Cambria Math" w:hAnsi="Cambria Math" w:cs="Times New Roman"/>
            <w:sz w:val="20"/>
            <w:szCs w:val="20"/>
            <w:lang w:val="en-US"/>
          </w:rPr>
          <m:t xml:space="preserve">=(9.0 </m:t>
        </m:r>
        <m:r>
          <w:rPr>
            <w:rFonts w:ascii="Cambria Math" w:hAnsi="Cambria Math" w:cs="Times New Roman"/>
            <w:sz w:val="20"/>
            <w:szCs w:val="20"/>
          </w:rPr>
          <m:t>km</m:t>
        </m:r>
        <m:r>
          <w:rPr>
            <w:rFonts w:ascii="Cambria Math" w:hAnsi="Cambria Math" w:cs="Times New Roman"/>
            <w:sz w:val="20"/>
            <w:szCs w:val="20"/>
            <w:lang w:val="en-US"/>
          </w:rPr>
          <m:t xml:space="preserve">, 4.0 </m:t>
        </m:r>
        <m:r>
          <w:rPr>
            <w:rFonts w:ascii="Cambria Math" w:hAnsi="Cambria Math" w:cs="Times New Roman"/>
            <w:sz w:val="20"/>
            <w:szCs w:val="20"/>
          </w:rPr>
          <m:t>km</m:t>
        </m:r>
        <m:r>
          <w:rPr>
            <w:rFonts w:ascii="Cambria Math" w:hAnsi="Cambria Math" w:cs="Times New Roman"/>
            <w:sz w:val="20"/>
            <w:szCs w:val="20"/>
            <w:lang w:val="en-US"/>
          </w:rPr>
          <m:t>)</m:t>
        </m:r>
      </m:oMath>
      <w:r w:rsidRPr="0044590A">
        <w:rPr>
          <w:rFonts w:ascii="Times New Roman" w:hAnsi="Times New Roman" w:cs="Times New Roman"/>
          <w:sz w:val="20"/>
          <w:szCs w:val="20"/>
          <w:lang w:val="en-US"/>
        </w:rPr>
        <w:t>. Like location A, we notice that the correlation is maximum at the location of boundary well B and decreases as we move away.</w:t>
      </w:r>
    </w:p>
    <w:p w14:paraId="4548C414" w14:textId="2B441B2A" w:rsidR="003820D7" w:rsidRDefault="00282DA5" w:rsidP="00CF21A0">
      <w:pPr>
        <w:spacing w:after="0"/>
        <w:jc w:val="center"/>
        <w:rPr>
          <w:rFonts w:ascii="Times New Roman" w:hAnsi="Times New Roman" w:cs="Times New Roman"/>
          <w:sz w:val="20"/>
          <w:szCs w:val="20"/>
        </w:rPr>
      </w:pPr>
      <w:r w:rsidRPr="00282DA5">
        <w:rPr>
          <w:rFonts w:ascii="Times New Roman" w:hAnsi="Times New Roman" w:cs="Times New Roman"/>
          <w:noProof/>
          <w:sz w:val="20"/>
          <w:szCs w:val="20"/>
        </w:rPr>
        <w:drawing>
          <wp:inline distT="0" distB="0" distL="0" distR="0" wp14:anchorId="6ED2EE66" wp14:editId="5547DDDC">
            <wp:extent cx="5040000" cy="2734102"/>
            <wp:effectExtent l="0" t="0" r="8255" b="9525"/>
            <wp:docPr id="1267303421" name="Imagem 1" descr="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03421" name="Imagem 1" descr="Gráfico&#10;&#10;Descrição gerada automaticamente"/>
                    <pic:cNvPicPr/>
                  </pic:nvPicPr>
                  <pic:blipFill>
                    <a:blip r:embed="rId15"/>
                    <a:stretch>
                      <a:fillRect/>
                    </a:stretch>
                  </pic:blipFill>
                  <pic:spPr>
                    <a:xfrm>
                      <a:off x="0" y="0"/>
                      <a:ext cx="5040000" cy="2734102"/>
                    </a:xfrm>
                    <a:prstGeom prst="rect">
                      <a:avLst/>
                    </a:prstGeom>
                  </pic:spPr>
                </pic:pic>
              </a:graphicData>
            </a:graphic>
          </wp:inline>
        </w:drawing>
      </w:r>
    </w:p>
    <w:p w14:paraId="3D4A6BCB" w14:textId="77777777" w:rsidR="00CF21A0" w:rsidRPr="0044590A" w:rsidRDefault="00CF21A0" w:rsidP="00CF21A0">
      <w:pPr>
        <w:spacing w:after="0"/>
        <w:jc w:val="center"/>
        <w:rPr>
          <w:rFonts w:ascii="Times New Roman" w:hAnsi="Times New Roman" w:cs="Times New Roman"/>
          <w:sz w:val="20"/>
          <w:szCs w:val="20"/>
        </w:rPr>
      </w:pPr>
    </w:p>
    <w:p w14:paraId="13971F51" w14:textId="77777777" w:rsidR="003820D7" w:rsidRPr="0044590A" w:rsidRDefault="003820D7" w:rsidP="003820D7">
      <w:pPr>
        <w:jc w:val="center"/>
        <w:rPr>
          <w:rFonts w:ascii="Times New Roman" w:hAnsi="Times New Roman" w:cs="Times New Roman"/>
          <w:b/>
          <w:bCs/>
          <w:i/>
          <w:iCs/>
          <w:sz w:val="20"/>
          <w:szCs w:val="20"/>
          <w:lang w:val="en-US"/>
        </w:rPr>
      </w:pPr>
      <w:r w:rsidRPr="0044590A">
        <w:rPr>
          <w:rFonts w:ascii="Times New Roman" w:hAnsi="Times New Roman" w:cs="Times New Roman"/>
          <w:b/>
          <w:bCs/>
          <w:sz w:val="20"/>
          <w:szCs w:val="20"/>
          <w:lang w:val="en-US"/>
        </w:rPr>
        <w:t>Figure 8: Correlation with location B in the direction (a) 53° and (b) 143°.</w:t>
      </w:r>
    </w:p>
    <w:p w14:paraId="2799170E" w14:textId="77777777"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eastAsiaTheme="minorEastAsia" w:hAnsi="Times New Roman" w:cs="Times New Roman"/>
          <w:sz w:val="20"/>
          <w:szCs w:val="20"/>
          <w:lang w:val="en-US"/>
        </w:rPr>
        <w:t>Having the correlation maps in both directions, we need to correct the geometric anisotropy using equations 3 and 4, for the two delimitation wells. The result is a spatial correlation map for each location (Figure 9).</w:t>
      </w:r>
    </w:p>
    <w:p w14:paraId="37164981" w14:textId="635DC60B" w:rsidR="003820D7" w:rsidRPr="0044590A" w:rsidRDefault="00C4419C" w:rsidP="00CF21A0">
      <w:pPr>
        <w:spacing w:after="0"/>
        <w:jc w:val="center"/>
        <w:rPr>
          <w:rFonts w:ascii="Times New Roman" w:hAnsi="Times New Roman" w:cs="Times New Roman"/>
          <w:sz w:val="20"/>
          <w:szCs w:val="20"/>
        </w:rPr>
      </w:pPr>
      <w:r w:rsidRPr="00C4419C">
        <w:rPr>
          <w:rFonts w:ascii="Times New Roman" w:hAnsi="Times New Roman" w:cs="Times New Roman"/>
          <w:noProof/>
          <w:sz w:val="20"/>
          <w:szCs w:val="20"/>
        </w:rPr>
        <w:lastRenderedPageBreak/>
        <w:drawing>
          <wp:inline distT="0" distB="0" distL="0" distR="0" wp14:anchorId="1F838CB5" wp14:editId="2DBFA0C5">
            <wp:extent cx="5040000" cy="2738225"/>
            <wp:effectExtent l="0" t="0" r="8255" b="5080"/>
            <wp:docPr id="306489012" name="Imagem 1" descr="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89012" name="Imagem 1" descr="Gráfico&#10;&#10;Descrição gerada automaticamente"/>
                    <pic:cNvPicPr/>
                  </pic:nvPicPr>
                  <pic:blipFill>
                    <a:blip r:embed="rId16"/>
                    <a:stretch>
                      <a:fillRect/>
                    </a:stretch>
                  </pic:blipFill>
                  <pic:spPr>
                    <a:xfrm>
                      <a:off x="0" y="0"/>
                      <a:ext cx="5040000" cy="2738225"/>
                    </a:xfrm>
                    <a:prstGeom prst="rect">
                      <a:avLst/>
                    </a:prstGeom>
                  </pic:spPr>
                </pic:pic>
              </a:graphicData>
            </a:graphic>
          </wp:inline>
        </w:drawing>
      </w:r>
    </w:p>
    <w:p w14:paraId="6D0EB666" w14:textId="77777777" w:rsidR="003820D7" w:rsidRDefault="003820D7" w:rsidP="003820D7">
      <w:pPr>
        <w:jc w:val="center"/>
        <w:rPr>
          <w:rFonts w:ascii="Times New Roman" w:hAnsi="Times New Roman" w:cs="Times New Roman"/>
          <w:b/>
          <w:bCs/>
          <w:sz w:val="20"/>
          <w:szCs w:val="20"/>
          <w:lang w:val="en-US"/>
        </w:rPr>
      </w:pPr>
      <w:r w:rsidRPr="0044590A">
        <w:rPr>
          <w:rFonts w:ascii="Times New Roman" w:hAnsi="Times New Roman" w:cs="Times New Roman"/>
          <w:b/>
          <w:bCs/>
          <w:sz w:val="20"/>
          <w:szCs w:val="20"/>
          <w:lang w:val="en-US"/>
        </w:rPr>
        <w:t>Figure 9: Correlation map in relation to locations (a) A and (b) B.</w:t>
      </w:r>
    </w:p>
    <w:p w14:paraId="29609289" w14:textId="77777777" w:rsidR="00CF21A0" w:rsidRPr="0044590A" w:rsidRDefault="00CF21A0" w:rsidP="003820D7">
      <w:pPr>
        <w:jc w:val="center"/>
        <w:rPr>
          <w:rFonts w:ascii="Times New Roman" w:hAnsi="Times New Roman" w:cs="Times New Roman"/>
          <w:b/>
          <w:bCs/>
          <w:i/>
          <w:iCs/>
          <w:sz w:val="20"/>
          <w:szCs w:val="20"/>
          <w:lang w:val="en-US"/>
        </w:rPr>
      </w:pPr>
    </w:p>
    <w:p w14:paraId="68784D68" w14:textId="683E005E"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 xml:space="preserve">Having the spatial correlation of delimitation wells, A and B (Figure 9), we need to make one last correction. It is the application of the Fréchet-Hoeffding limits to the correlation coefficient. If the limits are not respected, the consequence may be a negative probability in one of the possible scenarios of the bivariate Bernoulli distribution or even values above 100%. The Fréchet-Hoeffding limits for the correlation coefficient are </w:t>
      </w:r>
      <w:sdt>
        <w:sdtPr>
          <w:rPr>
            <w:rFonts w:ascii="Times New Roman" w:hAnsi="Times New Roman" w:cs="Times New Roman"/>
            <w:sz w:val="20"/>
            <w:szCs w:val="20"/>
          </w:rPr>
          <w:id w:val="-389891305"/>
          <w:citation/>
        </w:sdtPr>
        <w:sdtContent>
          <w:r w:rsidRPr="0044590A">
            <w:rPr>
              <w:rFonts w:ascii="Times New Roman" w:hAnsi="Times New Roman" w:cs="Times New Roman"/>
              <w:sz w:val="20"/>
              <w:szCs w:val="20"/>
            </w:rPr>
            <w:fldChar w:fldCharType="begin"/>
          </w:r>
          <w:r w:rsidRPr="0044590A">
            <w:rPr>
              <w:rFonts w:ascii="Times New Roman" w:hAnsi="Times New Roman" w:cs="Times New Roman"/>
              <w:sz w:val="20"/>
              <w:szCs w:val="20"/>
              <w:lang w:val="en-US"/>
            </w:rPr>
            <w:instrText xml:space="preserve">CITATION EspaçoReservado1 \t  \l 1046 </w:instrText>
          </w:r>
          <w:r w:rsidRPr="0044590A">
            <w:rPr>
              <w:rFonts w:ascii="Times New Roman" w:hAnsi="Times New Roman" w:cs="Times New Roman"/>
              <w:sz w:val="20"/>
              <w:szCs w:val="20"/>
            </w:rPr>
            <w:fldChar w:fldCharType="separate"/>
          </w:r>
          <w:r w:rsidR="009A5D58" w:rsidRPr="009A5D58">
            <w:rPr>
              <w:rFonts w:ascii="Times New Roman" w:hAnsi="Times New Roman" w:cs="Times New Roman"/>
              <w:noProof/>
              <w:sz w:val="20"/>
              <w:szCs w:val="20"/>
              <w:lang w:val="en-US"/>
            </w:rPr>
            <w:t>(Dias M. A., 2005)</w:t>
          </w:r>
          <w:r w:rsidRPr="0044590A">
            <w:rPr>
              <w:rFonts w:ascii="Times New Roman" w:hAnsi="Times New Roman" w:cs="Times New Roman"/>
              <w:sz w:val="20"/>
              <w:szCs w:val="20"/>
            </w:rPr>
            <w:fldChar w:fldCharType="end"/>
          </w:r>
        </w:sdtContent>
      </w:sdt>
      <w:r w:rsidRPr="0044590A">
        <w:rPr>
          <w:rFonts w:ascii="Times New Roman" w:hAnsi="Times New Roman" w:cs="Times New Roman"/>
          <w:sz w:val="20"/>
          <w:szCs w:val="20"/>
          <w:lang w:val="en-US"/>
        </w:rPr>
        <w:t>:</w:t>
      </w:r>
    </w:p>
    <w:p w14:paraId="6A3E6D6A" w14:textId="77777777" w:rsidR="003820D7" w:rsidRPr="0044590A" w:rsidRDefault="00000000" w:rsidP="003820D7">
      <w:pPr>
        <w:jc w:val="both"/>
        <w:rPr>
          <w:rFonts w:ascii="Times New Roman" w:eastAsiaTheme="minorEastAsia" w:hAnsi="Times New Roman" w:cs="Times New Roman"/>
          <w:sz w:val="20"/>
          <w:szCs w:val="20"/>
        </w:rPr>
      </w:pPr>
      <m:oMathPara>
        <m:oMath>
          <m:eqArr>
            <m:eqArrPr>
              <m:maxDist m:val="1"/>
              <m:ctrlPr>
                <w:rPr>
                  <w:rFonts w:ascii="Cambria Math" w:hAnsi="Cambria Math" w:cs="Times New Roman"/>
                  <w:i/>
                  <w:sz w:val="20"/>
                  <w:szCs w:val="20"/>
                </w:rPr>
              </m:ctrlPr>
            </m:eqArrPr>
            <m:e>
              <m:r>
                <w:rPr>
                  <w:rFonts w:ascii="Cambria Math" w:hAnsi="Cambria Math" w:cs="Times New Roman"/>
                  <w:sz w:val="20"/>
                  <w:szCs w:val="20"/>
                </w:rPr>
                <m:t>Max</m:t>
              </m:r>
              <m:d>
                <m:dPr>
                  <m:begChr m:val="{"/>
                  <m:endChr m:val="}"/>
                  <m:ctrlPr>
                    <w:rPr>
                      <w:rFonts w:ascii="Cambria Math" w:hAnsi="Cambria Math" w:cs="Times New Roman"/>
                      <w:i/>
                      <w:sz w:val="20"/>
                      <w:szCs w:val="20"/>
                    </w:rPr>
                  </m:ctrlPr>
                </m:dPr>
                <m:e>
                  <m:r>
                    <w:rPr>
                      <w:rFonts w:ascii="Cambria Math" w:hAnsi="Cambria Math" w:cs="Times New Roman"/>
                      <w:sz w:val="20"/>
                      <w:szCs w:val="20"/>
                    </w:rPr>
                    <m:t>-</m:t>
                  </m:r>
                  <m:rad>
                    <m:radPr>
                      <m:degHide m:val="1"/>
                      <m:ctrlPr>
                        <w:rPr>
                          <w:rFonts w:ascii="Cambria Math" w:hAnsi="Cambria Math" w:cs="Times New Roman"/>
                          <w:i/>
                          <w:sz w:val="20"/>
                          <w:szCs w:val="20"/>
                        </w:rPr>
                      </m:ctrlPr>
                    </m:radPr>
                    <m:deg/>
                    <m:e>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FC</m:t>
                              </m:r>
                            </m:e>
                            <m:sub>
                              <m:r>
                                <w:rPr>
                                  <w:rFonts w:ascii="Cambria Math" w:hAnsi="Cambria Math" w:cs="Times New Roman"/>
                                  <w:sz w:val="20"/>
                                  <w:szCs w:val="20"/>
                                </w:rPr>
                                <m:t>2</m:t>
                              </m:r>
                            </m:sub>
                          </m:sSub>
                          <m:sSub>
                            <m:sSubPr>
                              <m:ctrlPr>
                                <w:rPr>
                                  <w:rFonts w:ascii="Cambria Math" w:hAnsi="Cambria Math" w:cs="Times New Roman"/>
                                  <w:i/>
                                  <w:sz w:val="20"/>
                                  <w:szCs w:val="20"/>
                                </w:rPr>
                              </m:ctrlPr>
                            </m:sSubPr>
                            <m:e>
                              <m:r>
                                <w:rPr>
                                  <w:rFonts w:ascii="Cambria Math" w:hAnsi="Cambria Math" w:cs="Times New Roman"/>
                                  <w:sz w:val="20"/>
                                  <w:szCs w:val="20"/>
                                </w:rPr>
                                <m:t>FC</m:t>
                              </m:r>
                            </m:e>
                            <m:sub>
                              <m:r>
                                <w:rPr>
                                  <w:rFonts w:ascii="Cambria Math" w:hAnsi="Cambria Math" w:cs="Times New Roman"/>
                                  <w:sz w:val="20"/>
                                  <w:szCs w:val="20"/>
                                </w:rPr>
                                <m:t>1</m:t>
                              </m:r>
                            </m:sub>
                          </m:sSub>
                        </m:num>
                        <m:den>
                          <m:r>
                            <w:rPr>
                              <w:rFonts w:ascii="Cambria Math" w:hAnsi="Cambria Math" w:cs="Times New Roman"/>
                              <w:sz w:val="20"/>
                              <w:szCs w:val="20"/>
                            </w:rPr>
                            <m:t>(1-</m:t>
                          </m:r>
                          <m:sSub>
                            <m:sSubPr>
                              <m:ctrlPr>
                                <w:rPr>
                                  <w:rFonts w:ascii="Cambria Math" w:hAnsi="Cambria Math" w:cs="Times New Roman"/>
                                  <w:i/>
                                  <w:sz w:val="20"/>
                                  <w:szCs w:val="20"/>
                                </w:rPr>
                              </m:ctrlPr>
                            </m:sSubPr>
                            <m:e>
                              <m:r>
                                <w:rPr>
                                  <w:rFonts w:ascii="Cambria Math" w:hAnsi="Cambria Math" w:cs="Times New Roman"/>
                                  <w:sz w:val="20"/>
                                  <w:szCs w:val="20"/>
                                </w:rPr>
                                <m:t>FC</m:t>
                              </m:r>
                            </m:e>
                            <m:sub>
                              <m:r>
                                <w:rPr>
                                  <w:rFonts w:ascii="Cambria Math" w:hAnsi="Cambria Math" w:cs="Times New Roman"/>
                                  <w:sz w:val="20"/>
                                  <w:szCs w:val="20"/>
                                </w:rPr>
                                <m:t>2</m:t>
                              </m:r>
                            </m:sub>
                          </m:sSub>
                          <m:r>
                            <w:rPr>
                              <w:rFonts w:ascii="Cambria Math" w:hAnsi="Cambria Math" w:cs="Times New Roman"/>
                              <w:sz w:val="20"/>
                              <w:szCs w:val="20"/>
                            </w:rPr>
                            <m:t>)(1-</m:t>
                          </m:r>
                          <m:sSub>
                            <m:sSubPr>
                              <m:ctrlPr>
                                <w:rPr>
                                  <w:rFonts w:ascii="Cambria Math" w:hAnsi="Cambria Math" w:cs="Times New Roman"/>
                                  <w:i/>
                                  <w:sz w:val="20"/>
                                  <w:szCs w:val="20"/>
                                </w:rPr>
                              </m:ctrlPr>
                            </m:sSubPr>
                            <m:e>
                              <m:r>
                                <w:rPr>
                                  <w:rFonts w:ascii="Cambria Math" w:hAnsi="Cambria Math" w:cs="Times New Roman"/>
                                  <w:sz w:val="20"/>
                                  <w:szCs w:val="20"/>
                                </w:rPr>
                                <m:t>FC</m:t>
                              </m:r>
                            </m:e>
                            <m:sub>
                              <m:r>
                                <w:rPr>
                                  <w:rFonts w:ascii="Cambria Math" w:hAnsi="Cambria Math" w:cs="Times New Roman"/>
                                  <w:sz w:val="20"/>
                                  <w:szCs w:val="20"/>
                                </w:rPr>
                                <m:t>1</m:t>
                              </m:r>
                            </m:sub>
                          </m:sSub>
                          <m:r>
                            <w:rPr>
                              <w:rFonts w:ascii="Cambria Math" w:hAnsi="Cambria Math" w:cs="Times New Roman"/>
                              <w:sz w:val="20"/>
                              <w:szCs w:val="20"/>
                            </w:rPr>
                            <m:t>)</m:t>
                          </m:r>
                        </m:den>
                      </m:f>
                    </m:e>
                  </m:rad>
                  <m:r>
                    <w:rPr>
                      <w:rFonts w:ascii="Cambria Math" w:hAnsi="Cambria Math" w:cs="Times New Roman"/>
                      <w:sz w:val="20"/>
                      <w:szCs w:val="20"/>
                    </w:rPr>
                    <m:t>, -</m:t>
                  </m:r>
                  <m:rad>
                    <m:radPr>
                      <m:degHide m:val="1"/>
                      <m:ctrlPr>
                        <w:rPr>
                          <w:rFonts w:ascii="Cambria Math" w:hAnsi="Cambria Math" w:cs="Times New Roman"/>
                          <w:i/>
                          <w:sz w:val="20"/>
                          <w:szCs w:val="20"/>
                        </w:rPr>
                      </m:ctrlPr>
                    </m:radPr>
                    <m:deg/>
                    <m:e>
                      <m:f>
                        <m:fPr>
                          <m:ctrlPr>
                            <w:rPr>
                              <w:rFonts w:ascii="Cambria Math" w:hAnsi="Cambria Math" w:cs="Times New Roman"/>
                              <w:i/>
                              <w:sz w:val="20"/>
                              <w:szCs w:val="20"/>
                            </w:rPr>
                          </m:ctrlPr>
                        </m:fPr>
                        <m:num>
                          <m:r>
                            <w:rPr>
                              <w:rFonts w:ascii="Cambria Math" w:hAnsi="Cambria Math" w:cs="Times New Roman"/>
                              <w:sz w:val="20"/>
                              <w:szCs w:val="20"/>
                            </w:rPr>
                            <m:t>(1-</m:t>
                          </m:r>
                          <m:sSub>
                            <m:sSubPr>
                              <m:ctrlPr>
                                <w:rPr>
                                  <w:rFonts w:ascii="Cambria Math" w:hAnsi="Cambria Math" w:cs="Times New Roman"/>
                                  <w:i/>
                                  <w:sz w:val="20"/>
                                  <w:szCs w:val="20"/>
                                </w:rPr>
                              </m:ctrlPr>
                            </m:sSubPr>
                            <m:e>
                              <m:r>
                                <w:rPr>
                                  <w:rFonts w:ascii="Cambria Math" w:hAnsi="Cambria Math" w:cs="Times New Roman"/>
                                  <w:sz w:val="20"/>
                                  <w:szCs w:val="20"/>
                                </w:rPr>
                                <m:t>FC</m:t>
                              </m:r>
                            </m:e>
                            <m:sub>
                              <m:r>
                                <w:rPr>
                                  <w:rFonts w:ascii="Cambria Math" w:hAnsi="Cambria Math" w:cs="Times New Roman"/>
                                  <w:sz w:val="20"/>
                                  <w:szCs w:val="20"/>
                                </w:rPr>
                                <m:t>2</m:t>
                              </m:r>
                            </m:sub>
                          </m:sSub>
                          <m:r>
                            <w:rPr>
                              <w:rFonts w:ascii="Cambria Math" w:hAnsi="Cambria Math" w:cs="Times New Roman"/>
                              <w:sz w:val="20"/>
                              <w:szCs w:val="20"/>
                            </w:rPr>
                            <m:t>)(1-</m:t>
                          </m:r>
                          <m:sSub>
                            <m:sSubPr>
                              <m:ctrlPr>
                                <w:rPr>
                                  <w:rFonts w:ascii="Cambria Math" w:hAnsi="Cambria Math" w:cs="Times New Roman"/>
                                  <w:i/>
                                  <w:sz w:val="20"/>
                                  <w:szCs w:val="20"/>
                                </w:rPr>
                              </m:ctrlPr>
                            </m:sSubPr>
                            <m:e>
                              <m:r>
                                <w:rPr>
                                  <w:rFonts w:ascii="Cambria Math" w:hAnsi="Cambria Math" w:cs="Times New Roman"/>
                                  <w:sz w:val="20"/>
                                  <w:szCs w:val="20"/>
                                </w:rPr>
                                <m:t>FC</m:t>
                              </m:r>
                            </m:e>
                            <m:sub>
                              <m:r>
                                <w:rPr>
                                  <w:rFonts w:ascii="Cambria Math" w:hAnsi="Cambria Math" w:cs="Times New Roman"/>
                                  <w:sz w:val="20"/>
                                  <w:szCs w:val="20"/>
                                </w:rPr>
                                <m:t>1</m:t>
                              </m:r>
                            </m:sub>
                          </m:sSub>
                          <m:r>
                            <w:rPr>
                              <w:rFonts w:ascii="Cambria Math" w:hAnsi="Cambria Math" w:cs="Times New Roman"/>
                              <w:sz w:val="20"/>
                              <w:szCs w:val="20"/>
                            </w:rPr>
                            <m:t>)</m:t>
                          </m:r>
                        </m:num>
                        <m:den>
                          <m:sSub>
                            <m:sSubPr>
                              <m:ctrlPr>
                                <w:rPr>
                                  <w:rFonts w:ascii="Cambria Math" w:hAnsi="Cambria Math" w:cs="Times New Roman"/>
                                  <w:i/>
                                  <w:sz w:val="20"/>
                                  <w:szCs w:val="20"/>
                                </w:rPr>
                              </m:ctrlPr>
                            </m:sSubPr>
                            <m:e>
                              <m:r>
                                <w:rPr>
                                  <w:rFonts w:ascii="Cambria Math" w:hAnsi="Cambria Math" w:cs="Times New Roman"/>
                                  <w:sz w:val="20"/>
                                  <w:szCs w:val="20"/>
                                </w:rPr>
                                <m:t>FC</m:t>
                              </m:r>
                            </m:e>
                            <m:sub>
                              <m:r>
                                <w:rPr>
                                  <w:rFonts w:ascii="Cambria Math" w:hAnsi="Cambria Math" w:cs="Times New Roman"/>
                                  <w:sz w:val="20"/>
                                  <w:szCs w:val="20"/>
                                </w:rPr>
                                <m:t>2</m:t>
                              </m:r>
                            </m:sub>
                          </m:sSub>
                          <m:sSub>
                            <m:sSubPr>
                              <m:ctrlPr>
                                <w:rPr>
                                  <w:rFonts w:ascii="Cambria Math" w:hAnsi="Cambria Math" w:cs="Times New Roman"/>
                                  <w:i/>
                                  <w:sz w:val="20"/>
                                  <w:szCs w:val="20"/>
                                </w:rPr>
                              </m:ctrlPr>
                            </m:sSubPr>
                            <m:e>
                              <m:r>
                                <w:rPr>
                                  <w:rFonts w:ascii="Cambria Math" w:hAnsi="Cambria Math" w:cs="Times New Roman"/>
                                  <w:sz w:val="20"/>
                                  <w:szCs w:val="20"/>
                                </w:rPr>
                                <m:t>FC</m:t>
                              </m:r>
                            </m:e>
                            <m:sub>
                              <m:r>
                                <w:rPr>
                                  <w:rFonts w:ascii="Cambria Math" w:hAnsi="Cambria Math" w:cs="Times New Roman"/>
                                  <w:sz w:val="20"/>
                                  <w:szCs w:val="20"/>
                                </w:rPr>
                                <m:t>1</m:t>
                              </m:r>
                            </m:sub>
                          </m:sSub>
                        </m:den>
                      </m:f>
                    </m:e>
                  </m:rad>
                </m:e>
              </m:d>
              <m:r>
                <w:rPr>
                  <w:rFonts w:ascii="Cambria Math" w:hAnsi="Cambria Math" w:cs="Times New Roman"/>
                  <w:sz w:val="20"/>
                  <w:szCs w:val="20"/>
                </w:rPr>
                <m:t xml:space="preserve"> ≤ρ #5</m:t>
              </m:r>
            </m:e>
          </m:eqArr>
        </m:oMath>
      </m:oMathPara>
    </w:p>
    <w:p w14:paraId="77F86527" w14:textId="77777777" w:rsidR="003820D7" w:rsidRPr="0044590A" w:rsidRDefault="003820D7" w:rsidP="003820D7">
      <w:pPr>
        <w:jc w:val="both"/>
        <w:rPr>
          <w:rFonts w:ascii="Times New Roman" w:eastAsiaTheme="minorEastAsia" w:hAnsi="Times New Roman" w:cs="Times New Roman"/>
          <w:sz w:val="20"/>
          <w:szCs w:val="20"/>
        </w:rPr>
      </w:pPr>
    </w:p>
    <w:p w14:paraId="0F4D8DB8" w14:textId="77777777" w:rsidR="003820D7" w:rsidRPr="0044590A" w:rsidRDefault="00000000" w:rsidP="003820D7">
      <w:pPr>
        <w:jc w:val="both"/>
        <w:rPr>
          <w:rFonts w:ascii="Times New Roman" w:eastAsiaTheme="minorEastAsia" w:hAnsi="Times New Roman" w:cs="Times New Roman"/>
          <w:sz w:val="20"/>
          <w:szCs w:val="20"/>
        </w:rPr>
      </w:pPr>
      <m:oMathPara>
        <m:oMath>
          <m:eqArr>
            <m:eqArrPr>
              <m:maxDist m:val="1"/>
              <m:ctrlPr>
                <w:rPr>
                  <w:rFonts w:ascii="Cambria Math" w:hAnsi="Cambria Math" w:cs="Times New Roman"/>
                  <w:i/>
                  <w:sz w:val="20"/>
                  <w:szCs w:val="20"/>
                </w:rPr>
              </m:ctrlPr>
            </m:eqArrPr>
            <m:e>
              <m:r>
                <w:rPr>
                  <w:rFonts w:ascii="Cambria Math" w:hAnsi="Cambria Math" w:cs="Times New Roman"/>
                  <w:sz w:val="20"/>
                  <w:szCs w:val="20"/>
                </w:rPr>
                <m:t>ρ≤</m:t>
              </m:r>
              <m:rad>
                <m:radPr>
                  <m:degHide m:val="1"/>
                  <m:ctrlPr>
                    <w:rPr>
                      <w:rFonts w:ascii="Cambria Math" w:hAnsi="Cambria Math" w:cs="Times New Roman"/>
                      <w:i/>
                      <w:sz w:val="20"/>
                      <w:szCs w:val="20"/>
                    </w:rPr>
                  </m:ctrlPr>
                </m:radPr>
                <m:deg/>
                <m:e>
                  <m:f>
                    <m:fPr>
                      <m:ctrlPr>
                        <w:rPr>
                          <w:rFonts w:ascii="Cambria Math" w:hAnsi="Cambria Math" w:cs="Times New Roman"/>
                          <w:i/>
                          <w:sz w:val="20"/>
                          <w:szCs w:val="20"/>
                        </w:rPr>
                      </m:ctrlPr>
                    </m:fPr>
                    <m:num>
                      <m:r>
                        <w:rPr>
                          <w:rFonts w:ascii="Cambria Math" w:hAnsi="Cambria Math" w:cs="Times New Roman"/>
                          <w:sz w:val="20"/>
                          <w:szCs w:val="20"/>
                        </w:rPr>
                        <m:t>Min{</m:t>
                      </m:r>
                      <m:sSub>
                        <m:sSubPr>
                          <m:ctrlPr>
                            <w:rPr>
                              <w:rFonts w:ascii="Cambria Math" w:hAnsi="Cambria Math" w:cs="Times New Roman"/>
                              <w:i/>
                              <w:sz w:val="20"/>
                              <w:szCs w:val="20"/>
                            </w:rPr>
                          </m:ctrlPr>
                        </m:sSubPr>
                        <m:e>
                          <m:r>
                            <w:rPr>
                              <w:rFonts w:ascii="Cambria Math" w:hAnsi="Cambria Math" w:cs="Times New Roman"/>
                              <w:sz w:val="20"/>
                              <w:szCs w:val="20"/>
                            </w:rPr>
                            <m:t>FC</m:t>
                          </m:r>
                        </m:e>
                        <m:sub>
                          <m:r>
                            <w:rPr>
                              <w:rFonts w:ascii="Cambria Math" w:hAnsi="Cambria Math" w:cs="Times New Roman"/>
                              <w:sz w:val="20"/>
                              <w:szCs w:val="20"/>
                            </w:rPr>
                            <m:t>2</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FC</m:t>
                          </m:r>
                        </m:e>
                        <m:sub>
                          <m:r>
                            <w:rPr>
                              <w:rFonts w:ascii="Cambria Math" w:hAnsi="Cambria Math" w:cs="Times New Roman"/>
                              <w:sz w:val="20"/>
                              <w:szCs w:val="20"/>
                            </w:rPr>
                            <m:t>1</m:t>
                          </m:r>
                        </m:sub>
                      </m:sSub>
                      <m:r>
                        <w:rPr>
                          <w:rFonts w:ascii="Cambria Math" w:hAnsi="Cambria Math" w:cs="Times New Roman"/>
                          <w:sz w:val="20"/>
                          <w:szCs w:val="20"/>
                        </w:rPr>
                        <m:t>}(1-Max{</m:t>
                      </m:r>
                      <m:sSub>
                        <m:sSubPr>
                          <m:ctrlPr>
                            <w:rPr>
                              <w:rFonts w:ascii="Cambria Math" w:hAnsi="Cambria Math" w:cs="Times New Roman"/>
                              <w:i/>
                              <w:sz w:val="20"/>
                              <w:szCs w:val="20"/>
                            </w:rPr>
                          </m:ctrlPr>
                        </m:sSubPr>
                        <m:e>
                          <m:r>
                            <w:rPr>
                              <w:rFonts w:ascii="Cambria Math" w:hAnsi="Cambria Math" w:cs="Times New Roman"/>
                              <w:sz w:val="20"/>
                              <w:szCs w:val="20"/>
                            </w:rPr>
                            <m:t>FC</m:t>
                          </m:r>
                        </m:e>
                        <m:sub>
                          <m:r>
                            <w:rPr>
                              <w:rFonts w:ascii="Cambria Math" w:hAnsi="Cambria Math" w:cs="Times New Roman"/>
                              <w:sz w:val="20"/>
                              <w:szCs w:val="20"/>
                            </w:rPr>
                            <m:t>2</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FC</m:t>
                          </m:r>
                        </m:e>
                        <m:sub>
                          <m:r>
                            <w:rPr>
                              <w:rFonts w:ascii="Cambria Math" w:hAnsi="Cambria Math" w:cs="Times New Roman"/>
                              <w:sz w:val="20"/>
                              <w:szCs w:val="20"/>
                            </w:rPr>
                            <m:t>1</m:t>
                          </m:r>
                        </m:sub>
                      </m:sSub>
                      <m:r>
                        <w:rPr>
                          <w:rFonts w:ascii="Cambria Math" w:hAnsi="Cambria Math" w:cs="Times New Roman"/>
                          <w:sz w:val="20"/>
                          <w:szCs w:val="20"/>
                        </w:rPr>
                        <m:t>})</m:t>
                      </m:r>
                    </m:num>
                    <m:den>
                      <m:r>
                        <w:rPr>
                          <w:rFonts w:ascii="Cambria Math" w:hAnsi="Cambria Math" w:cs="Times New Roman"/>
                          <w:sz w:val="20"/>
                          <w:szCs w:val="20"/>
                        </w:rPr>
                        <m:t>Max{</m:t>
                      </m:r>
                      <m:sSub>
                        <m:sSubPr>
                          <m:ctrlPr>
                            <w:rPr>
                              <w:rFonts w:ascii="Cambria Math" w:hAnsi="Cambria Math" w:cs="Times New Roman"/>
                              <w:i/>
                              <w:sz w:val="20"/>
                              <w:szCs w:val="20"/>
                            </w:rPr>
                          </m:ctrlPr>
                        </m:sSubPr>
                        <m:e>
                          <m:r>
                            <w:rPr>
                              <w:rFonts w:ascii="Cambria Math" w:hAnsi="Cambria Math" w:cs="Times New Roman"/>
                              <w:sz w:val="20"/>
                              <w:szCs w:val="20"/>
                            </w:rPr>
                            <m:t>FC</m:t>
                          </m:r>
                        </m:e>
                        <m:sub>
                          <m:r>
                            <w:rPr>
                              <w:rFonts w:ascii="Cambria Math" w:hAnsi="Cambria Math" w:cs="Times New Roman"/>
                              <w:sz w:val="20"/>
                              <w:szCs w:val="20"/>
                            </w:rPr>
                            <m:t>2</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FC</m:t>
                          </m:r>
                        </m:e>
                        <m:sub>
                          <m:r>
                            <w:rPr>
                              <w:rFonts w:ascii="Cambria Math" w:hAnsi="Cambria Math" w:cs="Times New Roman"/>
                              <w:sz w:val="20"/>
                              <w:szCs w:val="20"/>
                            </w:rPr>
                            <m:t>1</m:t>
                          </m:r>
                        </m:sub>
                      </m:sSub>
                      <m:r>
                        <w:rPr>
                          <w:rFonts w:ascii="Cambria Math" w:hAnsi="Cambria Math" w:cs="Times New Roman"/>
                          <w:sz w:val="20"/>
                          <w:szCs w:val="20"/>
                        </w:rPr>
                        <m:t>}(1-Min{</m:t>
                      </m:r>
                      <m:sSub>
                        <m:sSubPr>
                          <m:ctrlPr>
                            <w:rPr>
                              <w:rFonts w:ascii="Cambria Math" w:hAnsi="Cambria Math" w:cs="Times New Roman"/>
                              <w:i/>
                              <w:sz w:val="20"/>
                              <w:szCs w:val="20"/>
                            </w:rPr>
                          </m:ctrlPr>
                        </m:sSubPr>
                        <m:e>
                          <m:r>
                            <w:rPr>
                              <w:rFonts w:ascii="Cambria Math" w:hAnsi="Cambria Math" w:cs="Times New Roman"/>
                              <w:sz w:val="20"/>
                              <w:szCs w:val="20"/>
                            </w:rPr>
                            <m:t>FC</m:t>
                          </m:r>
                        </m:e>
                        <m:sub>
                          <m:r>
                            <w:rPr>
                              <w:rFonts w:ascii="Cambria Math" w:hAnsi="Cambria Math" w:cs="Times New Roman"/>
                              <w:sz w:val="20"/>
                              <w:szCs w:val="20"/>
                            </w:rPr>
                            <m:t>2</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FC</m:t>
                          </m:r>
                        </m:e>
                        <m:sub>
                          <m:r>
                            <w:rPr>
                              <w:rFonts w:ascii="Cambria Math" w:hAnsi="Cambria Math" w:cs="Times New Roman"/>
                              <w:sz w:val="20"/>
                              <w:szCs w:val="20"/>
                            </w:rPr>
                            <m:t>1</m:t>
                          </m:r>
                        </m:sub>
                      </m:sSub>
                      <m:r>
                        <w:rPr>
                          <w:rFonts w:ascii="Cambria Math" w:hAnsi="Cambria Math" w:cs="Times New Roman"/>
                          <w:sz w:val="20"/>
                          <w:szCs w:val="20"/>
                        </w:rPr>
                        <m:t>})</m:t>
                      </m:r>
                    </m:den>
                  </m:f>
                </m:e>
              </m:rad>
              <m:r>
                <w:rPr>
                  <w:rFonts w:ascii="Cambria Math" w:hAnsi="Cambria Math" w:cs="Times New Roman"/>
                  <w:sz w:val="20"/>
                  <w:szCs w:val="20"/>
                </w:rPr>
                <m:t xml:space="preserve"> #6</m:t>
              </m:r>
            </m:e>
          </m:eqArr>
        </m:oMath>
      </m:oMathPara>
    </w:p>
    <w:p w14:paraId="6CF868FE" w14:textId="6FA54B58"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 xml:space="preserve">where </w:t>
      </w:r>
      <m:oMath>
        <m:sSub>
          <m:sSubPr>
            <m:ctrlPr>
              <w:rPr>
                <w:rFonts w:ascii="Cambria Math" w:hAnsi="Cambria Math" w:cs="Times New Roman"/>
                <w:i/>
                <w:sz w:val="20"/>
                <w:szCs w:val="20"/>
              </w:rPr>
            </m:ctrlPr>
          </m:sSubPr>
          <m:e>
            <m:r>
              <w:rPr>
                <w:rFonts w:ascii="Cambria Math" w:hAnsi="Cambria Math" w:cs="Times New Roman"/>
                <w:sz w:val="20"/>
                <w:szCs w:val="20"/>
              </w:rPr>
              <m:t>FC</m:t>
            </m:r>
          </m:e>
          <m:sub>
            <m:r>
              <w:rPr>
                <w:rFonts w:ascii="Cambria Math" w:hAnsi="Cambria Math" w:cs="Times New Roman"/>
                <w:sz w:val="20"/>
                <w:szCs w:val="20"/>
                <w:lang w:val="en-US"/>
              </w:rPr>
              <m:t>1</m:t>
            </m:r>
          </m:sub>
        </m:sSub>
      </m:oMath>
      <w:r w:rsidR="0068614E">
        <w:rPr>
          <w:rFonts w:ascii="Times New Roman" w:eastAsiaTheme="minorEastAsia" w:hAnsi="Times New Roman" w:cs="Times New Roman"/>
          <w:sz w:val="20"/>
          <w:szCs w:val="20"/>
        </w:rPr>
        <w:t xml:space="preserve"> </w:t>
      </w:r>
      <w:r w:rsidRPr="0044590A">
        <w:rPr>
          <w:rFonts w:ascii="Times New Roman" w:eastAsiaTheme="minorEastAsia" w:hAnsi="Times New Roman" w:cs="Times New Roman"/>
          <w:sz w:val="20"/>
          <w:szCs w:val="20"/>
          <w:lang w:val="en-US"/>
        </w:rPr>
        <w:t xml:space="preserve">and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FC</m:t>
            </m:r>
          </m:e>
          <m:sub>
            <m:r>
              <w:rPr>
                <w:rFonts w:ascii="Cambria Math" w:eastAsiaTheme="minorEastAsia" w:hAnsi="Cambria Math" w:cs="Times New Roman"/>
                <w:sz w:val="20"/>
                <w:szCs w:val="20"/>
                <w:lang w:val="en-US"/>
              </w:rPr>
              <m:t>2</m:t>
            </m:r>
          </m:sub>
        </m:sSub>
      </m:oMath>
      <w:r w:rsidR="0068614E">
        <w:rPr>
          <w:rFonts w:ascii="Times New Roman" w:eastAsiaTheme="minorEastAsia" w:hAnsi="Times New Roman" w:cs="Times New Roman"/>
          <w:sz w:val="20"/>
          <w:szCs w:val="20"/>
        </w:rPr>
        <w:t xml:space="preserve"> </w:t>
      </w:r>
      <w:r w:rsidRPr="0044590A">
        <w:rPr>
          <w:rFonts w:ascii="Times New Roman" w:eastAsiaTheme="minorEastAsia" w:hAnsi="Times New Roman" w:cs="Times New Roman"/>
          <w:sz w:val="20"/>
          <w:szCs w:val="20"/>
          <w:lang w:val="en-US"/>
        </w:rPr>
        <w:t xml:space="preserve">are the success probabilities (odds factors) of the two correlated marginal Bernoulli distributions. </w:t>
      </w:r>
      <w:r w:rsidRPr="0044590A">
        <w:rPr>
          <w:rFonts w:ascii="Times New Roman" w:hAnsi="Times New Roman" w:cs="Times New Roman"/>
          <w:sz w:val="20"/>
          <w:szCs w:val="20"/>
          <w:lang w:val="en-US"/>
        </w:rPr>
        <w:t>Applying the limits given by equations 5 and 6 to the correlation maps in Figure 9, the result is presented in Figure 10.</w:t>
      </w:r>
    </w:p>
    <w:p w14:paraId="10E0B81C" w14:textId="5FDB8307" w:rsidR="003820D7" w:rsidRPr="0044590A" w:rsidRDefault="009C58D6" w:rsidP="00CF21A0">
      <w:pPr>
        <w:spacing w:after="0"/>
        <w:jc w:val="center"/>
        <w:rPr>
          <w:rFonts w:ascii="Times New Roman" w:hAnsi="Times New Roman" w:cs="Times New Roman"/>
          <w:sz w:val="20"/>
          <w:szCs w:val="20"/>
        </w:rPr>
      </w:pPr>
      <w:r w:rsidRPr="009C58D6">
        <w:rPr>
          <w:rFonts w:ascii="Times New Roman" w:hAnsi="Times New Roman" w:cs="Times New Roman"/>
          <w:noProof/>
          <w:sz w:val="20"/>
          <w:szCs w:val="20"/>
        </w:rPr>
        <w:drawing>
          <wp:inline distT="0" distB="0" distL="0" distR="0" wp14:anchorId="033E901E" wp14:editId="49A38299">
            <wp:extent cx="5040000" cy="2748564"/>
            <wp:effectExtent l="0" t="0" r="8255" b="0"/>
            <wp:docPr id="1417653687" name="Imagem 1" descr="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53687" name="Imagem 1" descr="Gráfico&#10;&#10;Descrição gerada automaticamente"/>
                    <pic:cNvPicPr/>
                  </pic:nvPicPr>
                  <pic:blipFill>
                    <a:blip r:embed="rId17"/>
                    <a:stretch>
                      <a:fillRect/>
                    </a:stretch>
                  </pic:blipFill>
                  <pic:spPr>
                    <a:xfrm>
                      <a:off x="0" y="0"/>
                      <a:ext cx="5040000" cy="2748564"/>
                    </a:xfrm>
                    <a:prstGeom prst="rect">
                      <a:avLst/>
                    </a:prstGeom>
                  </pic:spPr>
                </pic:pic>
              </a:graphicData>
            </a:graphic>
          </wp:inline>
        </w:drawing>
      </w:r>
    </w:p>
    <w:p w14:paraId="1803C9F0" w14:textId="2BC9E7B2" w:rsidR="003820D7" w:rsidRPr="0044590A" w:rsidRDefault="003820D7" w:rsidP="003820D7">
      <w:pPr>
        <w:jc w:val="center"/>
        <w:rPr>
          <w:rFonts w:ascii="Times New Roman" w:hAnsi="Times New Roman" w:cs="Times New Roman"/>
          <w:b/>
          <w:bCs/>
          <w:i/>
          <w:iCs/>
          <w:sz w:val="20"/>
          <w:szCs w:val="20"/>
          <w:lang w:val="en-US"/>
        </w:rPr>
      </w:pPr>
      <w:r w:rsidRPr="0044590A">
        <w:rPr>
          <w:rFonts w:ascii="Times New Roman" w:hAnsi="Times New Roman" w:cs="Times New Roman"/>
          <w:b/>
          <w:bCs/>
          <w:sz w:val="20"/>
          <w:szCs w:val="20"/>
          <w:lang w:val="en-US"/>
        </w:rPr>
        <w:t>Figure 10: Correlation maps in relation to locations (a) A and (b) B after applying the Fréchet-Hoeffiding limits.</w:t>
      </w:r>
    </w:p>
    <w:p w14:paraId="6466C5C4" w14:textId="77777777"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hAnsi="Times New Roman" w:cs="Times New Roman"/>
          <w:sz w:val="20"/>
          <w:szCs w:val="20"/>
          <w:lang w:val="en-US"/>
        </w:rPr>
        <w:lastRenderedPageBreak/>
        <w:t xml:space="preserve">Correlation is a symmetric measurement, which can be seen in Figure 10. In Figure 10a in coordinates, </w:t>
      </w:r>
      <m:oMath>
        <m:r>
          <w:rPr>
            <w:rFonts w:ascii="Cambria Math" w:hAnsi="Cambria Math" w:cs="Times New Roman"/>
            <w:sz w:val="20"/>
            <w:szCs w:val="20"/>
            <w:lang w:val="en-US"/>
          </w:rPr>
          <m:t>(</m:t>
        </m:r>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B</m:t>
            </m:r>
          </m:sub>
        </m:sSub>
        <m:r>
          <w:rPr>
            <w:rFonts w:ascii="Cambria Math" w:hAnsi="Cambria Math" w:cs="Times New Roman"/>
            <w:sz w:val="20"/>
            <w:szCs w:val="20"/>
            <w:lang w:val="en-US"/>
          </w:rPr>
          <m:t>,</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B</m:t>
            </m:r>
          </m:sub>
        </m:sSub>
        <m:r>
          <w:rPr>
            <w:rFonts w:ascii="Cambria Math" w:hAnsi="Cambria Math" w:cs="Times New Roman"/>
            <w:sz w:val="20"/>
            <w:szCs w:val="20"/>
            <w:lang w:val="en-US"/>
          </w:rPr>
          <m:t>)=(9, 4)</m:t>
        </m:r>
      </m:oMath>
      <w:r w:rsidRPr="0044590A">
        <w:rPr>
          <w:rFonts w:ascii="Times New Roman" w:hAnsi="Times New Roman" w:cs="Times New Roman"/>
          <w:sz w:val="20"/>
          <w:szCs w:val="20"/>
          <w:lang w:val="en-US"/>
        </w:rPr>
        <w:t xml:space="preserve"> </w:t>
      </w:r>
      <w:r w:rsidRPr="0044590A">
        <w:rPr>
          <w:rFonts w:ascii="Times New Roman" w:eastAsiaTheme="minorEastAsia" w:hAnsi="Times New Roman" w:cs="Times New Roman"/>
          <w:sz w:val="20"/>
          <w:szCs w:val="20"/>
          <w:lang w:val="en-US"/>
        </w:rPr>
        <w:t xml:space="preserve">the correlation value is equal to the correlation value in Figure 10b in coordinates </w:t>
      </w:r>
      <m:oMath>
        <m:r>
          <w:rPr>
            <w:rFonts w:ascii="Cambria Math" w:eastAsiaTheme="minorEastAsia" w:hAnsi="Cambria Math" w:cs="Times New Roman"/>
            <w:sz w:val="20"/>
            <w:szCs w:val="20"/>
            <w:lang w:val="en-US"/>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A</m:t>
            </m:r>
          </m:sub>
        </m:sSub>
        <m:r>
          <w:rPr>
            <w:rFonts w:ascii="Cambria Math" w:eastAsiaTheme="minorEastAsia" w:hAnsi="Cambria Math" w:cs="Times New Roman"/>
            <w:sz w:val="20"/>
            <w:szCs w:val="20"/>
            <w:lang w:val="en-US"/>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y</m:t>
            </m:r>
          </m:e>
          <m:sub>
            <m:r>
              <w:rPr>
                <w:rFonts w:ascii="Cambria Math" w:eastAsiaTheme="minorEastAsia" w:hAnsi="Cambria Math" w:cs="Times New Roman"/>
                <w:sz w:val="20"/>
                <w:szCs w:val="20"/>
              </w:rPr>
              <m:t>A</m:t>
            </m:r>
          </m:sub>
        </m:sSub>
        <m:r>
          <w:rPr>
            <w:rFonts w:ascii="Cambria Math" w:eastAsiaTheme="minorEastAsia" w:hAnsi="Cambria Math" w:cs="Times New Roman"/>
            <w:sz w:val="20"/>
            <w:szCs w:val="20"/>
            <w:lang w:val="en-US"/>
          </w:rPr>
          <m:t>)=(5, 7)</m:t>
        </m:r>
      </m:oMath>
      <w:r w:rsidRPr="0044590A">
        <w:rPr>
          <w:rFonts w:ascii="Times New Roman" w:eastAsiaTheme="minorEastAsia" w:hAnsi="Times New Roman" w:cs="Times New Roman"/>
          <w:sz w:val="20"/>
          <w:szCs w:val="20"/>
          <w:lang w:val="en-US"/>
        </w:rPr>
        <w:t>, i.e.:</w:t>
      </w:r>
    </w:p>
    <w:p w14:paraId="55BDD847" w14:textId="77777777" w:rsidR="003820D7" w:rsidRPr="0044590A" w:rsidRDefault="00000000" w:rsidP="003820D7">
      <w:pPr>
        <w:jc w:val="both"/>
        <w:rPr>
          <w:rFonts w:ascii="Times New Roman" w:eastAsiaTheme="minorEastAsia" w:hAnsi="Times New Roman" w:cs="Times New Roman"/>
          <w:sz w:val="20"/>
          <w:szCs w:val="20"/>
        </w:rPr>
      </w:pPr>
      <m:oMathPara>
        <m:oMath>
          <m:eqArr>
            <m:eqArrPr>
              <m:maxDist m:val="1"/>
              <m:ctrlPr>
                <w:rPr>
                  <w:rFonts w:ascii="Cambria Math" w:hAnsi="Cambria Math" w:cs="Times New Roman"/>
                  <w:i/>
                  <w:sz w:val="20"/>
                  <w:szCs w:val="20"/>
                </w:rPr>
              </m:ctrlPr>
            </m:eqArrPr>
            <m:e>
              <m:r>
                <w:rPr>
                  <w:rFonts w:ascii="Cambria Math" w:hAnsi="Cambria Math" w:cs="Times New Roman"/>
                  <w:sz w:val="20"/>
                  <w:szCs w:val="20"/>
                </w:rPr>
                <m:t>Cor</m:t>
              </m:r>
              <m:d>
                <m:dPr>
                  <m:ctrlPr>
                    <w:rPr>
                      <w:rFonts w:ascii="Cambria Math" w:hAnsi="Cambria Math" w:cs="Times New Roman"/>
                      <w:i/>
                      <w:sz w:val="20"/>
                      <w:szCs w:val="20"/>
                    </w:rPr>
                  </m:ctrlPr>
                </m:dPr>
                <m:e>
                  <m:r>
                    <w:rPr>
                      <w:rFonts w:ascii="Cambria Math" w:hAnsi="Cambria Math" w:cs="Times New Roman"/>
                      <w:sz w:val="20"/>
                      <w:szCs w:val="20"/>
                    </w:rPr>
                    <m:t>A,B</m:t>
                  </m:r>
                </m:e>
              </m:d>
              <m:r>
                <w:rPr>
                  <w:rFonts w:ascii="Cambria Math" w:hAnsi="Cambria Math" w:cs="Times New Roman"/>
                  <w:sz w:val="20"/>
                  <w:szCs w:val="20"/>
                </w:rPr>
                <m:t>=Cor</m:t>
              </m:r>
              <m:d>
                <m:dPr>
                  <m:ctrlPr>
                    <w:rPr>
                      <w:rFonts w:ascii="Cambria Math" w:hAnsi="Cambria Math" w:cs="Times New Roman"/>
                      <w:i/>
                      <w:sz w:val="20"/>
                      <w:szCs w:val="20"/>
                    </w:rPr>
                  </m:ctrlPr>
                </m:dPr>
                <m:e>
                  <m:r>
                    <w:rPr>
                      <w:rFonts w:ascii="Cambria Math" w:hAnsi="Cambria Math" w:cs="Times New Roman"/>
                      <w:sz w:val="20"/>
                      <w:szCs w:val="20"/>
                    </w:rPr>
                    <m:t>B,A</m:t>
                  </m:r>
                </m:e>
              </m:d>
              <m:r>
                <w:rPr>
                  <w:rFonts w:ascii="Cambria Math" w:hAnsi="Cambria Math" w:cs="Times New Roman"/>
                  <w:sz w:val="20"/>
                  <w:szCs w:val="20"/>
                </w:rPr>
                <m:t>=0,30 #7</m:t>
              </m:r>
            </m:e>
          </m:eqArr>
        </m:oMath>
      </m:oMathPara>
    </w:p>
    <w:p w14:paraId="6F1F0118" w14:textId="099428F3"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Figure 11 is the same as Figure 10, but showing the spatial correlation values</w:t>
      </w:r>
      <w:r w:rsidR="00CC5FEE">
        <w:rPr>
          <w:rFonts w:ascii="Times New Roman" w:hAnsi="Times New Roman" w:cs="Times New Roman"/>
          <w:sz w:val="20"/>
          <w:szCs w:val="20"/>
          <w:lang w:val="en-US"/>
        </w:rPr>
        <w:t>.</w:t>
      </w:r>
    </w:p>
    <w:p w14:paraId="1379E5BD" w14:textId="7F96CA4C" w:rsidR="003820D7" w:rsidRPr="0044590A" w:rsidRDefault="007D3472" w:rsidP="00CF21A0">
      <w:pPr>
        <w:spacing w:after="0"/>
        <w:jc w:val="center"/>
        <w:rPr>
          <w:rFonts w:ascii="Times New Roman" w:hAnsi="Times New Roman" w:cs="Times New Roman"/>
          <w:sz w:val="20"/>
          <w:szCs w:val="20"/>
        </w:rPr>
      </w:pPr>
      <w:r w:rsidRPr="007D3472">
        <w:rPr>
          <w:rFonts w:ascii="Times New Roman" w:hAnsi="Times New Roman" w:cs="Times New Roman"/>
          <w:noProof/>
          <w:sz w:val="20"/>
          <w:szCs w:val="20"/>
        </w:rPr>
        <w:drawing>
          <wp:inline distT="0" distB="0" distL="0" distR="0" wp14:anchorId="56DBB254" wp14:editId="4CDEEBEB">
            <wp:extent cx="5040000" cy="2731501"/>
            <wp:effectExtent l="0" t="0" r="8255" b="0"/>
            <wp:docPr id="1062847240" name="Imagem 1" descr="Interface gráfica do usuário, Tabela, Exce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47240" name="Imagem 1" descr="Interface gráfica do usuário, Tabela, Excel&#10;&#10;Descrição gerada automaticamente"/>
                    <pic:cNvPicPr/>
                  </pic:nvPicPr>
                  <pic:blipFill>
                    <a:blip r:embed="rId18"/>
                    <a:stretch>
                      <a:fillRect/>
                    </a:stretch>
                  </pic:blipFill>
                  <pic:spPr>
                    <a:xfrm>
                      <a:off x="0" y="0"/>
                      <a:ext cx="5040000" cy="2731501"/>
                    </a:xfrm>
                    <a:prstGeom prst="rect">
                      <a:avLst/>
                    </a:prstGeom>
                  </pic:spPr>
                </pic:pic>
              </a:graphicData>
            </a:graphic>
          </wp:inline>
        </w:drawing>
      </w:r>
    </w:p>
    <w:p w14:paraId="727BF350" w14:textId="7E455331" w:rsidR="00021ED8" w:rsidRDefault="003820D7" w:rsidP="00021ED8">
      <w:pPr>
        <w:jc w:val="center"/>
        <w:rPr>
          <w:rFonts w:ascii="Times New Roman" w:hAnsi="Times New Roman" w:cs="Times New Roman"/>
          <w:b/>
          <w:bCs/>
          <w:sz w:val="20"/>
          <w:szCs w:val="20"/>
          <w:lang w:val="en-US"/>
        </w:rPr>
      </w:pPr>
      <w:r w:rsidRPr="0044590A">
        <w:rPr>
          <w:rFonts w:ascii="Times New Roman" w:hAnsi="Times New Roman" w:cs="Times New Roman"/>
          <w:b/>
          <w:bCs/>
          <w:sz w:val="20"/>
          <w:szCs w:val="20"/>
          <w:lang w:val="en-US"/>
        </w:rPr>
        <w:t>Figure 11: Correlation maps in relation to locations (a) A and (b) B.</w:t>
      </w:r>
    </w:p>
    <w:p w14:paraId="5082C7A5" w14:textId="77777777" w:rsidR="00CF21A0" w:rsidRPr="00021ED8" w:rsidRDefault="00CF21A0" w:rsidP="00021ED8">
      <w:pPr>
        <w:jc w:val="center"/>
        <w:rPr>
          <w:rFonts w:ascii="Times New Roman" w:hAnsi="Times New Roman" w:cs="Times New Roman"/>
          <w:b/>
          <w:bCs/>
          <w:sz w:val="20"/>
          <w:szCs w:val="20"/>
          <w:lang w:val="en-US"/>
        </w:rPr>
      </w:pPr>
    </w:p>
    <w:p w14:paraId="5E97CD4C" w14:textId="718DBE00" w:rsidR="00021ED8" w:rsidRPr="0044590A" w:rsidRDefault="00021ED8" w:rsidP="00021ED8">
      <w:pPr>
        <w:jc w:val="both"/>
        <w:rPr>
          <w:rFonts w:ascii="Times New Roman" w:eastAsiaTheme="minorEastAsia" w:hAnsi="Times New Roman" w:cs="Times New Roman"/>
          <w:sz w:val="20"/>
          <w:szCs w:val="20"/>
          <w:lang w:val="en-US"/>
        </w:rPr>
      </w:pPr>
      <w:r w:rsidRPr="0044590A">
        <w:rPr>
          <w:rFonts w:ascii="Times New Roman" w:hAnsi="Times New Roman" w:cs="Times New Roman"/>
          <w:sz w:val="20"/>
          <w:szCs w:val="20"/>
          <w:lang w:val="en-US"/>
        </w:rPr>
        <w:t>Correlation is a symmetric measurement, which can be seen in Figure 1</w:t>
      </w:r>
      <w:r>
        <w:rPr>
          <w:rFonts w:ascii="Times New Roman" w:hAnsi="Times New Roman" w:cs="Times New Roman"/>
          <w:sz w:val="20"/>
          <w:szCs w:val="20"/>
          <w:lang w:val="en-US"/>
        </w:rPr>
        <w:t>1</w:t>
      </w:r>
      <w:r w:rsidRPr="0044590A">
        <w:rPr>
          <w:rFonts w:ascii="Times New Roman" w:hAnsi="Times New Roman" w:cs="Times New Roman"/>
          <w:sz w:val="20"/>
          <w:szCs w:val="20"/>
          <w:lang w:val="en-US"/>
        </w:rPr>
        <w:t>. In Figure 1</w:t>
      </w:r>
      <w:r>
        <w:rPr>
          <w:rFonts w:ascii="Times New Roman" w:hAnsi="Times New Roman" w:cs="Times New Roman"/>
          <w:sz w:val="20"/>
          <w:szCs w:val="20"/>
          <w:lang w:val="en-US"/>
        </w:rPr>
        <w:t>1</w:t>
      </w:r>
      <w:r w:rsidRPr="0044590A">
        <w:rPr>
          <w:rFonts w:ascii="Times New Roman" w:hAnsi="Times New Roman" w:cs="Times New Roman"/>
          <w:sz w:val="20"/>
          <w:szCs w:val="20"/>
          <w:lang w:val="en-US"/>
        </w:rPr>
        <w:t xml:space="preserve">a in coordinates, </w:t>
      </w:r>
      <m:oMath>
        <m:r>
          <w:rPr>
            <w:rFonts w:ascii="Cambria Math" w:hAnsi="Cambria Math" w:cs="Times New Roman"/>
            <w:sz w:val="20"/>
            <w:szCs w:val="20"/>
            <w:lang w:val="en-US"/>
          </w:rPr>
          <m:t>(</m:t>
        </m:r>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B</m:t>
            </m:r>
          </m:sub>
        </m:sSub>
        <m:r>
          <w:rPr>
            <w:rFonts w:ascii="Cambria Math" w:hAnsi="Cambria Math" w:cs="Times New Roman"/>
            <w:sz w:val="20"/>
            <w:szCs w:val="20"/>
            <w:lang w:val="en-US"/>
          </w:rPr>
          <m:t>,</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B</m:t>
            </m:r>
          </m:sub>
        </m:sSub>
        <m:r>
          <w:rPr>
            <w:rFonts w:ascii="Cambria Math" w:hAnsi="Cambria Math" w:cs="Times New Roman"/>
            <w:sz w:val="20"/>
            <w:szCs w:val="20"/>
            <w:lang w:val="en-US"/>
          </w:rPr>
          <m:t>)=(9, 4)</m:t>
        </m:r>
      </m:oMath>
      <w:r w:rsidRPr="0044590A">
        <w:rPr>
          <w:rFonts w:ascii="Times New Roman" w:hAnsi="Times New Roman" w:cs="Times New Roman"/>
          <w:sz w:val="20"/>
          <w:szCs w:val="20"/>
          <w:lang w:val="en-US"/>
        </w:rPr>
        <w:t xml:space="preserve"> </w:t>
      </w:r>
      <w:r w:rsidRPr="0044590A">
        <w:rPr>
          <w:rFonts w:ascii="Times New Roman" w:eastAsiaTheme="minorEastAsia" w:hAnsi="Times New Roman" w:cs="Times New Roman"/>
          <w:sz w:val="20"/>
          <w:szCs w:val="20"/>
          <w:lang w:val="en-US"/>
        </w:rPr>
        <w:t>the correlation value is equal to the correlation value in Figure 1</w:t>
      </w:r>
      <w:r w:rsidR="00A4478F">
        <w:rPr>
          <w:rFonts w:ascii="Times New Roman" w:eastAsiaTheme="minorEastAsia" w:hAnsi="Times New Roman" w:cs="Times New Roman"/>
          <w:sz w:val="20"/>
          <w:szCs w:val="20"/>
          <w:lang w:val="en-US"/>
        </w:rPr>
        <w:t>1</w:t>
      </w:r>
      <w:r w:rsidRPr="0044590A">
        <w:rPr>
          <w:rFonts w:ascii="Times New Roman" w:eastAsiaTheme="minorEastAsia" w:hAnsi="Times New Roman" w:cs="Times New Roman"/>
          <w:sz w:val="20"/>
          <w:szCs w:val="20"/>
          <w:lang w:val="en-US"/>
        </w:rPr>
        <w:t xml:space="preserve">b in coordinates </w:t>
      </w:r>
      <m:oMath>
        <m:r>
          <w:rPr>
            <w:rFonts w:ascii="Cambria Math" w:eastAsiaTheme="minorEastAsia" w:hAnsi="Cambria Math" w:cs="Times New Roman"/>
            <w:sz w:val="20"/>
            <w:szCs w:val="20"/>
            <w:lang w:val="en-US"/>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A</m:t>
            </m:r>
          </m:sub>
        </m:sSub>
        <m:r>
          <w:rPr>
            <w:rFonts w:ascii="Cambria Math" w:eastAsiaTheme="minorEastAsia" w:hAnsi="Cambria Math" w:cs="Times New Roman"/>
            <w:sz w:val="20"/>
            <w:szCs w:val="20"/>
            <w:lang w:val="en-US"/>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y</m:t>
            </m:r>
          </m:e>
          <m:sub>
            <m:r>
              <w:rPr>
                <w:rFonts w:ascii="Cambria Math" w:eastAsiaTheme="minorEastAsia" w:hAnsi="Cambria Math" w:cs="Times New Roman"/>
                <w:sz w:val="20"/>
                <w:szCs w:val="20"/>
              </w:rPr>
              <m:t>A</m:t>
            </m:r>
          </m:sub>
        </m:sSub>
        <m:r>
          <w:rPr>
            <w:rFonts w:ascii="Cambria Math" w:eastAsiaTheme="minorEastAsia" w:hAnsi="Cambria Math" w:cs="Times New Roman"/>
            <w:sz w:val="20"/>
            <w:szCs w:val="20"/>
            <w:lang w:val="en-US"/>
          </w:rPr>
          <m:t>)=(5, 7)</m:t>
        </m:r>
      </m:oMath>
      <w:r w:rsidRPr="0044590A">
        <w:rPr>
          <w:rFonts w:ascii="Times New Roman" w:eastAsiaTheme="minorEastAsia" w:hAnsi="Times New Roman" w:cs="Times New Roman"/>
          <w:sz w:val="20"/>
          <w:szCs w:val="20"/>
          <w:lang w:val="en-US"/>
        </w:rPr>
        <w:t>, i.e.:</w:t>
      </w:r>
    </w:p>
    <w:p w14:paraId="00ABCB95" w14:textId="77777777" w:rsidR="00021ED8" w:rsidRPr="0044590A" w:rsidRDefault="00000000" w:rsidP="00021ED8">
      <w:pPr>
        <w:jc w:val="both"/>
        <w:rPr>
          <w:rFonts w:ascii="Times New Roman" w:eastAsiaTheme="minorEastAsia" w:hAnsi="Times New Roman" w:cs="Times New Roman"/>
          <w:sz w:val="20"/>
          <w:szCs w:val="20"/>
        </w:rPr>
      </w:pPr>
      <m:oMathPara>
        <m:oMath>
          <m:eqArr>
            <m:eqArrPr>
              <m:maxDist m:val="1"/>
              <m:ctrlPr>
                <w:rPr>
                  <w:rFonts w:ascii="Cambria Math" w:hAnsi="Cambria Math" w:cs="Times New Roman"/>
                  <w:i/>
                  <w:sz w:val="20"/>
                  <w:szCs w:val="20"/>
                </w:rPr>
              </m:ctrlPr>
            </m:eqArrPr>
            <m:e>
              <m:r>
                <w:rPr>
                  <w:rFonts w:ascii="Cambria Math" w:hAnsi="Cambria Math" w:cs="Times New Roman"/>
                  <w:sz w:val="20"/>
                  <w:szCs w:val="20"/>
                </w:rPr>
                <m:t>Cor</m:t>
              </m:r>
              <m:d>
                <m:dPr>
                  <m:ctrlPr>
                    <w:rPr>
                      <w:rFonts w:ascii="Cambria Math" w:hAnsi="Cambria Math" w:cs="Times New Roman"/>
                      <w:i/>
                      <w:sz w:val="20"/>
                      <w:szCs w:val="20"/>
                    </w:rPr>
                  </m:ctrlPr>
                </m:dPr>
                <m:e>
                  <m:r>
                    <w:rPr>
                      <w:rFonts w:ascii="Cambria Math" w:hAnsi="Cambria Math" w:cs="Times New Roman"/>
                      <w:sz w:val="20"/>
                      <w:szCs w:val="20"/>
                    </w:rPr>
                    <m:t>A,B</m:t>
                  </m:r>
                </m:e>
              </m:d>
              <m:r>
                <w:rPr>
                  <w:rFonts w:ascii="Cambria Math" w:hAnsi="Cambria Math" w:cs="Times New Roman"/>
                  <w:sz w:val="20"/>
                  <w:szCs w:val="20"/>
                </w:rPr>
                <m:t>=Cor</m:t>
              </m:r>
              <m:d>
                <m:dPr>
                  <m:ctrlPr>
                    <w:rPr>
                      <w:rFonts w:ascii="Cambria Math" w:hAnsi="Cambria Math" w:cs="Times New Roman"/>
                      <w:i/>
                      <w:sz w:val="20"/>
                      <w:szCs w:val="20"/>
                    </w:rPr>
                  </m:ctrlPr>
                </m:dPr>
                <m:e>
                  <m:r>
                    <w:rPr>
                      <w:rFonts w:ascii="Cambria Math" w:hAnsi="Cambria Math" w:cs="Times New Roman"/>
                      <w:sz w:val="20"/>
                      <w:szCs w:val="20"/>
                    </w:rPr>
                    <m:t>B,A</m:t>
                  </m:r>
                </m:e>
              </m:d>
              <m:r>
                <w:rPr>
                  <w:rFonts w:ascii="Cambria Math" w:hAnsi="Cambria Math" w:cs="Times New Roman"/>
                  <w:sz w:val="20"/>
                  <w:szCs w:val="20"/>
                </w:rPr>
                <m:t>=0,30 #7</m:t>
              </m:r>
            </m:e>
          </m:eqArr>
        </m:oMath>
      </m:oMathPara>
    </w:p>
    <w:p w14:paraId="36D366A9" w14:textId="44957DE1"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Therefore, Figure 11 presents the final spatial correlation maps in relation to the delimitation wells A and B. These results are useful for calculating the learning measure that will provide the expected percentage reduction in variance. Let's now obtain the FCs in case of success and/or failure for each delimitation well, that is, the conditional FCs.</w:t>
      </w:r>
    </w:p>
    <w:p w14:paraId="6716274D" w14:textId="77777777" w:rsidR="003820D7" w:rsidRPr="0044590A" w:rsidRDefault="003820D7" w:rsidP="003820D7">
      <w:pPr>
        <w:jc w:val="both"/>
        <w:rPr>
          <w:rFonts w:ascii="Times New Roman" w:hAnsi="Times New Roman" w:cs="Times New Roman"/>
          <w:sz w:val="20"/>
          <w:szCs w:val="20"/>
          <w:lang w:val="en-US"/>
        </w:rPr>
      </w:pPr>
    </w:p>
    <w:p w14:paraId="6D0BEDD5" w14:textId="77777777" w:rsidR="003820D7" w:rsidRPr="0044590A" w:rsidRDefault="003820D7" w:rsidP="003820D7">
      <w:pPr>
        <w:outlineLvl w:val="0"/>
        <w:rPr>
          <w:rFonts w:ascii="Times New Roman" w:hAnsi="Times New Roman" w:cs="Times New Roman"/>
          <w:b/>
          <w:sz w:val="20"/>
          <w:szCs w:val="20"/>
          <w:lang w:val="en-US"/>
        </w:rPr>
      </w:pPr>
      <w:r w:rsidRPr="0044590A">
        <w:rPr>
          <w:rFonts w:ascii="Times New Roman" w:hAnsi="Times New Roman" w:cs="Times New Roman"/>
          <w:b/>
          <w:sz w:val="20"/>
          <w:szCs w:val="20"/>
          <w:lang w:val="en-US"/>
        </w:rPr>
        <w:t>Conditional odds factor</w:t>
      </w:r>
    </w:p>
    <w:p w14:paraId="7DB006AD" w14:textId="4A04A847" w:rsidR="003820D7" w:rsidRPr="0044590A" w:rsidRDefault="003820D7" w:rsidP="003820D7">
      <w:pPr>
        <w:jc w:val="both"/>
        <w:rPr>
          <w:rFonts w:ascii="Times New Roman" w:eastAsiaTheme="minorEastAsia" w:hAnsi="Times New Roman" w:cs="Times New Roman"/>
          <w:sz w:val="20"/>
          <w:szCs w:val="20"/>
        </w:rPr>
      </w:pPr>
      <w:r w:rsidRPr="0044590A">
        <w:rPr>
          <w:rFonts w:ascii="Times New Roman" w:hAnsi="Times New Roman" w:cs="Times New Roman"/>
          <w:sz w:val="20"/>
          <w:szCs w:val="20"/>
          <w:lang w:val="en-US"/>
        </w:rPr>
        <w:t xml:space="preserve">The Bernoulli distribution is one of the most common and simplest probability distributions in statistics. It is a distribution that has only one parameter and two scenarios. One of the scenarios is likely </w:t>
      </w:r>
      <m:oMath>
        <m:r>
          <w:rPr>
            <w:rFonts w:ascii="Cambria Math" w:hAnsi="Cambria Math" w:cs="Times New Roman"/>
            <w:sz w:val="20"/>
            <w:szCs w:val="20"/>
          </w:rPr>
          <m:t>p</m:t>
        </m:r>
      </m:oMath>
      <w:r w:rsidR="0068614E">
        <w:rPr>
          <w:rFonts w:ascii="Times New Roman" w:eastAsiaTheme="minorEastAsia" w:hAnsi="Times New Roman" w:cs="Times New Roman"/>
          <w:sz w:val="20"/>
          <w:szCs w:val="20"/>
        </w:rPr>
        <w:t xml:space="preserve"> </w:t>
      </w:r>
      <w:r w:rsidRPr="0044590A">
        <w:rPr>
          <w:rFonts w:ascii="Times New Roman" w:eastAsiaTheme="minorEastAsia" w:hAnsi="Times New Roman" w:cs="Times New Roman"/>
          <w:sz w:val="20"/>
          <w:szCs w:val="20"/>
          <w:lang w:val="en-US"/>
        </w:rPr>
        <w:t xml:space="preserve">to occur (1: success) and the other scenario is likely </w:t>
      </w:r>
      <m:oMath>
        <m:r>
          <w:rPr>
            <w:rFonts w:ascii="Cambria Math" w:eastAsiaTheme="minorEastAsia" w:hAnsi="Cambria Math" w:cs="Times New Roman"/>
            <w:sz w:val="20"/>
            <w:szCs w:val="20"/>
            <w:lang w:val="en-US"/>
          </w:rPr>
          <m:t>(1-</m:t>
        </m:r>
        <m:r>
          <w:rPr>
            <w:rFonts w:ascii="Cambria Math" w:eastAsiaTheme="minorEastAsia" w:hAnsi="Cambria Math" w:cs="Times New Roman"/>
            <w:sz w:val="20"/>
            <w:szCs w:val="20"/>
          </w:rPr>
          <m:t>p</m:t>
        </m:r>
        <m:r>
          <w:rPr>
            <w:rFonts w:ascii="Cambria Math" w:eastAsiaTheme="minorEastAsia" w:hAnsi="Cambria Math" w:cs="Times New Roman"/>
            <w:sz w:val="20"/>
            <w:szCs w:val="20"/>
            <w:lang w:val="en-US"/>
          </w:rPr>
          <m:t>)</m:t>
        </m:r>
      </m:oMath>
      <w:r w:rsidRPr="0044590A">
        <w:rPr>
          <w:rFonts w:ascii="Times New Roman" w:eastAsiaTheme="minorEastAsia" w:hAnsi="Times New Roman" w:cs="Times New Roman"/>
          <w:sz w:val="20"/>
          <w:szCs w:val="20"/>
          <w:lang w:val="en-US"/>
        </w:rPr>
        <w:t xml:space="preserve"> to occur (0: failure). The distribution will be adequate to model the most basic uncertainty inherent to oil exploration, namely, the uncertainty regarding the existence of oil when drilling a well. The variable that expresses such uncertainty is the FC, which reflects the probability of the existence of oil in each location. </w:t>
      </w:r>
      <w:r w:rsidRPr="0044590A">
        <w:rPr>
          <w:rFonts w:ascii="Times New Roman" w:eastAsiaTheme="minorEastAsia" w:hAnsi="Times New Roman" w:cs="Times New Roman"/>
          <w:sz w:val="20"/>
          <w:szCs w:val="20"/>
        </w:rPr>
        <w:t>Like this,</w:t>
      </w:r>
    </w:p>
    <w:p w14:paraId="64FD1641" w14:textId="77777777" w:rsidR="003820D7" w:rsidRPr="0044590A" w:rsidRDefault="00000000" w:rsidP="003820D7">
      <w:pPr>
        <w:jc w:val="both"/>
        <w:rPr>
          <w:rFonts w:ascii="Times New Roman" w:eastAsiaTheme="minorEastAsia" w:hAnsi="Times New Roman" w:cs="Times New Roman"/>
          <w:sz w:val="20"/>
          <w:szCs w:val="20"/>
        </w:rPr>
      </w:pPr>
      <m:oMathPara>
        <m:oMath>
          <m:eqArr>
            <m:eqArrPr>
              <m:maxDist m:val="1"/>
              <m:ctrlPr>
                <w:rPr>
                  <w:rFonts w:ascii="Cambria Math" w:eastAsiaTheme="minorEastAsia" w:hAnsi="Cambria Math" w:cs="Times New Roman"/>
                  <w:i/>
                  <w:sz w:val="20"/>
                  <w:szCs w:val="20"/>
                </w:rPr>
              </m:ctrlPr>
            </m:eqArrPr>
            <m:e>
              <m:r>
                <w:rPr>
                  <w:rFonts w:ascii="Cambria Math" w:eastAsiaTheme="minorEastAsia" w:hAnsi="Cambria Math" w:cs="Times New Roman"/>
                  <w:sz w:val="20"/>
                  <w:szCs w:val="20"/>
                </w:rPr>
                <m:t>FC~Be(p) #8</m:t>
              </m:r>
            </m:e>
          </m:eqArr>
        </m:oMath>
      </m:oMathPara>
    </w:p>
    <w:p w14:paraId="5C4B9BBF" w14:textId="2FB876A6"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eastAsiaTheme="minorEastAsia" w:hAnsi="Times New Roman" w:cs="Times New Roman"/>
          <w:sz w:val="20"/>
          <w:szCs w:val="20"/>
          <w:lang w:val="en-US"/>
        </w:rPr>
        <w:t xml:space="preserve">In situations where </w:t>
      </w:r>
      <m:oMath>
        <m:r>
          <w:rPr>
            <w:rFonts w:ascii="Cambria Math" w:eastAsiaTheme="minorEastAsia" w:hAnsi="Cambria Math" w:cs="Times New Roman"/>
            <w:sz w:val="20"/>
            <w:szCs w:val="20"/>
          </w:rPr>
          <m:t>p</m:t>
        </m:r>
        <m:r>
          <w:rPr>
            <w:rFonts w:ascii="Cambria Math" w:eastAsiaTheme="minorEastAsia" w:hAnsi="Cambria Math" w:cs="Times New Roman"/>
            <w:sz w:val="20"/>
            <w:szCs w:val="20"/>
            <w:lang w:val="en-US"/>
          </w:rPr>
          <m:t>=0</m:t>
        </m:r>
      </m:oMath>
      <w:r w:rsidRPr="0044590A">
        <w:rPr>
          <w:rFonts w:ascii="Times New Roman" w:eastAsiaTheme="minorEastAsia" w:hAnsi="Times New Roman" w:cs="Times New Roman"/>
          <w:sz w:val="20"/>
          <w:szCs w:val="20"/>
          <w:lang w:val="en-US"/>
        </w:rPr>
        <w:t xml:space="preserve"> either </w:t>
      </w:r>
      <m:oMath>
        <m:r>
          <w:rPr>
            <w:rFonts w:ascii="Cambria Math" w:eastAsiaTheme="minorEastAsia" w:hAnsi="Cambria Math" w:cs="Times New Roman"/>
            <w:sz w:val="20"/>
            <w:szCs w:val="20"/>
          </w:rPr>
          <m:t>p</m:t>
        </m:r>
        <m:r>
          <w:rPr>
            <w:rFonts w:ascii="Cambria Math" w:eastAsiaTheme="minorEastAsia" w:hAnsi="Cambria Math" w:cs="Times New Roman"/>
            <w:sz w:val="20"/>
            <w:szCs w:val="20"/>
            <w:lang w:val="en-US"/>
          </w:rPr>
          <m:t>=1</m:t>
        </m:r>
      </m:oMath>
      <w:r w:rsidRPr="0044590A">
        <w:rPr>
          <w:rFonts w:ascii="Times New Roman" w:eastAsiaTheme="minorEastAsia" w:hAnsi="Times New Roman" w:cs="Times New Roman"/>
          <w:sz w:val="20"/>
          <w:szCs w:val="20"/>
          <w:lang w:val="en-US"/>
        </w:rPr>
        <w:t xml:space="preserve"> the Bernoulli distribution is designated as degenerate. Therefore, we have full disclosure of the true distribution scenario, that is, if </w:t>
      </w:r>
      <m:oMath>
        <m:r>
          <w:rPr>
            <w:rFonts w:ascii="Cambria Math" w:eastAsiaTheme="minorEastAsia" w:hAnsi="Cambria Math" w:cs="Times New Roman"/>
            <w:sz w:val="20"/>
            <w:szCs w:val="20"/>
          </w:rPr>
          <m:t>p</m:t>
        </m:r>
        <m:r>
          <w:rPr>
            <w:rFonts w:ascii="Cambria Math" w:eastAsiaTheme="minorEastAsia" w:hAnsi="Cambria Math" w:cs="Times New Roman"/>
            <w:sz w:val="20"/>
            <w:szCs w:val="20"/>
            <w:lang w:val="en-US"/>
          </w:rPr>
          <m:t>=0</m:t>
        </m:r>
      </m:oMath>
      <w:r w:rsidRPr="0044590A">
        <w:rPr>
          <w:rFonts w:ascii="Times New Roman" w:eastAsiaTheme="minorEastAsia" w:hAnsi="Times New Roman" w:cs="Times New Roman"/>
          <w:sz w:val="20"/>
          <w:szCs w:val="20"/>
          <w:lang w:val="en-US"/>
        </w:rPr>
        <w:t xml:space="preserve"> then with 100% probability </w:t>
      </w:r>
      <m:oMath>
        <m:r>
          <w:rPr>
            <w:rFonts w:ascii="Cambria Math" w:eastAsiaTheme="minorEastAsia" w:hAnsi="Cambria Math" w:cs="Times New Roman"/>
            <w:sz w:val="20"/>
            <w:szCs w:val="20"/>
          </w:rPr>
          <m:t>FC</m:t>
        </m:r>
        <m:r>
          <w:rPr>
            <w:rFonts w:ascii="Cambria Math" w:eastAsiaTheme="minorEastAsia" w:hAnsi="Cambria Math" w:cs="Times New Roman"/>
            <w:sz w:val="20"/>
            <w:szCs w:val="20"/>
            <w:lang w:val="en-US"/>
          </w:rPr>
          <m:t>=0</m:t>
        </m:r>
      </m:oMath>
      <w:r w:rsidRPr="0044590A">
        <w:rPr>
          <w:rFonts w:ascii="Times New Roman" w:eastAsiaTheme="minorEastAsia" w:hAnsi="Times New Roman" w:cs="Times New Roman"/>
          <w:sz w:val="20"/>
          <w:szCs w:val="20"/>
          <w:lang w:val="en-US"/>
        </w:rPr>
        <w:t xml:space="preserve">, and if </w:t>
      </w:r>
      <m:oMath>
        <m:r>
          <w:rPr>
            <w:rFonts w:ascii="Cambria Math" w:eastAsiaTheme="minorEastAsia" w:hAnsi="Cambria Math" w:cs="Times New Roman"/>
            <w:sz w:val="20"/>
            <w:szCs w:val="20"/>
          </w:rPr>
          <m:t>p</m:t>
        </m:r>
        <m:r>
          <w:rPr>
            <w:rFonts w:ascii="Cambria Math" w:eastAsiaTheme="minorEastAsia" w:hAnsi="Cambria Math" w:cs="Times New Roman"/>
            <w:sz w:val="20"/>
            <w:szCs w:val="20"/>
            <w:lang w:val="en-US"/>
          </w:rPr>
          <m:t>=1</m:t>
        </m:r>
      </m:oMath>
      <w:r w:rsidRPr="0044590A">
        <w:rPr>
          <w:rFonts w:ascii="Times New Roman" w:eastAsiaTheme="minorEastAsia" w:hAnsi="Times New Roman" w:cs="Times New Roman"/>
          <w:sz w:val="20"/>
          <w:szCs w:val="20"/>
          <w:lang w:val="en-US"/>
        </w:rPr>
        <w:t xml:space="preserve"> then </w:t>
      </w:r>
      <m:oMath>
        <m:r>
          <w:rPr>
            <w:rFonts w:ascii="Cambria Math" w:eastAsiaTheme="minorEastAsia" w:hAnsi="Cambria Math" w:cs="Times New Roman"/>
            <w:sz w:val="20"/>
            <w:szCs w:val="20"/>
          </w:rPr>
          <m:t>FC</m:t>
        </m:r>
        <m:r>
          <w:rPr>
            <w:rFonts w:ascii="Cambria Math" w:eastAsiaTheme="minorEastAsia" w:hAnsi="Cambria Math" w:cs="Times New Roman"/>
            <w:sz w:val="20"/>
            <w:szCs w:val="20"/>
            <w:lang w:val="en-US"/>
          </w:rPr>
          <m:t>=1</m:t>
        </m:r>
      </m:oMath>
      <w:r w:rsidR="0068614E">
        <w:rPr>
          <w:rFonts w:ascii="Times New Roman" w:eastAsiaTheme="minorEastAsia" w:hAnsi="Times New Roman" w:cs="Times New Roman"/>
          <w:sz w:val="20"/>
          <w:szCs w:val="20"/>
          <w:lang w:val="en-US"/>
        </w:rPr>
        <w:t xml:space="preserve"> </w:t>
      </w:r>
      <w:r w:rsidRPr="0044590A">
        <w:rPr>
          <w:rFonts w:ascii="Times New Roman" w:eastAsiaTheme="minorEastAsia" w:hAnsi="Times New Roman" w:cs="Times New Roman"/>
          <w:sz w:val="20"/>
          <w:szCs w:val="20"/>
          <w:lang w:val="en-US"/>
        </w:rPr>
        <w:t>with 100% chance. In these cases, uncertainty is eliminated. In oil exploration this occurs when a specific well is drilled and then the result is either success or failure.</w:t>
      </w:r>
    </w:p>
    <w:p w14:paraId="5BA2C9F3" w14:textId="3F3958F0"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eastAsiaTheme="minorEastAsia" w:hAnsi="Times New Roman" w:cs="Times New Roman"/>
          <w:sz w:val="20"/>
          <w:szCs w:val="20"/>
          <w:lang w:val="en-US"/>
        </w:rPr>
        <w:t>An important analysis in oil exploration is the modeling of how certain information acquired can revise the F</w:t>
      </w:r>
      <w:r w:rsidR="0068614E">
        <w:rPr>
          <w:rFonts w:ascii="Times New Roman" w:eastAsiaTheme="minorEastAsia" w:hAnsi="Times New Roman" w:cs="Times New Roman"/>
          <w:sz w:val="20"/>
          <w:szCs w:val="20"/>
          <w:lang w:val="en-US"/>
        </w:rPr>
        <w:t>C</w:t>
      </w:r>
      <w:r w:rsidRPr="0044590A">
        <w:rPr>
          <w:rFonts w:ascii="Times New Roman" w:eastAsiaTheme="minorEastAsia" w:hAnsi="Times New Roman" w:cs="Times New Roman"/>
          <w:sz w:val="20"/>
          <w:szCs w:val="20"/>
          <w:lang w:val="en-US"/>
        </w:rPr>
        <w:t xml:space="preserve"> of correlated regions. This becomes important in the context of prioritization and optimized sequencing of a drilling campaign.</w:t>
      </w:r>
    </w:p>
    <w:p w14:paraId="0F2A47C5" w14:textId="77777777"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eastAsiaTheme="minorEastAsia" w:hAnsi="Times New Roman" w:cs="Times New Roman"/>
          <w:sz w:val="20"/>
          <w:szCs w:val="20"/>
          <w:lang w:val="en-US"/>
        </w:rPr>
        <w:t xml:space="preserve">The information acquired and the drilling FC are random variables that follow the Bernoulli distribution. The dependence relationship between the two distributions is specified through the joint probability distribution, in this case the bivariate Bernoulli distribution. Being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FC</m:t>
            </m:r>
          </m:e>
          <m:sub>
            <m:r>
              <w:rPr>
                <w:rFonts w:ascii="Cambria Math" w:eastAsiaTheme="minorEastAsia" w:hAnsi="Cambria Math" w:cs="Times New Roman"/>
                <w:sz w:val="20"/>
                <w:szCs w:val="20"/>
                <w:lang w:val="en-US"/>
              </w:rPr>
              <m:t>0</m:t>
            </m:r>
          </m:sub>
        </m:sSub>
      </m:oMath>
      <w:r w:rsidRPr="0044590A">
        <w:rPr>
          <w:rFonts w:ascii="Times New Roman" w:eastAsiaTheme="minorEastAsia" w:hAnsi="Times New Roman" w:cs="Times New Roman"/>
          <w:sz w:val="20"/>
          <w:szCs w:val="20"/>
          <w:lang w:val="en-US"/>
        </w:rPr>
        <w:t xml:space="preserve"> the probability of success before the information coming from signal S (acquired </w:t>
      </w:r>
      <w:r w:rsidRPr="0044590A">
        <w:rPr>
          <w:rFonts w:ascii="Times New Roman" w:eastAsiaTheme="minorEastAsia" w:hAnsi="Times New Roman" w:cs="Times New Roman"/>
          <w:sz w:val="20"/>
          <w:szCs w:val="20"/>
          <w:lang w:val="en-US"/>
        </w:rPr>
        <w:lastRenderedPageBreak/>
        <w:t xml:space="preserve">information), the distribution of revelations has only two scenarios, </w:t>
      </w:r>
      <m:oMath>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FC</m:t>
            </m:r>
          </m:e>
          <m:sup>
            <m:r>
              <w:rPr>
                <w:rFonts w:ascii="Cambria Math" w:eastAsiaTheme="minorEastAsia" w:hAnsi="Cambria Math" w:cs="Times New Roman"/>
                <w:sz w:val="20"/>
                <w:szCs w:val="20"/>
                <w:lang w:val="en-US"/>
              </w:rPr>
              <m:t>+</m:t>
            </m:r>
          </m:sup>
        </m:sSup>
      </m:oMath>
      <w:r w:rsidRPr="0044590A">
        <w:rPr>
          <w:rFonts w:ascii="Times New Roman" w:eastAsiaTheme="minorEastAsia" w:hAnsi="Times New Roman" w:cs="Times New Roman"/>
          <w:sz w:val="20"/>
          <w:szCs w:val="20"/>
          <w:lang w:val="en-US"/>
        </w:rPr>
        <w:t xml:space="preserve"> and </w:t>
      </w:r>
      <m:oMath>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FC</m:t>
            </m:r>
          </m:e>
          <m:sup>
            <m:r>
              <w:rPr>
                <w:rFonts w:ascii="Cambria Math" w:eastAsiaTheme="minorEastAsia" w:hAnsi="Cambria Math" w:cs="Times New Roman"/>
                <w:sz w:val="20"/>
                <w:szCs w:val="20"/>
                <w:lang w:val="en-US"/>
              </w:rPr>
              <m:t>-</m:t>
            </m:r>
          </m:sup>
        </m:sSup>
      </m:oMath>
      <w:r w:rsidRPr="0044590A">
        <w:rPr>
          <w:rFonts w:ascii="Times New Roman" w:eastAsiaTheme="minorEastAsia" w:hAnsi="Times New Roman" w:cs="Times New Roman"/>
          <w:sz w:val="20"/>
          <w:szCs w:val="20"/>
          <w:lang w:val="en-US"/>
        </w:rPr>
        <w:t xml:space="preserve"> since </w:t>
      </w:r>
      <m:oMath>
        <m:r>
          <w:rPr>
            <w:rFonts w:ascii="Cambria Math" w:eastAsiaTheme="minorEastAsia" w:hAnsi="Cambria Math" w:cs="Times New Roman"/>
            <w:sz w:val="20"/>
            <w:szCs w:val="20"/>
          </w:rPr>
          <m:t>FC</m:t>
        </m:r>
        <m:r>
          <w:rPr>
            <w:rFonts w:ascii="Cambria Math" w:eastAsiaTheme="minorEastAsia" w:hAnsi="Cambria Math" w:cs="Times New Roman"/>
            <w:sz w:val="20"/>
            <w:szCs w:val="20"/>
            <w:lang w:val="en-US"/>
          </w:rPr>
          <m:t>~</m:t>
        </m:r>
        <m:r>
          <w:rPr>
            <w:rFonts w:ascii="Cambria Math" w:eastAsiaTheme="minorEastAsia" w:hAnsi="Cambria Math" w:cs="Times New Roman"/>
            <w:sz w:val="20"/>
            <w:szCs w:val="20"/>
          </w:rPr>
          <m:t>Be</m:t>
        </m:r>
        <m:r>
          <w:rPr>
            <w:rFonts w:ascii="Cambria Math" w:eastAsiaTheme="minorEastAsia" w:hAnsi="Cambria Math" w:cs="Times New Roman"/>
            <w:sz w:val="20"/>
            <w:szCs w:val="20"/>
            <w:lang w:val="en-US"/>
          </w:rPr>
          <m:t>(</m:t>
        </m:r>
        <m:r>
          <w:rPr>
            <w:rFonts w:ascii="Cambria Math" w:eastAsiaTheme="minorEastAsia" w:hAnsi="Cambria Math" w:cs="Times New Roman"/>
            <w:sz w:val="20"/>
            <w:szCs w:val="20"/>
          </w:rPr>
          <m:t>p</m:t>
        </m:r>
        <m:r>
          <w:rPr>
            <w:rFonts w:ascii="Cambria Math" w:eastAsiaTheme="minorEastAsia" w:hAnsi="Cambria Math" w:cs="Times New Roman"/>
            <w:sz w:val="20"/>
            <w:szCs w:val="20"/>
            <w:lang w:val="en-US"/>
          </w:rPr>
          <m:t>)</m:t>
        </m:r>
      </m:oMath>
      <w:r w:rsidRPr="0044590A">
        <w:rPr>
          <w:rFonts w:ascii="Times New Roman" w:eastAsiaTheme="minorEastAsia" w:hAnsi="Times New Roman" w:cs="Times New Roman"/>
          <w:sz w:val="20"/>
          <w:szCs w:val="20"/>
          <w:lang w:val="en-US"/>
        </w:rPr>
        <w:t>, according to equation 8.</w:t>
      </w:r>
    </w:p>
    <w:p w14:paraId="5871A965" w14:textId="77777777"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hAnsi="Times New Roman" w:cs="Times New Roman"/>
          <w:sz w:val="20"/>
          <w:szCs w:val="20"/>
          <w:lang w:val="en-US"/>
        </w:rPr>
        <w:t xml:space="preserve">For non-negative correlation, since in the case of oil exploration there is generally no point in having </w:t>
      </w:r>
      <m:oMath>
        <m:r>
          <w:rPr>
            <w:rFonts w:ascii="Cambria Math" w:hAnsi="Cambria Math" w:cs="Times New Roman"/>
            <w:sz w:val="20"/>
            <w:szCs w:val="20"/>
          </w:rPr>
          <m:t>ρ</m:t>
        </m:r>
        <m:r>
          <w:rPr>
            <w:rFonts w:ascii="Cambria Math" w:hAnsi="Cambria Math" w:cs="Times New Roman"/>
            <w:sz w:val="20"/>
            <w:szCs w:val="20"/>
            <w:lang w:val="en-US"/>
          </w:rPr>
          <m:t>&lt;0</m:t>
        </m:r>
      </m:oMath>
      <w:r w:rsidRPr="0044590A">
        <w:rPr>
          <w:rFonts w:ascii="Times New Roman" w:eastAsiaTheme="minorEastAsia" w:hAnsi="Times New Roman" w:cs="Times New Roman"/>
          <w:sz w:val="20"/>
          <w:szCs w:val="20"/>
          <w:lang w:val="en-US"/>
        </w:rPr>
        <w:t>, the probabilities of success revealed by the sign S are given by:</w:t>
      </w:r>
    </w:p>
    <w:p w14:paraId="1B7C758A" w14:textId="77777777" w:rsidR="003820D7" w:rsidRPr="0044590A" w:rsidRDefault="00000000" w:rsidP="003820D7">
      <w:pPr>
        <w:jc w:val="both"/>
        <w:rPr>
          <w:rFonts w:ascii="Times New Roman" w:eastAsiaTheme="minorEastAsia" w:hAnsi="Times New Roman" w:cs="Times New Roman"/>
          <w:sz w:val="20"/>
          <w:szCs w:val="20"/>
        </w:rPr>
      </w:pPr>
      <m:oMathPara>
        <m:oMath>
          <m:eqArr>
            <m:eqArrPr>
              <m:maxDist m:val="1"/>
              <m:ctrlPr>
                <w:rPr>
                  <w:rFonts w:ascii="Cambria Math" w:hAnsi="Cambria Math" w:cs="Times New Roman"/>
                  <w:i/>
                  <w:sz w:val="20"/>
                  <w:szCs w:val="20"/>
                </w:rPr>
              </m:ctrlPr>
            </m:eqArrPr>
            <m:e>
              <m:sSup>
                <m:sSupPr>
                  <m:ctrlPr>
                    <w:rPr>
                      <w:rFonts w:ascii="Cambria Math" w:hAnsi="Cambria Math" w:cs="Times New Roman"/>
                      <w:i/>
                      <w:sz w:val="20"/>
                      <w:szCs w:val="20"/>
                    </w:rPr>
                  </m:ctrlPr>
                </m:sSupPr>
                <m:e>
                  <m:r>
                    <w:rPr>
                      <w:rFonts w:ascii="Cambria Math" w:hAnsi="Cambria Math" w:cs="Times New Roman"/>
                      <w:sz w:val="20"/>
                      <w:szCs w:val="20"/>
                    </w:rPr>
                    <m:t>FC</m:t>
                  </m:r>
                </m:e>
                <m:sup>
                  <m:r>
                    <w:rPr>
                      <w:rFonts w:ascii="Cambria Math" w:hAnsi="Cambria Math" w:cs="Times New Roman"/>
                      <w:sz w:val="20"/>
                      <w:szCs w:val="20"/>
                    </w:rPr>
                    <m:t>+</m:t>
                  </m:r>
                </m:sup>
              </m:sSup>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FC</m:t>
                  </m:r>
                </m:e>
                <m:sub>
                  <m:r>
                    <w:rPr>
                      <w:rFonts w:ascii="Cambria Math" w:hAnsi="Cambria Math" w:cs="Times New Roman"/>
                      <w:sz w:val="20"/>
                      <w:szCs w:val="20"/>
                    </w:rPr>
                    <m:t>0</m:t>
                  </m:r>
                </m:sub>
              </m:sSub>
              <m:r>
                <w:rPr>
                  <w:rFonts w:ascii="Cambria Math" w:hAnsi="Cambria Math" w:cs="Times New Roman"/>
                  <w:sz w:val="20"/>
                  <w:szCs w:val="20"/>
                </w:rPr>
                <m:t>+</m:t>
              </m:r>
              <m:rad>
                <m:radPr>
                  <m:degHide m:val="1"/>
                  <m:ctrlPr>
                    <w:rPr>
                      <w:rFonts w:ascii="Cambria Math" w:hAnsi="Cambria Math" w:cs="Times New Roman"/>
                      <w:i/>
                      <w:sz w:val="20"/>
                      <w:szCs w:val="20"/>
                    </w:rPr>
                  </m:ctrlPr>
                </m:radPr>
                <m:deg/>
                <m:e>
                  <m:f>
                    <m:fPr>
                      <m:ctrlPr>
                        <w:rPr>
                          <w:rFonts w:ascii="Cambria Math" w:hAnsi="Cambria Math" w:cs="Times New Roman"/>
                          <w:i/>
                          <w:sz w:val="20"/>
                          <w:szCs w:val="20"/>
                        </w:rPr>
                      </m:ctrlPr>
                    </m:fPr>
                    <m:num>
                      <m:r>
                        <w:rPr>
                          <w:rFonts w:ascii="Cambria Math" w:hAnsi="Cambria Math" w:cs="Times New Roman"/>
                          <w:sz w:val="20"/>
                          <w:szCs w:val="20"/>
                        </w:rPr>
                        <m:t>1-q</m:t>
                      </m:r>
                    </m:num>
                    <m:den>
                      <m:r>
                        <w:rPr>
                          <w:rFonts w:ascii="Cambria Math" w:hAnsi="Cambria Math" w:cs="Times New Roman"/>
                          <w:sz w:val="20"/>
                          <w:szCs w:val="20"/>
                        </w:rPr>
                        <m:t>q</m:t>
                      </m:r>
                    </m:den>
                  </m:f>
                </m:e>
              </m:rad>
              <m:rad>
                <m:radPr>
                  <m:degHide m:val="1"/>
                  <m:ctrlPr>
                    <w:rPr>
                      <w:rFonts w:ascii="Cambria Math" w:hAnsi="Cambria Math" w:cs="Times New Roman"/>
                      <w:i/>
                      <w:sz w:val="20"/>
                      <w:szCs w:val="20"/>
                    </w:rPr>
                  </m:ctrlPr>
                </m:radPr>
                <m:deg/>
                <m:e>
                  <m:sSub>
                    <m:sSubPr>
                      <m:ctrlPr>
                        <w:rPr>
                          <w:rFonts w:ascii="Cambria Math" w:hAnsi="Cambria Math" w:cs="Times New Roman"/>
                          <w:i/>
                          <w:sz w:val="20"/>
                          <w:szCs w:val="20"/>
                        </w:rPr>
                      </m:ctrlPr>
                    </m:sSubPr>
                    <m:e>
                      <m:r>
                        <w:rPr>
                          <w:rFonts w:ascii="Cambria Math" w:hAnsi="Cambria Math" w:cs="Times New Roman"/>
                          <w:sz w:val="20"/>
                          <w:szCs w:val="20"/>
                        </w:rPr>
                        <m:t>FC</m:t>
                      </m:r>
                    </m:e>
                    <m:sub>
                      <m:r>
                        <w:rPr>
                          <w:rFonts w:ascii="Cambria Math" w:hAnsi="Cambria Math" w:cs="Times New Roman"/>
                          <w:sz w:val="20"/>
                          <w:szCs w:val="20"/>
                        </w:rPr>
                        <m:t>0</m:t>
                      </m:r>
                    </m:sub>
                  </m:sSub>
                  <m:r>
                    <w:rPr>
                      <w:rFonts w:ascii="Cambria Math" w:hAnsi="Cambria Math" w:cs="Times New Roman"/>
                      <w:sz w:val="20"/>
                      <w:szCs w:val="20"/>
                    </w:rPr>
                    <m:t>(1-</m:t>
                  </m:r>
                  <m:sSub>
                    <m:sSubPr>
                      <m:ctrlPr>
                        <w:rPr>
                          <w:rFonts w:ascii="Cambria Math" w:hAnsi="Cambria Math" w:cs="Times New Roman"/>
                          <w:i/>
                          <w:sz w:val="20"/>
                          <w:szCs w:val="20"/>
                        </w:rPr>
                      </m:ctrlPr>
                    </m:sSubPr>
                    <m:e>
                      <m:r>
                        <w:rPr>
                          <w:rFonts w:ascii="Cambria Math" w:hAnsi="Cambria Math" w:cs="Times New Roman"/>
                          <w:sz w:val="20"/>
                          <w:szCs w:val="20"/>
                        </w:rPr>
                        <m:t>FC</m:t>
                      </m:r>
                    </m:e>
                    <m:sub>
                      <m:r>
                        <w:rPr>
                          <w:rFonts w:ascii="Cambria Math" w:hAnsi="Cambria Math" w:cs="Times New Roman"/>
                          <w:sz w:val="20"/>
                          <w:szCs w:val="20"/>
                        </w:rPr>
                        <m:t>0</m:t>
                      </m:r>
                    </m:sub>
                  </m:sSub>
                  <m:r>
                    <w:rPr>
                      <w:rFonts w:ascii="Cambria Math" w:hAnsi="Cambria Math" w:cs="Times New Roman"/>
                      <w:sz w:val="20"/>
                      <w:szCs w:val="20"/>
                    </w:rPr>
                    <m:t>)</m:t>
                  </m:r>
                </m:e>
              </m:rad>
              <m:r>
                <w:rPr>
                  <w:rFonts w:ascii="Cambria Math" w:hAnsi="Cambria Math" w:cs="Times New Roman"/>
                  <w:sz w:val="20"/>
                  <w:szCs w:val="20"/>
                </w:rPr>
                <m:t xml:space="preserve"> ρ #9</m:t>
              </m:r>
            </m:e>
          </m:eqArr>
        </m:oMath>
      </m:oMathPara>
    </w:p>
    <w:p w14:paraId="10B5ED8D" w14:textId="77777777" w:rsidR="003820D7" w:rsidRPr="0044590A" w:rsidRDefault="00000000" w:rsidP="003820D7">
      <w:pPr>
        <w:jc w:val="both"/>
        <w:rPr>
          <w:rFonts w:ascii="Times New Roman" w:eastAsiaTheme="minorEastAsia" w:hAnsi="Times New Roman" w:cs="Times New Roman"/>
          <w:sz w:val="20"/>
          <w:szCs w:val="20"/>
        </w:rPr>
      </w:pPr>
      <m:oMathPara>
        <m:oMath>
          <m:eqArr>
            <m:eqArrPr>
              <m:maxDist m:val="1"/>
              <m:ctrlPr>
                <w:rPr>
                  <w:rFonts w:ascii="Cambria Math" w:eastAsiaTheme="minorEastAsia" w:hAnsi="Cambria Math" w:cs="Times New Roman"/>
                  <w:i/>
                  <w:sz w:val="20"/>
                  <w:szCs w:val="20"/>
                </w:rPr>
              </m:ctrlPr>
            </m:eqArrPr>
            <m:e>
              <m:sSup>
                <m:sSupPr>
                  <m:ctrlPr>
                    <w:rPr>
                      <w:rFonts w:ascii="Cambria Math" w:hAnsi="Cambria Math" w:cs="Times New Roman"/>
                      <w:i/>
                      <w:sz w:val="20"/>
                      <w:szCs w:val="20"/>
                    </w:rPr>
                  </m:ctrlPr>
                </m:sSupPr>
                <m:e>
                  <m:r>
                    <w:rPr>
                      <w:rFonts w:ascii="Cambria Math" w:hAnsi="Cambria Math" w:cs="Times New Roman"/>
                      <w:sz w:val="20"/>
                      <w:szCs w:val="20"/>
                    </w:rPr>
                    <m:t>FC</m:t>
                  </m:r>
                </m:e>
                <m:sup>
                  <m:r>
                    <w:rPr>
                      <w:rFonts w:ascii="Cambria Math" w:hAnsi="Cambria Math" w:cs="Times New Roman"/>
                      <w:sz w:val="20"/>
                      <w:szCs w:val="20"/>
                    </w:rPr>
                    <m:t>-</m:t>
                  </m:r>
                </m:sup>
              </m:sSup>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FC</m:t>
                  </m:r>
                </m:e>
                <m:sub>
                  <m:r>
                    <w:rPr>
                      <w:rFonts w:ascii="Cambria Math" w:hAnsi="Cambria Math" w:cs="Times New Roman"/>
                      <w:sz w:val="20"/>
                      <w:szCs w:val="20"/>
                    </w:rPr>
                    <m:t>0</m:t>
                  </m:r>
                </m:sub>
              </m:sSub>
              <m:r>
                <w:rPr>
                  <w:rFonts w:ascii="Cambria Math" w:hAnsi="Cambria Math" w:cs="Times New Roman"/>
                  <w:sz w:val="20"/>
                  <w:szCs w:val="20"/>
                </w:rPr>
                <m:t>-</m:t>
              </m:r>
              <m:rad>
                <m:radPr>
                  <m:degHide m:val="1"/>
                  <m:ctrlPr>
                    <w:rPr>
                      <w:rFonts w:ascii="Cambria Math" w:hAnsi="Cambria Math" w:cs="Times New Roman"/>
                      <w:i/>
                      <w:sz w:val="20"/>
                      <w:szCs w:val="20"/>
                    </w:rPr>
                  </m:ctrlPr>
                </m:radPr>
                <m:deg/>
                <m:e>
                  <m:f>
                    <m:fPr>
                      <m:ctrlPr>
                        <w:rPr>
                          <w:rFonts w:ascii="Cambria Math" w:hAnsi="Cambria Math" w:cs="Times New Roman"/>
                          <w:i/>
                          <w:sz w:val="20"/>
                          <w:szCs w:val="20"/>
                        </w:rPr>
                      </m:ctrlPr>
                    </m:fPr>
                    <m:num>
                      <m:r>
                        <w:rPr>
                          <w:rFonts w:ascii="Cambria Math" w:hAnsi="Cambria Math" w:cs="Times New Roman"/>
                          <w:sz w:val="20"/>
                          <w:szCs w:val="20"/>
                        </w:rPr>
                        <m:t>q</m:t>
                      </m:r>
                    </m:num>
                    <m:den>
                      <m:r>
                        <w:rPr>
                          <w:rFonts w:ascii="Cambria Math" w:hAnsi="Cambria Math" w:cs="Times New Roman"/>
                          <w:sz w:val="20"/>
                          <w:szCs w:val="20"/>
                        </w:rPr>
                        <m:t>1-q</m:t>
                      </m:r>
                    </m:den>
                  </m:f>
                </m:e>
              </m:rad>
              <m:rad>
                <m:radPr>
                  <m:degHide m:val="1"/>
                  <m:ctrlPr>
                    <w:rPr>
                      <w:rFonts w:ascii="Cambria Math" w:hAnsi="Cambria Math" w:cs="Times New Roman"/>
                      <w:i/>
                      <w:sz w:val="20"/>
                      <w:szCs w:val="20"/>
                    </w:rPr>
                  </m:ctrlPr>
                </m:radPr>
                <m:deg/>
                <m:e>
                  <m:sSub>
                    <m:sSubPr>
                      <m:ctrlPr>
                        <w:rPr>
                          <w:rFonts w:ascii="Cambria Math" w:hAnsi="Cambria Math" w:cs="Times New Roman"/>
                          <w:i/>
                          <w:sz w:val="20"/>
                          <w:szCs w:val="20"/>
                        </w:rPr>
                      </m:ctrlPr>
                    </m:sSubPr>
                    <m:e>
                      <m:r>
                        <w:rPr>
                          <w:rFonts w:ascii="Cambria Math" w:hAnsi="Cambria Math" w:cs="Times New Roman"/>
                          <w:sz w:val="20"/>
                          <w:szCs w:val="20"/>
                        </w:rPr>
                        <m:t>FC</m:t>
                      </m:r>
                    </m:e>
                    <m:sub>
                      <m:r>
                        <w:rPr>
                          <w:rFonts w:ascii="Cambria Math" w:hAnsi="Cambria Math" w:cs="Times New Roman"/>
                          <w:sz w:val="20"/>
                          <w:szCs w:val="20"/>
                        </w:rPr>
                        <m:t>0</m:t>
                      </m:r>
                    </m:sub>
                  </m:sSub>
                  <m:r>
                    <w:rPr>
                      <w:rFonts w:ascii="Cambria Math" w:hAnsi="Cambria Math" w:cs="Times New Roman"/>
                      <w:sz w:val="20"/>
                      <w:szCs w:val="20"/>
                    </w:rPr>
                    <m:t>(1-</m:t>
                  </m:r>
                  <m:sSub>
                    <m:sSubPr>
                      <m:ctrlPr>
                        <w:rPr>
                          <w:rFonts w:ascii="Cambria Math" w:hAnsi="Cambria Math" w:cs="Times New Roman"/>
                          <w:i/>
                          <w:sz w:val="20"/>
                          <w:szCs w:val="20"/>
                        </w:rPr>
                      </m:ctrlPr>
                    </m:sSubPr>
                    <m:e>
                      <m:r>
                        <w:rPr>
                          <w:rFonts w:ascii="Cambria Math" w:hAnsi="Cambria Math" w:cs="Times New Roman"/>
                          <w:sz w:val="20"/>
                          <w:szCs w:val="20"/>
                        </w:rPr>
                        <m:t>FC</m:t>
                      </m:r>
                    </m:e>
                    <m:sub>
                      <m:r>
                        <w:rPr>
                          <w:rFonts w:ascii="Cambria Math" w:hAnsi="Cambria Math" w:cs="Times New Roman"/>
                          <w:sz w:val="20"/>
                          <w:szCs w:val="20"/>
                        </w:rPr>
                        <m:t>0</m:t>
                      </m:r>
                    </m:sub>
                  </m:sSub>
                  <m:r>
                    <w:rPr>
                      <w:rFonts w:ascii="Cambria Math" w:hAnsi="Cambria Math" w:cs="Times New Roman"/>
                      <w:sz w:val="20"/>
                      <w:szCs w:val="20"/>
                    </w:rPr>
                    <m:t>)</m:t>
                  </m:r>
                </m:e>
              </m:rad>
              <m:r>
                <w:rPr>
                  <w:rFonts w:ascii="Cambria Math" w:hAnsi="Cambria Math" w:cs="Times New Roman"/>
                  <w:sz w:val="20"/>
                  <w:szCs w:val="20"/>
                </w:rPr>
                <m:t xml:space="preserve"> ρ</m:t>
              </m:r>
              <m:r>
                <w:rPr>
                  <w:rFonts w:ascii="Cambria Math" w:eastAsiaTheme="minorEastAsia" w:hAnsi="Cambria Math" w:cs="Times New Roman"/>
                  <w:sz w:val="20"/>
                  <w:szCs w:val="20"/>
                </w:rPr>
                <m:t xml:space="preserve"> #10</m:t>
              </m:r>
            </m:e>
          </m:eqArr>
        </m:oMath>
      </m:oMathPara>
    </w:p>
    <w:p w14:paraId="2E66F977" w14:textId="738A5EB1"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eastAsiaTheme="minorEastAsia" w:hAnsi="Times New Roman" w:cs="Times New Roman"/>
          <w:sz w:val="20"/>
          <w:szCs w:val="20"/>
          <w:lang w:val="en-US"/>
        </w:rPr>
        <w:t xml:space="preserve">Equations 9 and 10 are particularly important since the set of simultaneous revisions of </w:t>
      </w:r>
      <w:r w:rsidR="0068614E">
        <w:rPr>
          <w:rFonts w:ascii="Times New Roman" w:eastAsiaTheme="minorEastAsia" w:hAnsi="Times New Roman" w:cs="Times New Roman"/>
          <w:sz w:val="20"/>
          <w:szCs w:val="20"/>
          <w:lang w:val="en-US"/>
        </w:rPr>
        <w:t>FC</w:t>
      </w:r>
      <w:r w:rsidRPr="0044590A">
        <w:rPr>
          <w:rFonts w:ascii="Times New Roman" w:eastAsiaTheme="minorEastAsia" w:hAnsi="Times New Roman" w:cs="Times New Roman"/>
          <w:sz w:val="20"/>
          <w:szCs w:val="20"/>
          <w:lang w:val="en-US"/>
        </w:rPr>
        <w:t xml:space="preserve"> possible at each step of the exploratory campaign will be considered.</w:t>
      </w:r>
    </w:p>
    <w:p w14:paraId="3F7D0965" w14:textId="54110926" w:rsidR="003820D7" w:rsidRPr="0044590A" w:rsidRDefault="0068614E" w:rsidP="003820D7">
      <w:pPr>
        <w:jc w:val="both"/>
        <w:rPr>
          <w:rFonts w:ascii="Times New Roman" w:eastAsiaTheme="minorEastAsia" w:hAnsi="Times New Roman" w:cs="Times New Roman"/>
          <w:sz w:val="20"/>
          <w:szCs w:val="20"/>
          <w:lang w:val="en-US"/>
        </w:rPr>
      </w:pPr>
      <w:r>
        <w:rPr>
          <w:rFonts w:ascii="Times New Roman" w:eastAsiaTheme="minorEastAsia" w:hAnsi="Times New Roman" w:cs="Times New Roman"/>
          <w:sz w:val="20"/>
          <w:szCs w:val="20"/>
          <w:lang w:val="en-US"/>
        </w:rPr>
        <w:t>N</w:t>
      </w:r>
      <w:r w:rsidR="003820D7" w:rsidRPr="0044590A">
        <w:rPr>
          <w:rFonts w:ascii="Times New Roman" w:eastAsiaTheme="minorEastAsia" w:hAnsi="Times New Roman" w:cs="Times New Roman"/>
          <w:sz w:val="20"/>
          <w:szCs w:val="20"/>
          <w:lang w:val="en-US"/>
        </w:rPr>
        <w:t>ow see a sequence of results from the simulation to obtain FC maps in the case of success/failure for the delimitation wells (A and B). The results will be presented together with the a priori FC in order to better analyze the behavior of this parameter.</w:t>
      </w:r>
    </w:p>
    <w:p w14:paraId="3ADE4640" w14:textId="77777777"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eastAsiaTheme="minorEastAsia" w:hAnsi="Times New Roman" w:cs="Times New Roman"/>
          <w:sz w:val="20"/>
          <w:szCs w:val="20"/>
          <w:lang w:val="en-US"/>
        </w:rPr>
        <w:t xml:space="preserve">In Figure 12a we have the a priori FC map of our model given as Figure 2. At the same time, in Figure 11b, we have the FC conditional on the success of location A, that is, </w:t>
      </w:r>
      <m:oMath>
        <m:r>
          <w:rPr>
            <w:rFonts w:ascii="Cambria Math" w:eastAsiaTheme="minorEastAsia" w:hAnsi="Cambria Math" w:cs="Times New Roman"/>
            <w:sz w:val="20"/>
            <w:szCs w:val="20"/>
          </w:rPr>
          <m:t>FC</m:t>
        </m:r>
        <m:d>
          <m:dPr>
            <m:ctrlPr>
              <w:rPr>
                <w:rFonts w:ascii="Cambria Math" w:eastAsiaTheme="minorEastAsia" w:hAnsi="Cambria Math" w:cs="Times New Roman"/>
                <w:i/>
                <w:sz w:val="20"/>
                <w:szCs w:val="20"/>
              </w:rPr>
            </m:ctrlPr>
          </m:dPr>
          <m:e>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A</m:t>
                </m:r>
              </m:e>
              <m:sup>
                <m:r>
                  <w:rPr>
                    <w:rFonts w:ascii="Cambria Math" w:eastAsiaTheme="minorEastAsia" w:hAnsi="Cambria Math" w:cs="Times New Roman"/>
                    <w:sz w:val="20"/>
                    <w:szCs w:val="20"/>
                    <w:lang w:val="en-US"/>
                  </w:rPr>
                  <m:t>+</m:t>
                </m:r>
              </m:sup>
            </m:sSup>
          </m:e>
          <m:e>
            <m:r>
              <w:rPr>
                <w:rFonts w:ascii="Cambria Math" w:eastAsiaTheme="minorEastAsia" w:hAnsi="Cambria Math" w:cs="Times New Roman"/>
                <w:sz w:val="20"/>
                <w:szCs w:val="20"/>
              </w:rPr>
              <m:t>A</m:t>
            </m:r>
            <m:r>
              <w:rPr>
                <w:rFonts w:ascii="Cambria Math" w:eastAsiaTheme="minorEastAsia" w:hAnsi="Cambria Math" w:cs="Times New Roman"/>
                <w:sz w:val="20"/>
                <w:szCs w:val="20"/>
                <w:lang w:val="en-US"/>
              </w:rPr>
              <m:t>=1</m:t>
            </m:r>
          </m:e>
        </m:d>
      </m:oMath>
      <w:r w:rsidRPr="0044590A">
        <w:rPr>
          <w:rFonts w:ascii="Times New Roman" w:eastAsiaTheme="minorEastAsia" w:hAnsi="Times New Roman" w:cs="Times New Roman"/>
          <w:sz w:val="20"/>
          <w:szCs w:val="20"/>
          <w:lang w:val="en-US"/>
        </w:rPr>
        <w:t>.</w:t>
      </w:r>
    </w:p>
    <w:p w14:paraId="7C39E7ED" w14:textId="77777777" w:rsidR="003820D7" w:rsidRPr="0044590A" w:rsidRDefault="003820D7" w:rsidP="00CF21A0">
      <w:pPr>
        <w:spacing w:after="0"/>
        <w:jc w:val="center"/>
        <w:rPr>
          <w:rFonts w:ascii="Times New Roman" w:hAnsi="Times New Roman" w:cs="Times New Roman"/>
          <w:sz w:val="20"/>
          <w:szCs w:val="20"/>
        </w:rPr>
      </w:pPr>
      <w:r w:rsidRPr="0044590A">
        <w:rPr>
          <w:rFonts w:ascii="Times New Roman" w:hAnsi="Times New Roman" w:cs="Times New Roman"/>
          <w:noProof/>
          <w:sz w:val="20"/>
          <w:szCs w:val="20"/>
        </w:rPr>
        <w:drawing>
          <wp:inline distT="0" distB="0" distL="0" distR="0" wp14:anchorId="7AC5CC49" wp14:editId="113B108C">
            <wp:extent cx="5040000" cy="2810655"/>
            <wp:effectExtent l="0" t="0" r="8255" b="8890"/>
            <wp:docPr id="588614359" name="Imagem 1" descr="Uma imagem contendo Padrão do plano de fun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14359" name="Imagem 1" descr="Uma imagem contendo Padrão do plano de fundo&#10;&#10;Descrição gerada automaticamente"/>
                    <pic:cNvPicPr/>
                  </pic:nvPicPr>
                  <pic:blipFill>
                    <a:blip r:embed="rId19"/>
                    <a:stretch>
                      <a:fillRect/>
                    </a:stretch>
                  </pic:blipFill>
                  <pic:spPr>
                    <a:xfrm>
                      <a:off x="0" y="0"/>
                      <a:ext cx="5040000" cy="2810655"/>
                    </a:xfrm>
                    <a:prstGeom prst="rect">
                      <a:avLst/>
                    </a:prstGeom>
                  </pic:spPr>
                </pic:pic>
              </a:graphicData>
            </a:graphic>
          </wp:inline>
        </w:drawing>
      </w:r>
    </w:p>
    <w:p w14:paraId="548377C4" w14:textId="77777777" w:rsidR="003820D7" w:rsidRDefault="003820D7" w:rsidP="003820D7">
      <w:pPr>
        <w:jc w:val="center"/>
        <w:rPr>
          <w:rFonts w:ascii="Times New Roman" w:hAnsi="Times New Roman" w:cs="Times New Roman"/>
          <w:b/>
          <w:bCs/>
          <w:sz w:val="20"/>
          <w:szCs w:val="20"/>
          <w:lang w:val="en-US"/>
        </w:rPr>
      </w:pPr>
      <w:r w:rsidRPr="0044590A">
        <w:rPr>
          <w:rFonts w:ascii="Times New Roman" w:hAnsi="Times New Roman" w:cs="Times New Roman"/>
          <w:b/>
          <w:bCs/>
          <w:sz w:val="20"/>
          <w:szCs w:val="20"/>
          <w:lang w:val="en-US"/>
        </w:rPr>
        <w:t>Figure 12: a) FC a priori. b) FC(A+|A=1).</w:t>
      </w:r>
    </w:p>
    <w:p w14:paraId="1D0BE4A7" w14:textId="77777777" w:rsidR="00CF21A0" w:rsidRPr="0044590A" w:rsidRDefault="00CF21A0" w:rsidP="003820D7">
      <w:pPr>
        <w:jc w:val="center"/>
        <w:rPr>
          <w:rFonts w:ascii="Times New Roman" w:hAnsi="Times New Roman" w:cs="Times New Roman"/>
          <w:b/>
          <w:bCs/>
          <w:i/>
          <w:iCs/>
          <w:sz w:val="20"/>
          <w:szCs w:val="20"/>
          <w:lang w:val="en-US"/>
        </w:rPr>
      </w:pPr>
    </w:p>
    <w:p w14:paraId="52968008" w14:textId="7E946F95" w:rsidR="003820D7" w:rsidRPr="0044590A" w:rsidRDefault="003820D7" w:rsidP="003820D7">
      <w:pPr>
        <w:jc w:val="both"/>
        <w:rPr>
          <w:rFonts w:ascii="Times New Roman" w:hAnsi="Times New Roman" w:cs="Times New Roman"/>
          <w:sz w:val="20"/>
          <w:szCs w:val="20"/>
          <w:lang w:val="en-US"/>
        </w:rPr>
      </w:pPr>
      <w:r w:rsidRPr="0044590A">
        <w:rPr>
          <w:rFonts w:ascii="Times New Roman" w:eastAsiaTheme="minorEastAsia" w:hAnsi="Times New Roman" w:cs="Times New Roman"/>
          <w:sz w:val="20"/>
          <w:szCs w:val="20"/>
          <w:lang w:val="en-US"/>
        </w:rPr>
        <w:t xml:space="preserve">Despite overloading the map, we </w:t>
      </w:r>
      <w:r w:rsidRPr="0044590A">
        <w:rPr>
          <w:rFonts w:ascii="Times New Roman" w:hAnsi="Times New Roman" w:cs="Times New Roman"/>
          <w:sz w:val="20"/>
          <w:szCs w:val="20"/>
          <w:lang w:val="en-US"/>
        </w:rPr>
        <w:t>leave the values for better analysis and comparison. When analyzing the maps in Figure</w:t>
      </w:r>
      <w:r w:rsidR="0068614E">
        <w:rPr>
          <w:rFonts w:ascii="Times New Roman" w:hAnsi="Times New Roman" w:cs="Times New Roman"/>
          <w:sz w:val="20"/>
          <w:szCs w:val="20"/>
          <w:lang w:val="en-US"/>
        </w:rPr>
        <w:t xml:space="preserve"> </w:t>
      </w:r>
      <w:r w:rsidRPr="0044590A">
        <w:rPr>
          <w:rFonts w:ascii="Times New Roman" w:hAnsi="Times New Roman" w:cs="Times New Roman"/>
          <w:sz w:val="20"/>
          <w:szCs w:val="20"/>
          <w:lang w:val="en-US"/>
        </w:rPr>
        <w:t>12, we see the coherence of the results. With the success of location A, the red part of the map (Figure 12a), indicating high FCs, spreads towards A (Figure 12b). The FC of location B, which was previously 30%, increased to 41%. In this way, the uncertainty that initially existed in relation to the initial volume model decreases, as we can see in the maps in Figure 13.</w:t>
      </w:r>
    </w:p>
    <w:p w14:paraId="72BA86F9" w14:textId="77777777" w:rsidR="003820D7" w:rsidRPr="0044590A" w:rsidRDefault="003820D7" w:rsidP="00CF21A0">
      <w:pPr>
        <w:spacing w:after="0"/>
        <w:jc w:val="center"/>
        <w:rPr>
          <w:rFonts w:ascii="Times New Roman" w:hAnsi="Times New Roman" w:cs="Times New Roman"/>
          <w:sz w:val="20"/>
          <w:szCs w:val="20"/>
        </w:rPr>
      </w:pPr>
      <w:r w:rsidRPr="0044590A">
        <w:rPr>
          <w:rFonts w:ascii="Times New Roman" w:hAnsi="Times New Roman" w:cs="Times New Roman"/>
          <w:noProof/>
          <w:sz w:val="20"/>
          <w:szCs w:val="20"/>
        </w:rPr>
        <w:lastRenderedPageBreak/>
        <w:drawing>
          <wp:inline distT="0" distB="0" distL="0" distR="0" wp14:anchorId="21F6806F" wp14:editId="08A9F74C">
            <wp:extent cx="5040000" cy="2766947"/>
            <wp:effectExtent l="0" t="0" r="8255" b="0"/>
            <wp:docPr id="593799019" name="Imagem 1" descr="Gráfi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99019" name="Imagem 1" descr="Gráfico&#10;&#10;Descrição gerada automaticamente com confiança média"/>
                    <pic:cNvPicPr/>
                  </pic:nvPicPr>
                  <pic:blipFill>
                    <a:blip r:embed="rId20"/>
                    <a:stretch>
                      <a:fillRect/>
                    </a:stretch>
                  </pic:blipFill>
                  <pic:spPr>
                    <a:xfrm>
                      <a:off x="0" y="0"/>
                      <a:ext cx="5040000" cy="2766947"/>
                    </a:xfrm>
                    <a:prstGeom prst="rect">
                      <a:avLst/>
                    </a:prstGeom>
                  </pic:spPr>
                </pic:pic>
              </a:graphicData>
            </a:graphic>
          </wp:inline>
        </w:drawing>
      </w:r>
    </w:p>
    <w:p w14:paraId="78D8F703" w14:textId="77777777" w:rsidR="003820D7" w:rsidRDefault="003820D7" w:rsidP="003820D7">
      <w:pPr>
        <w:jc w:val="center"/>
        <w:rPr>
          <w:rFonts w:ascii="Times New Roman" w:hAnsi="Times New Roman" w:cs="Times New Roman"/>
          <w:b/>
          <w:bCs/>
          <w:sz w:val="20"/>
          <w:szCs w:val="20"/>
          <w:lang w:val="en-US"/>
        </w:rPr>
      </w:pPr>
      <w:r w:rsidRPr="0044590A">
        <w:rPr>
          <w:rFonts w:ascii="Times New Roman" w:hAnsi="Times New Roman" w:cs="Times New Roman"/>
          <w:b/>
          <w:bCs/>
          <w:sz w:val="20"/>
          <w:szCs w:val="20"/>
          <w:lang w:val="en-US"/>
        </w:rPr>
        <w:t>Figure 13: a) Prior variance. b) Variance conditional on the success of location A.</w:t>
      </w:r>
    </w:p>
    <w:p w14:paraId="2A1F4C03" w14:textId="77777777" w:rsidR="00CF21A0" w:rsidRPr="0044590A" w:rsidRDefault="00CF21A0" w:rsidP="003820D7">
      <w:pPr>
        <w:jc w:val="center"/>
        <w:rPr>
          <w:rFonts w:ascii="Times New Roman" w:hAnsi="Times New Roman" w:cs="Times New Roman"/>
          <w:b/>
          <w:bCs/>
          <w:i/>
          <w:iCs/>
          <w:sz w:val="20"/>
          <w:szCs w:val="20"/>
          <w:lang w:val="en-US"/>
        </w:rPr>
      </w:pPr>
    </w:p>
    <w:p w14:paraId="36893855" w14:textId="77777777"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The uncertainty that previously extended throughout the region where locations A and B are located (Figure 13a) is now concentrated more intensely around location B (Figure 13b).</w:t>
      </w:r>
    </w:p>
    <w:p w14:paraId="4942F3AA" w14:textId="77777777"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 xml:space="preserve">In the bad news situation, that is, location A indicating failure, the conditional FC indicated by </w:t>
      </w:r>
      <m:oMath>
        <m:r>
          <w:rPr>
            <w:rFonts w:ascii="Cambria Math" w:hAnsi="Cambria Math" w:cs="Times New Roman"/>
            <w:sz w:val="20"/>
            <w:szCs w:val="20"/>
          </w:rPr>
          <m:t>FC</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A</m:t>
                </m:r>
              </m:e>
              <m:sup>
                <m:r>
                  <m:rPr>
                    <m:sty m:val="p"/>
                  </m:rPr>
                  <w:rPr>
                    <w:rFonts w:ascii="Cambria Math" w:hAnsi="Cambria Math" w:cs="Times New Roman"/>
                    <w:sz w:val="20"/>
                    <w:szCs w:val="20"/>
                    <w:lang w:val="en-US"/>
                  </w:rPr>
                  <m:t>-</m:t>
                </m:r>
              </m:sup>
            </m:sSup>
          </m:e>
          <m:e>
            <m:r>
              <w:rPr>
                <w:rFonts w:ascii="Cambria Math" w:hAnsi="Cambria Math" w:cs="Times New Roman"/>
                <w:sz w:val="20"/>
                <w:szCs w:val="20"/>
              </w:rPr>
              <m:t>A</m:t>
            </m:r>
            <m:r>
              <m:rPr>
                <m:sty m:val="p"/>
              </m:rPr>
              <w:rPr>
                <w:rFonts w:ascii="Cambria Math" w:hAnsi="Cambria Math" w:cs="Times New Roman"/>
                <w:sz w:val="20"/>
                <w:szCs w:val="20"/>
                <w:lang w:val="en-US"/>
              </w:rPr>
              <m:t>=0</m:t>
            </m:r>
          </m:e>
        </m:d>
      </m:oMath>
      <w:r w:rsidRPr="0044590A">
        <w:rPr>
          <w:rFonts w:ascii="Times New Roman" w:hAnsi="Times New Roman" w:cs="Times New Roman"/>
          <w:sz w:val="20"/>
          <w:szCs w:val="20"/>
          <w:lang w:val="en-US"/>
        </w:rPr>
        <w:t xml:space="preserve"> is shown on the map in Figure 14b.</w:t>
      </w:r>
    </w:p>
    <w:p w14:paraId="288A91FB" w14:textId="77777777" w:rsidR="003820D7" w:rsidRPr="0044590A" w:rsidRDefault="003820D7" w:rsidP="00CF21A0">
      <w:pPr>
        <w:spacing w:after="0"/>
        <w:jc w:val="center"/>
        <w:rPr>
          <w:rFonts w:ascii="Times New Roman" w:hAnsi="Times New Roman" w:cs="Times New Roman"/>
          <w:sz w:val="20"/>
          <w:szCs w:val="20"/>
        </w:rPr>
      </w:pPr>
      <w:r w:rsidRPr="0044590A">
        <w:rPr>
          <w:rFonts w:ascii="Times New Roman" w:hAnsi="Times New Roman" w:cs="Times New Roman"/>
          <w:noProof/>
          <w:sz w:val="20"/>
          <w:szCs w:val="20"/>
        </w:rPr>
        <w:drawing>
          <wp:inline distT="0" distB="0" distL="0" distR="0" wp14:anchorId="7B80D155" wp14:editId="17EBA8F6">
            <wp:extent cx="5040000" cy="2806706"/>
            <wp:effectExtent l="0" t="0" r="8255" b="0"/>
            <wp:docPr id="1151597138" name="Imagem 1" descr="Uma imagem contendo Padrão do plano de fun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97138" name="Imagem 1" descr="Uma imagem contendo Padrão do plano de fundo&#10;&#10;Descrição gerada automaticamente"/>
                    <pic:cNvPicPr/>
                  </pic:nvPicPr>
                  <pic:blipFill>
                    <a:blip r:embed="rId21"/>
                    <a:stretch>
                      <a:fillRect/>
                    </a:stretch>
                  </pic:blipFill>
                  <pic:spPr>
                    <a:xfrm>
                      <a:off x="0" y="0"/>
                      <a:ext cx="5040000" cy="2806706"/>
                    </a:xfrm>
                    <a:prstGeom prst="rect">
                      <a:avLst/>
                    </a:prstGeom>
                  </pic:spPr>
                </pic:pic>
              </a:graphicData>
            </a:graphic>
          </wp:inline>
        </w:drawing>
      </w:r>
    </w:p>
    <w:p w14:paraId="670F2020" w14:textId="77777777" w:rsidR="003820D7" w:rsidRDefault="003820D7" w:rsidP="003820D7">
      <w:pPr>
        <w:jc w:val="center"/>
        <w:rPr>
          <w:rFonts w:ascii="Times New Roman" w:hAnsi="Times New Roman" w:cs="Times New Roman"/>
          <w:b/>
          <w:bCs/>
          <w:sz w:val="20"/>
          <w:szCs w:val="20"/>
          <w:lang w:val="en-US"/>
        </w:rPr>
      </w:pPr>
      <w:r w:rsidRPr="0044590A">
        <w:rPr>
          <w:rFonts w:ascii="Times New Roman" w:hAnsi="Times New Roman" w:cs="Times New Roman"/>
          <w:b/>
          <w:bCs/>
          <w:sz w:val="20"/>
          <w:szCs w:val="20"/>
          <w:lang w:val="en-US"/>
        </w:rPr>
        <w:t>Figure 14: a) FC a priori. b) FC(A-|A=0).</w:t>
      </w:r>
    </w:p>
    <w:p w14:paraId="69E576F7" w14:textId="77777777" w:rsidR="00CF21A0" w:rsidRPr="0044590A" w:rsidRDefault="00CF21A0" w:rsidP="003820D7">
      <w:pPr>
        <w:jc w:val="center"/>
        <w:rPr>
          <w:rFonts w:ascii="Times New Roman" w:hAnsi="Times New Roman" w:cs="Times New Roman"/>
          <w:b/>
          <w:bCs/>
          <w:i/>
          <w:iCs/>
          <w:sz w:val="20"/>
          <w:szCs w:val="20"/>
          <w:lang w:val="en-US"/>
        </w:rPr>
      </w:pPr>
    </w:p>
    <w:p w14:paraId="4A505293" w14:textId="77777777"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Location A indicating failure, the FC of location B, which was previously 30%, dropped to around 13%. In this way, uncertainty will be more concentrated in the region between the discovery well and location A, as shown in the map in Figure 15b.</w:t>
      </w:r>
    </w:p>
    <w:p w14:paraId="067CC146" w14:textId="77777777" w:rsidR="003820D7" w:rsidRPr="0044590A" w:rsidRDefault="003820D7" w:rsidP="00CF21A0">
      <w:pPr>
        <w:spacing w:after="0"/>
        <w:jc w:val="center"/>
        <w:rPr>
          <w:rFonts w:ascii="Times New Roman" w:hAnsi="Times New Roman" w:cs="Times New Roman"/>
          <w:sz w:val="20"/>
          <w:szCs w:val="20"/>
        </w:rPr>
      </w:pPr>
      <w:r w:rsidRPr="0044590A">
        <w:rPr>
          <w:rFonts w:ascii="Times New Roman" w:hAnsi="Times New Roman" w:cs="Times New Roman"/>
          <w:noProof/>
          <w:sz w:val="20"/>
          <w:szCs w:val="20"/>
        </w:rPr>
        <w:lastRenderedPageBreak/>
        <w:drawing>
          <wp:inline distT="0" distB="0" distL="0" distR="0" wp14:anchorId="46BD9B3E" wp14:editId="72F96400">
            <wp:extent cx="5040000" cy="2752145"/>
            <wp:effectExtent l="0" t="0" r="8255" b="0"/>
            <wp:docPr id="720894270" name="Imagem 1" descr="Gráfi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94270" name="Imagem 1" descr="Gráfico&#10;&#10;Descrição gerada automaticamente com confiança média"/>
                    <pic:cNvPicPr/>
                  </pic:nvPicPr>
                  <pic:blipFill>
                    <a:blip r:embed="rId22"/>
                    <a:stretch>
                      <a:fillRect/>
                    </a:stretch>
                  </pic:blipFill>
                  <pic:spPr>
                    <a:xfrm>
                      <a:off x="0" y="0"/>
                      <a:ext cx="5040000" cy="2752145"/>
                    </a:xfrm>
                    <a:prstGeom prst="rect">
                      <a:avLst/>
                    </a:prstGeom>
                  </pic:spPr>
                </pic:pic>
              </a:graphicData>
            </a:graphic>
          </wp:inline>
        </w:drawing>
      </w:r>
    </w:p>
    <w:p w14:paraId="7B0F552C" w14:textId="77777777" w:rsidR="003820D7" w:rsidRDefault="003820D7" w:rsidP="003820D7">
      <w:pPr>
        <w:jc w:val="center"/>
        <w:rPr>
          <w:rFonts w:ascii="Times New Roman" w:hAnsi="Times New Roman" w:cs="Times New Roman"/>
          <w:b/>
          <w:bCs/>
          <w:sz w:val="20"/>
          <w:szCs w:val="20"/>
          <w:lang w:val="en-US"/>
        </w:rPr>
      </w:pPr>
      <w:r w:rsidRPr="0044590A">
        <w:rPr>
          <w:rFonts w:ascii="Times New Roman" w:hAnsi="Times New Roman" w:cs="Times New Roman"/>
          <w:b/>
          <w:bCs/>
          <w:sz w:val="20"/>
          <w:szCs w:val="20"/>
          <w:lang w:val="en-US"/>
        </w:rPr>
        <w:t>Figure 15: a) Prior variance. b) Variance conditional on the failure of location A.</w:t>
      </w:r>
    </w:p>
    <w:p w14:paraId="44BD1135" w14:textId="77777777" w:rsidR="00CF21A0" w:rsidRPr="0044590A" w:rsidRDefault="00CF21A0" w:rsidP="003820D7">
      <w:pPr>
        <w:jc w:val="center"/>
        <w:rPr>
          <w:rFonts w:ascii="Times New Roman" w:hAnsi="Times New Roman" w:cs="Times New Roman"/>
          <w:b/>
          <w:bCs/>
          <w:i/>
          <w:iCs/>
          <w:sz w:val="20"/>
          <w:szCs w:val="20"/>
          <w:lang w:val="en-US"/>
        </w:rPr>
      </w:pPr>
    </w:p>
    <w:p w14:paraId="16436269" w14:textId="77777777"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eastAsiaTheme="minorEastAsia" w:hAnsi="Times New Roman" w:cs="Times New Roman"/>
          <w:sz w:val="20"/>
          <w:szCs w:val="20"/>
          <w:lang w:val="en-US"/>
        </w:rPr>
        <w:t xml:space="preserve">Let us now look at the behavior of the FC maps in the face of the success or failure of location B. In Figure 16a we have the a priori FC map of the initial model and in Figure 16b the FC map conditional on the success of location B, that is, </w:t>
      </w:r>
      <m:oMath>
        <m:r>
          <w:rPr>
            <w:rFonts w:ascii="Cambria Math" w:eastAsiaTheme="minorEastAsia" w:hAnsi="Cambria Math" w:cs="Times New Roman"/>
            <w:sz w:val="20"/>
            <w:szCs w:val="20"/>
          </w:rPr>
          <m:t>FC</m:t>
        </m:r>
        <m:d>
          <m:dPr>
            <m:ctrlPr>
              <w:rPr>
                <w:rFonts w:ascii="Cambria Math" w:eastAsiaTheme="minorEastAsia" w:hAnsi="Cambria Math" w:cs="Times New Roman"/>
                <w:i/>
                <w:sz w:val="20"/>
                <w:szCs w:val="20"/>
              </w:rPr>
            </m:ctrlPr>
          </m:dPr>
          <m:e>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B</m:t>
                </m:r>
              </m:e>
              <m:sup>
                <m:r>
                  <w:rPr>
                    <w:rFonts w:ascii="Cambria Math" w:eastAsiaTheme="minorEastAsia" w:hAnsi="Cambria Math" w:cs="Times New Roman"/>
                    <w:sz w:val="20"/>
                    <w:szCs w:val="20"/>
                    <w:lang w:val="en-US"/>
                  </w:rPr>
                  <m:t>+</m:t>
                </m:r>
              </m:sup>
            </m:sSup>
          </m:e>
          <m:e>
            <m:r>
              <w:rPr>
                <w:rFonts w:ascii="Cambria Math" w:eastAsiaTheme="minorEastAsia" w:hAnsi="Cambria Math" w:cs="Times New Roman"/>
                <w:sz w:val="20"/>
                <w:szCs w:val="20"/>
              </w:rPr>
              <m:t>B</m:t>
            </m:r>
            <m:r>
              <w:rPr>
                <w:rFonts w:ascii="Cambria Math" w:eastAsiaTheme="minorEastAsia" w:hAnsi="Cambria Math" w:cs="Times New Roman"/>
                <w:sz w:val="20"/>
                <w:szCs w:val="20"/>
                <w:lang w:val="en-US"/>
              </w:rPr>
              <m:t>=1</m:t>
            </m:r>
          </m:e>
        </m:d>
      </m:oMath>
      <w:r w:rsidRPr="0044590A">
        <w:rPr>
          <w:rFonts w:ascii="Times New Roman" w:eastAsiaTheme="minorEastAsia" w:hAnsi="Times New Roman" w:cs="Times New Roman"/>
          <w:sz w:val="20"/>
          <w:szCs w:val="20"/>
          <w:lang w:val="en-US"/>
        </w:rPr>
        <w:t>.</w:t>
      </w:r>
    </w:p>
    <w:p w14:paraId="32231F80" w14:textId="77777777" w:rsidR="003820D7" w:rsidRPr="0044590A" w:rsidRDefault="003820D7" w:rsidP="00CF21A0">
      <w:pPr>
        <w:spacing w:after="0"/>
        <w:jc w:val="center"/>
        <w:rPr>
          <w:rFonts w:ascii="Times New Roman" w:hAnsi="Times New Roman" w:cs="Times New Roman"/>
          <w:sz w:val="20"/>
          <w:szCs w:val="20"/>
        </w:rPr>
      </w:pPr>
      <w:r w:rsidRPr="0044590A">
        <w:rPr>
          <w:rFonts w:ascii="Times New Roman" w:hAnsi="Times New Roman" w:cs="Times New Roman"/>
          <w:noProof/>
          <w:sz w:val="20"/>
          <w:szCs w:val="20"/>
        </w:rPr>
        <w:drawing>
          <wp:inline distT="0" distB="0" distL="0" distR="0" wp14:anchorId="647E42F8" wp14:editId="5ADBFE62">
            <wp:extent cx="5040000" cy="2808780"/>
            <wp:effectExtent l="0" t="0" r="8255" b="0"/>
            <wp:docPr id="82182862" name="Imagem 1" descr="Uma imagem contendo Padrão do plano de fun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2862" name="Imagem 1" descr="Uma imagem contendo Padrão do plano de fundo&#10;&#10;Descrição gerada automaticamente"/>
                    <pic:cNvPicPr/>
                  </pic:nvPicPr>
                  <pic:blipFill>
                    <a:blip r:embed="rId23"/>
                    <a:stretch>
                      <a:fillRect/>
                    </a:stretch>
                  </pic:blipFill>
                  <pic:spPr>
                    <a:xfrm>
                      <a:off x="0" y="0"/>
                      <a:ext cx="5040000" cy="2808780"/>
                    </a:xfrm>
                    <a:prstGeom prst="rect">
                      <a:avLst/>
                    </a:prstGeom>
                  </pic:spPr>
                </pic:pic>
              </a:graphicData>
            </a:graphic>
          </wp:inline>
        </w:drawing>
      </w:r>
    </w:p>
    <w:p w14:paraId="087C44AD" w14:textId="77777777" w:rsidR="003820D7" w:rsidRDefault="003820D7" w:rsidP="003820D7">
      <w:pPr>
        <w:jc w:val="center"/>
        <w:rPr>
          <w:rFonts w:ascii="Times New Roman" w:hAnsi="Times New Roman" w:cs="Times New Roman"/>
          <w:b/>
          <w:bCs/>
          <w:sz w:val="20"/>
          <w:szCs w:val="20"/>
          <w:lang w:val="en-US"/>
        </w:rPr>
      </w:pPr>
      <w:r w:rsidRPr="0044590A">
        <w:rPr>
          <w:rFonts w:ascii="Times New Roman" w:hAnsi="Times New Roman" w:cs="Times New Roman"/>
          <w:b/>
          <w:bCs/>
          <w:sz w:val="20"/>
          <w:szCs w:val="20"/>
          <w:lang w:val="en-US"/>
        </w:rPr>
        <w:t>Figure 16: a) FC a priori. b) FC(B+|B=1).</w:t>
      </w:r>
    </w:p>
    <w:p w14:paraId="20BDE0BB" w14:textId="77777777" w:rsidR="00CF21A0" w:rsidRPr="0044590A" w:rsidRDefault="00CF21A0" w:rsidP="003820D7">
      <w:pPr>
        <w:jc w:val="center"/>
        <w:rPr>
          <w:rFonts w:ascii="Times New Roman" w:hAnsi="Times New Roman" w:cs="Times New Roman"/>
          <w:b/>
          <w:bCs/>
          <w:i/>
          <w:iCs/>
          <w:sz w:val="20"/>
          <w:szCs w:val="20"/>
          <w:lang w:val="en-US"/>
        </w:rPr>
      </w:pPr>
    </w:p>
    <w:p w14:paraId="226345CA" w14:textId="77777777"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In the situation of drilling location B and achieving success, the chance factor of location A, which was previously 60%, increases to around 82%. In fact, the FC improves in all cells located between locations A and B. As a result, the variance decreases in this region, as we can see in Figure 17b.</w:t>
      </w:r>
    </w:p>
    <w:p w14:paraId="55791EEA" w14:textId="77777777" w:rsidR="003820D7" w:rsidRPr="0044590A" w:rsidRDefault="003820D7" w:rsidP="00CF21A0">
      <w:pPr>
        <w:spacing w:after="0"/>
        <w:jc w:val="center"/>
        <w:rPr>
          <w:rFonts w:ascii="Times New Roman" w:hAnsi="Times New Roman" w:cs="Times New Roman"/>
          <w:sz w:val="20"/>
          <w:szCs w:val="20"/>
        </w:rPr>
      </w:pPr>
      <w:r w:rsidRPr="0044590A">
        <w:rPr>
          <w:rFonts w:ascii="Times New Roman" w:hAnsi="Times New Roman" w:cs="Times New Roman"/>
          <w:noProof/>
          <w:sz w:val="20"/>
          <w:szCs w:val="20"/>
        </w:rPr>
        <w:lastRenderedPageBreak/>
        <w:drawing>
          <wp:inline distT="0" distB="0" distL="0" distR="0" wp14:anchorId="44BACAB8" wp14:editId="4CFFDBDF">
            <wp:extent cx="5040000" cy="2760800"/>
            <wp:effectExtent l="0" t="0" r="8255" b="1905"/>
            <wp:docPr id="1612625877" name="Imagem 1" descr="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25877" name="Imagem 1" descr="Gráfico&#10;&#10;Descrição gerada automaticamente"/>
                    <pic:cNvPicPr/>
                  </pic:nvPicPr>
                  <pic:blipFill>
                    <a:blip r:embed="rId24"/>
                    <a:stretch>
                      <a:fillRect/>
                    </a:stretch>
                  </pic:blipFill>
                  <pic:spPr>
                    <a:xfrm>
                      <a:off x="0" y="0"/>
                      <a:ext cx="5040000" cy="2760800"/>
                    </a:xfrm>
                    <a:prstGeom prst="rect">
                      <a:avLst/>
                    </a:prstGeom>
                  </pic:spPr>
                </pic:pic>
              </a:graphicData>
            </a:graphic>
          </wp:inline>
        </w:drawing>
      </w:r>
    </w:p>
    <w:p w14:paraId="22A3CA41" w14:textId="77777777" w:rsidR="003820D7" w:rsidRDefault="003820D7" w:rsidP="003820D7">
      <w:pPr>
        <w:jc w:val="center"/>
        <w:rPr>
          <w:rFonts w:ascii="Times New Roman" w:hAnsi="Times New Roman" w:cs="Times New Roman"/>
          <w:b/>
          <w:bCs/>
          <w:sz w:val="20"/>
          <w:szCs w:val="20"/>
          <w:lang w:val="en-US"/>
        </w:rPr>
      </w:pPr>
      <w:r w:rsidRPr="0044590A">
        <w:rPr>
          <w:rFonts w:ascii="Times New Roman" w:hAnsi="Times New Roman" w:cs="Times New Roman"/>
          <w:b/>
          <w:bCs/>
          <w:sz w:val="20"/>
          <w:szCs w:val="20"/>
          <w:lang w:val="en-US"/>
        </w:rPr>
        <w:t>Figure 17: a) Prior variance. b) Variance conditional on the success of location B.</w:t>
      </w:r>
    </w:p>
    <w:p w14:paraId="132A692B" w14:textId="77777777" w:rsidR="00CF21A0" w:rsidRPr="0044590A" w:rsidRDefault="00CF21A0" w:rsidP="003820D7">
      <w:pPr>
        <w:jc w:val="center"/>
        <w:rPr>
          <w:rFonts w:ascii="Times New Roman" w:hAnsi="Times New Roman" w:cs="Times New Roman"/>
          <w:b/>
          <w:bCs/>
          <w:i/>
          <w:iCs/>
          <w:sz w:val="20"/>
          <w:szCs w:val="20"/>
          <w:lang w:val="en-US"/>
        </w:rPr>
      </w:pPr>
    </w:p>
    <w:p w14:paraId="0092F1E4" w14:textId="77777777"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 xml:space="preserve">Location B indicating failure, the conditional FC indicated by </w:t>
      </w:r>
      <m:oMath>
        <m:r>
          <w:rPr>
            <w:rFonts w:ascii="Cambria Math" w:hAnsi="Cambria Math" w:cs="Times New Roman"/>
            <w:sz w:val="20"/>
            <w:szCs w:val="20"/>
          </w:rPr>
          <m:t>FC</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B</m:t>
                </m:r>
              </m:e>
              <m:sup>
                <m:r>
                  <m:rPr>
                    <m:sty m:val="p"/>
                  </m:rPr>
                  <w:rPr>
                    <w:rFonts w:ascii="Cambria Math" w:hAnsi="Cambria Math" w:cs="Times New Roman"/>
                    <w:sz w:val="20"/>
                    <w:szCs w:val="20"/>
                    <w:lang w:val="en-US"/>
                  </w:rPr>
                  <m:t>-</m:t>
                </m:r>
              </m:sup>
            </m:sSup>
          </m:e>
          <m:e>
            <m:r>
              <w:rPr>
                <w:rFonts w:ascii="Cambria Math" w:hAnsi="Cambria Math" w:cs="Times New Roman"/>
                <w:sz w:val="20"/>
                <w:szCs w:val="20"/>
              </w:rPr>
              <m:t>B</m:t>
            </m:r>
            <m:r>
              <m:rPr>
                <m:sty m:val="p"/>
              </m:rPr>
              <w:rPr>
                <w:rFonts w:ascii="Cambria Math" w:hAnsi="Cambria Math" w:cs="Times New Roman"/>
                <w:sz w:val="20"/>
                <w:szCs w:val="20"/>
                <w:lang w:val="en-US"/>
              </w:rPr>
              <m:t>=0</m:t>
            </m:r>
          </m:e>
        </m:d>
      </m:oMath>
      <w:r w:rsidRPr="0044590A">
        <w:rPr>
          <w:rFonts w:ascii="Times New Roman" w:hAnsi="Times New Roman" w:cs="Times New Roman"/>
          <w:sz w:val="20"/>
          <w:szCs w:val="20"/>
          <w:lang w:val="en-US"/>
        </w:rPr>
        <w:t xml:space="preserve"> is shown on the map in Figure 18b.</w:t>
      </w:r>
    </w:p>
    <w:p w14:paraId="205655E0" w14:textId="77777777" w:rsidR="003820D7" w:rsidRPr="0044590A" w:rsidRDefault="003820D7" w:rsidP="00CF21A0">
      <w:pPr>
        <w:spacing w:after="0"/>
        <w:jc w:val="center"/>
        <w:rPr>
          <w:rFonts w:ascii="Times New Roman" w:hAnsi="Times New Roman" w:cs="Times New Roman"/>
          <w:sz w:val="20"/>
          <w:szCs w:val="20"/>
        </w:rPr>
      </w:pPr>
      <w:r w:rsidRPr="0044590A">
        <w:rPr>
          <w:rFonts w:ascii="Times New Roman" w:hAnsi="Times New Roman" w:cs="Times New Roman"/>
          <w:noProof/>
          <w:sz w:val="20"/>
          <w:szCs w:val="20"/>
        </w:rPr>
        <w:drawing>
          <wp:inline distT="0" distB="0" distL="0" distR="0" wp14:anchorId="0EA2CA7D" wp14:editId="163ED409">
            <wp:extent cx="5040000" cy="2794632"/>
            <wp:effectExtent l="0" t="0" r="8255" b="6350"/>
            <wp:docPr id="312768449" name="Imagem 1" descr="Padrão do plano de fun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68449" name="Imagem 1" descr="Padrão do plano de fundo&#10;&#10;Descrição gerada automaticamente"/>
                    <pic:cNvPicPr/>
                  </pic:nvPicPr>
                  <pic:blipFill>
                    <a:blip r:embed="rId25"/>
                    <a:stretch>
                      <a:fillRect/>
                    </a:stretch>
                  </pic:blipFill>
                  <pic:spPr>
                    <a:xfrm>
                      <a:off x="0" y="0"/>
                      <a:ext cx="5040000" cy="2794632"/>
                    </a:xfrm>
                    <a:prstGeom prst="rect">
                      <a:avLst/>
                    </a:prstGeom>
                  </pic:spPr>
                </pic:pic>
              </a:graphicData>
            </a:graphic>
          </wp:inline>
        </w:drawing>
      </w:r>
    </w:p>
    <w:p w14:paraId="2B2945FF" w14:textId="77777777" w:rsidR="003820D7" w:rsidRDefault="003820D7" w:rsidP="003820D7">
      <w:pPr>
        <w:jc w:val="center"/>
        <w:rPr>
          <w:rFonts w:ascii="Times New Roman" w:hAnsi="Times New Roman" w:cs="Times New Roman"/>
          <w:b/>
          <w:bCs/>
          <w:sz w:val="20"/>
          <w:szCs w:val="20"/>
          <w:lang w:val="en-US"/>
        </w:rPr>
      </w:pPr>
      <w:r w:rsidRPr="0044590A">
        <w:rPr>
          <w:rFonts w:ascii="Times New Roman" w:hAnsi="Times New Roman" w:cs="Times New Roman"/>
          <w:b/>
          <w:bCs/>
          <w:sz w:val="20"/>
          <w:szCs w:val="20"/>
          <w:lang w:val="en-US"/>
        </w:rPr>
        <w:t>Figure 18: a) FC a priori. b) FC(B-|B=0).</w:t>
      </w:r>
    </w:p>
    <w:p w14:paraId="26FD434F" w14:textId="77777777" w:rsidR="00CF21A0" w:rsidRPr="0044590A" w:rsidRDefault="00CF21A0" w:rsidP="003820D7">
      <w:pPr>
        <w:jc w:val="center"/>
        <w:rPr>
          <w:rFonts w:ascii="Times New Roman" w:hAnsi="Times New Roman" w:cs="Times New Roman"/>
          <w:b/>
          <w:bCs/>
          <w:i/>
          <w:iCs/>
          <w:sz w:val="20"/>
          <w:szCs w:val="20"/>
          <w:lang w:val="en-US"/>
        </w:rPr>
      </w:pPr>
    </w:p>
    <w:p w14:paraId="696F21E3" w14:textId="77777777"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Despite the failure in location B, the FC of location A is little affected, falling from 60% to 50% (Figure 18). The uncertainty that initially extended to the vicinity of location B, is now restricted to the surroundings of location A, maintaining the total coherence of the results (Figure 19).</w:t>
      </w:r>
    </w:p>
    <w:p w14:paraId="6773E647" w14:textId="77777777" w:rsidR="003820D7" w:rsidRPr="0044590A" w:rsidRDefault="003820D7" w:rsidP="00CF21A0">
      <w:pPr>
        <w:spacing w:after="0"/>
        <w:jc w:val="center"/>
        <w:rPr>
          <w:rFonts w:ascii="Times New Roman" w:hAnsi="Times New Roman" w:cs="Times New Roman"/>
          <w:sz w:val="20"/>
          <w:szCs w:val="20"/>
        </w:rPr>
      </w:pPr>
      <w:r w:rsidRPr="0044590A">
        <w:rPr>
          <w:rFonts w:ascii="Times New Roman" w:hAnsi="Times New Roman" w:cs="Times New Roman"/>
          <w:noProof/>
          <w:sz w:val="20"/>
          <w:szCs w:val="20"/>
        </w:rPr>
        <w:lastRenderedPageBreak/>
        <w:drawing>
          <wp:inline distT="0" distB="0" distL="0" distR="0" wp14:anchorId="035920B6" wp14:editId="0D488584">
            <wp:extent cx="5040000" cy="2750105"/>
            <wp:effectExtent l="0" t="0" r="8255" b="0"/>
            <wp:docPr id="338285084" name="Imagem 1" descr="Interface gráfica do usuário, 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85084" name="Imagem 1" descr="Interface gráfica do usuário, Gráfico&#10;&#10;Descrição gerada automaticamente"/>
                    <pic:cNvPicPr/>
                  </pic:nvPicPr>
                  <pic:blipFill>
                    <a:blip r:embed="rId26"/>
                    <a:stretch>
                      <a:fillRect/>
                    </a:stretch>
                  </pic:blipFill>
                  <pic:spPr>
                    <a:xfrm>
                      <a:off x="0" y="0"/>
                      <a:ext cx="5040000" cy="2750105"/>
                    </a:xfrm>
                    <a:prstGeom prst="rect">
                      <a:avLst/>
                    </a:prstGeom>
                  </pic:spPr>
                </pic:pic>
              </a:graphicData>
            </a:graphic>
          </wp:inline>
        </w:drawing>
      </w:r>
    </w:p>
    <w:p w14:paraId="64562E06" w14:textId="77777777" w:rsidR="003820D7" w:rsidRPr="0044590A" w:rsidRDefault="003820D7" w:rsidP="003820D7">
      <w:pPr>
        <w:jc w:val="center"/>
        <w:rPr>
          <w:rFonts w:ascii="Times New Roman" w:hAnsi="Times New Roman" w:cs="Times New Roman"/>
          <w:b/>
          <w:bCs/>
          <w:i/>
          <w:iCs/>
          <w:sz w:val="20"/>
          <w:szCs w:val="20"/>
          <w:lang w:val="en-US"/>
        </w:rPr>
      </w:pPr>
      <w:r w:rsidRPr="0044590A">
        <w:rPr>
          <w:rFonts w:ascii="Times New Roman" w:hAnsi="Times New Roman" w:cs="Times New Roman"/>
          <w:b/>
          <w:bCs/>
          <w:sz w:val="20"/>
          <w:szCs w:val="20"/>
          <w:lang w:val="en-US"/>
        </w:rPr>
        <w:t>Figure 19: a) Prior variance. b) Variance conditional on the failure of lease B.</w:t>
      </w:r>
    </w:p>
    <w:p w14:paraId="59307C29" w14:textId="77777777" w:rsidR="003820D7" w:rsidRPr="0044590A" w:rsidRDefault="003820D7" w:rsidP="003820D7">
      <w:pPr>
        <w:rPr>
          <w:rFonts w:ascii="Times New Roman" w:hAnsi="Times New Roman" w:cs="Times New Roman"/>
          <w:sz w:val="20"/>
          <w:szCs w:val="20"/>
          <w:lang w:val="en-US"/>
        </w:rPr>
      </w:pPr>
    </w:p>
    <w:p w14:paraId="341824E2" w14:textId="77777777" w:rsidR="003820D7" w:rsidRPr="0044590A" w:rsidRDefault="003820D7" w:rsidP="003820D7">
      <w:pPr>
        <w:outlineLvl w:val="0"/>
        <w:rPr>
          <w:rFonts w:ascii="Times New Roman" w:hAnsi="Times New Roman" w:cs="Times New Roman"/>
          <w:b/>
          <w:sz w:val="20"/>
          <w:szCs w:val="20"/>
          <w:lang w:val="en-US"/>
        </w:rPr>
      </w:pPr>
      <w:r w:rsidRPr="0044590A">
        <w:rPr>
          <w:rFonts w:ascii="Times New Roman" w:hAnsi="Times New Roman" w:cs="Times New Roman"/>
          <w:b/>
          <w:sz w:val="20"/>
          <w:szCs w:val="20"/>
          <w:lang w:val="en-US"/>
        </w:rPr>
        <w:t>Learning Measure</w:t>
      </w:r>
    </w:p>
    <w:p w14:paraId="1D4BD2D6" w14:textId="67B232D2"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hAnsi="Times New Roman" w:cs="Times New Roman"/>
          <w:sz w:val="20"/>
          <w:szCs w:val="20"/>
          <w:lang w:val="en-US"/>
        </w:rPr>
        <w:t xml:space="preserve">The use of learning measures to evaluate investments in information was proposed by Dias (2005), including in the case of exploratory opportunities. The measurement parameter used is </w:t>
      </w:r>
      <m:oMath>
        <m:sSup>
          <m:sSupPr>
            <m:ctrlPr>
              <w:rPr>
                <w:rFonts w:ascii="Cambria Math" w:hAnsi="Cambria Math" w:cs="Times New Roman"/>
                <w:i/>
                <w:sz w:val="20"/>
                <w:szCs w:val="20"/>
              </w:rPr>
            </m:ctrlPr>
          </m:sSupPr>
          <m:e>
            <m:r>
              <w:rPr>
                <w:rFonts w:ascii="Cambria Math" w:hAnsi="Cambria Math" w:cs="Times New Roman"/>
                <w:sz w:val="20"/>
                <w:szCs w:val="20"/>
              </w:rPr>
              <m:t>η</m:t>
            </m:r>
          </m:e>
          <m:sup>
            <m:r>
              <w:rPr>
                <w:rFonts w:ascii="Cambria Math" w:hAnsi="Cambria Math" w:cs="Times New Roman"/>
                <w:sz w:val="20"/>
                <w:szCs w:val="20"/>
                <w:lang w:val="en-US"/>
              </w:rPr>
              <m:t>2</m:t>
            </m:r>
          </m:sup>
        </m:sSup>
      </m:oMath>
      <w:r w:rsidRPr="0044590A">
        <w:rPr>
          <w:rFonts w:ascii="Times New Roman" w:hAnsi="Times New Roman" w:cs="Times New Roman"/>
          <w:sz w:val="20"/>
          <w:szCs w:val="20"/>
          <w:lang w:val="en-US"/>
        </w:rPr>
        <w:t xml:space="preserve"> </w:t>
      </w:r>
      <w:r w:rsidRPr="0044590A">
        <w:rPr>
          <w:rFonts w:ascii="Times New Roman" w:eastAsiaTheme="minorEastAsia" w:hAnsi="Times New Roman" w:cs="Times New Roman"/>
          <w:sz w:val="20"/>
          <w:szCs w:val="20"/>
          <w:lang w:val="en-US"/>
        </w:rPr>
        <w:t xml:space="preserve">what provides the effectiveness of the information we wish to acquire to reduce uncertainty in the decision-making process </w:t>
      </w:r>
      <w:sdt>
        <w:sdtPr>
          <w:rPr>
            <w:rFonts w:ascii="Times New Roman" w:eastAsiaTheme="minorEastAsia" w:hAnsi="Times New Roman" w:cs="Times New Roman"/>
            <w:sz w:val="20"/>
            <w:szCs w:val="20"/>
          </w:rPr>
          <w:id w:val="293496774"/>
          <w:citation/>
        </w:sdtPr>
        <w:sdtContent>
          <w:r w:rsidRPr="0044590A">
            <w:rPr>
              <w:rFonts w:ascii="Times New Roman" w:eastAsiaTheme="minorEastAsia" w:hAnsi="Times New Roman" w:cs="Times New Roman"/>
              <w:sz w:val="20"/>
              <w:szCs w:val="20"/>
            </w:rPr>
            <w:fldChar w:fldCharType="begin"/>
          </w:r>
          <w:r w:rsidRPr="0044590A">
            <w:rPr>
              <w:rFonts w:ascii="Times New Roman" w:eastAsiaTheme="minorEastAsia" w:hAnsi="Times New Roman" w:cs="Times New Roman"/>
              <w:sz w:val="20"/>
              <w:szCs w:val="20"/>
              <w:lang w:val="en-US"/>
            </w:rPr>
            <w:instrText xml:space="preserve"> CITATION Pin11 \l 1046 </w:instrText>
          </w:r>
          <w:r w:rsidRPr="0044590A">
            <w:rPr>
              <w:rFonts w:ascii="Times New Roman" w:eastAsiaTheme="minorEastAsia" w:hAnsi="Times New Roman" w:cs="Times New Roman"/>
              <w:sz w:val="20"/>
              <w:szCs w:val="20"/>
            </w:rPr>
            <w:fldChar w:fldCharType="separate"/>
          </w:r>
          <w:r w:rsidR="009A5D58" w:rsidRPr="009A5D58">
            <w:rPr>
              <w:rFonts w:ascii="Times New Roman" w:eastAsiaTheme="minorEastAsia" w:hAnsi="Times New Roman" w:cs="Times New Roman"/>
              <w:noProof/>
              <w:sz w:val="20"/>
              <w:szCs w:val="20"/>
              <w:lang w:val="en-US"/>
            </w:rPr>
            <w:t>(Pinto, Aguiar, &amp; Moraes, 2011)</w:t>
          </w:r>
          <w:r w:rsidRPr="0044590A">
            <w:rPr>
              <w:rFonts w:ascii="Times New Roman" w:eastAsiaTheme="minorEastAsia" w:hAnsi="Times New Roman" w:cs="Times New Roman"/>
              <w:sz w:val="20"/>
              <w:szCs w:val="20"/>
            </w:rPr>
            <w:fldChar w:fldCharType="end"/>
          </w:r>
        </w:sdtContent>
      </w:sdt>
      <w:r w:rsidRPr="0044590A">
        <w:rPr>
          <w:rFonts w:ascii="Times New Roman" w:eastAsiaTheme="minorEastAsia" w:hAnsi="Times New Roman" w:cs="Times New Roman"/>
          <w:sz w:val="20"/>
          <w:szCs w:val="20"/>
          <w:lang w:val="en-US"/>
        </w:rPr>
        <w:t>.</w:t>
      </w:r>
    </w:p>
    <w:p w14:paraId="00E42254" w14:textId="253EAA09"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eastAsiaTheme="minorEastAsia" w:hAnsi="Times New Roman" w:cs="Times New Roman"/>
          <w:sz w:val="20"/>
          <w:szCs w:val="20"/>
          <w:lang w:val="en-US"/>
        </w:rPr>
        <w:t xml:space="preserve">Let there be two variables random </w:t>
      </w:r>
      <m:oMath>
        <m:r>
          <w:rPr>
            <w:rFonts w:ascii="Cambria Math" w:eastAsiaTheme="minorEastAsia" w:hAnsi="Cambria Math" w:cs="Times New Roman"/>
            <w:sz w:val="20"/>
            <w:szCs w:val="20"/>
          </w:rPr>
          <m:t>X</m:t>
        </m:r>
      </m:oMath>
      <w:r w:rsidRPr="0044590A">
        <w:rPr>
          <w:rFonts w:ascii="Times New Roman" w:eastAsiaTheme="minorEastAsia" w:hAnsi="Times New Roman" w:cs="Times New Roman"/>
          <w:sz w:val="20"/>
          <w:szCs w:val="20"/>
          <w:lang w:val="en-US"/>
        </w:rPr>
        <w:t xml:space="preserve"> and </w:t>
      </w:r>
      <m:oMath>
        <m:r>
          <w:rPr>
            <w:rFonts w:ascii="Cambria Math" w:eastAsiaTheme="minorEastAsia" w:hAnsi="Cambria Math" w:cs="Times New Roman"/>
            <w:sz w:val="20"/>
            <w:szCs w:val="20"/>
          </w:rPr>
          <m:t>S</m:t>
        </m:r>
      </m:oMath>
      <w:r w:rsidRPr="0044590A">
        <w:rPr>
          <w:rFonts w:ascii="Times New Roman" w:eastAsiaTheme="minorEastAsia" w:hAnsi="Times New Roman" w:cs="Times New Roman"/>
          <w:sz w:val="20"/>
          <w:szCs w:val="20"/>
          <w:lang w:val="en-US"/>
        </w:rPr>
        <w:t xml:space="preserve"> with finite means and variances, defined in the same probability space </w:t>
      </w:r>
      <m:oMath>
        <m:r>
          <w:rPr>
            <w:rFonts w:ascii="Cambria Math" w:eastAsiaTheme="minorEastAsia" w:hAnsi="Cambria Math" w:cs="Times New Roman"/>
            <w:sz w:val="20"/>
            <w:szCs w:val="20"/>
            <w:lang w:val="en-US"/>
          </w:rPr>
          <m:t>(</m:t>
        </m:r>
        <m:r>
          <m:rPr>
            <m:sty m:val="p"/>
          </m:rPr>
          <w:rPr>
            <w:rFonts w:ascii="Cambria Math" w:eastAsiaTheme="minorEastAsia" w:hAnsi="Cambria Math" w:cs="Times New Roman"/>
            <w:sz w:val="20"/>
            <w:szCs w:val="20"/>
          </w:rPr>
          <m:t>Ω</m:t>
        </m:r>
        <m:r>
          <w:rPr>
            <w:rFonts w:ascii="Cambria Math" w:eastAsiaTheme="minorEastAsia" w:hAnsi="Cambria Math" w:cs="Times New Roman"/>
            <w:sz w:val="20"/>
            <w:szCs w:val="20"/>
            <w:lang w:val="en-US"/>
          </w:rPr>
          <m:t>,</m:t>
        </m:r>
        <m:r>
          <m:rPr>
            <m:sty m:val="p"/>
          </m:rPr>
          <w:rPr>
            <w:rFonts w:ascii="Cambria Math" w:eastAsiaTheme="minorEastAsia" w:hAnsi="Cambria Math" w:cs="Times New Roman"/>
            <w:sz w:val="20"/>
            <w:szCs w:val="20"/>
          </w:rPr>
          <m:t>Σ</m:t>
        </m:r>
        <m:r>
          <w:rPr>
            <w:rFonts w:ascii="Cambria Math" w:eastAsiaTheme="minorEastAsia" w:hAnsi="Cambria Math" w:cs="Times New Roman"/>
            <w:sz w:val="20"/>
            <w:szCs w:val="20"/>
            <w:lang w:val="en-US"/>
          </w:rPr>
          <m:t>,</m:t>
        </m:r>
        <m:r>
          <m:rPr>
            <m:sty m:val="p"/>
          </m:rPr>
          <w:rPr>
            <w:rFonts w:ascii="Cambria Math" w:eastAsiaTheme="minorEastAsia" w:hAnsi="Cambria Math" w:cs="Times New Roman"/>
            <w:sz w:val="20"/>
            <w:szCs w:val="20"/>
          </w:rPr>
          <m:t>Ρ</m:t>
        </m:r>
        <m:r>
          <w:rPr>
            <w:rFonts w:ascii="Cambria Math" w:eastAsiaTheme="minorEastAsia" w:hAnsi="Cambria Math" w:cs="Times New Roman"/>
            <w:sz w:val="20"/>
            <w:szCs w:val="20"/>
            <w:lang w:val="en-US"/>
          </w:rPr>
          <m:t>)</m:t>
        </m:r>
      </m:oMath>
      <w:r w:rsidRPr="0044590A">
        <w:rPr>
          <w:rFonts w:ascii="Times New Roman" w:eastAsiaTheme="minorEastAsia" w:hAnsi="Times New Roman" w:cs="Times New Roman"/>
          <w:sz w:val="20"/>
          <w:szCs w:val="20"/>
          <w:lang w:val="en-US"/>
        </w:rPr>
        <w:t xml:space="preserve">. The expected percentage reduction in the variance of a given signal or information </w:t>
      </w:r>
      <m:oMath>
        <m:r>
          <w:rPr>
            <w:rFonts w:ascii="Cambria Math" w:eastAsiaTheme="minorEastAsia" w:hAnsi="Cambria Math" w:cs="Times New Roman"/>
            <w:sz w:val="20"/>
            <w:szCs w:val="20"/>
          </w:rPr>
          <m:t>S</m:t>
        </m:r>
      </m:oMath>
      <w:r w:rsidR="002F2F5E">
        <w:rPr>
          <w:rFonts w:ascii="Times New Roman" w:eastAsiaTheme="minorEastAsia" w:hAnsi="Times New Roman" w:cs="Times New Roman"/>
          <w:sz w:val="20"/>
          <w:szCs w:val="20"/>
        </w:rPr>
        <w:t xml:space="preserve"> </w:t>
      </w:r>
      <w:r w:rsidRPr="0044590A">
        <w:rPr>
          <w:rFonts w:ascii="Times New Roman" w:eastAsiaTheme="minorEastAsia" w:hAnsi="Times New Roman" w:cs="Times New Roman"/>
          <w:sz w:val="20"/>
          <w:szCs w:val="20"/>
          <w:lang w:val="en-US"/>
        </w:rPr>
        <w:t xml:space="preserve">is defined </w:t>
      </w:r>
      <m:oMath>
        <m:r>
          <w:rPr>
            <w:rFonts w:ascii="Cambria Math" w:eastAsiaTheme="minorEastAsia" w:hAnsi="Cambria Math" w:cs="Times New Roman"/>
            <w:sz w:val="20"/>
            <w:szCs w:val="20"/>
          </w:rPr>
          <m:t>X</m:t>
        </m:r>
      </m:oMath>
      <w:r w:rsidR="002F2F5E">
        <w:rPr>
          <w:rFonts w:ascii="Times New Roman" w:eastAsiaTheme="minorEastAsia" w:hAnsi="Times New Roman" w:cs="Times New Roman"/>
          <w:sz w:val="20"/>
          <w:szCs w:val="20"/>
        </w:rPr>
        <w:t xml:space="preserve"> </w:t>
      </w:r>
      <w:r w:rsidRPr="0044590A">
        <w:rPr>
          <w:rFonts w:ascii="Times New Roman" w:eastAsiaTheme="minorEastAsia" w:hAnsi="Times New Roman" w:cs="Times New Roman"/>
          <w:sz w:val="20"/>
          <w:szCs w:val="20"/>
          <w:lang w:val="en-US"/>
        </w:rPr>
        <w:t xml:space="preserve">as </w:t>
      </w:r>
      <w:sdt>
        <w:sdtPr>
          <w:rPr>
            <w:rFonts w:ascii="Times New Roman" w:eastAsiaTheme="minorEastAsia" w:hAnsi="Times New Roman" w:cs="Times New Roman"/>
            <w:sz w:val="20"/>
            <w:szCs w:val="20"/>
          </w:rPr>
          <w:id w:val="1788779267"/>
          <w:citation/>
        </w:sdtPr>
        <w:sdtContent>
          <w:r w:rsidRPr="0044590A">
            <w:rPr>
              <w:rFonts w:ascii="Times New Roman" w:eastAsiaTheme="minorEastAsia" w:hAnsi="Times New Roman" w:cs="Times New Roman"/>
              <w:sz w:val="20"/>
              <w:szCs w:val="20"/>
            </w:rPr>
            <w:fldChar w:fldCharType="begin"/>
          </w:r>
          <w:r w:rsidRPr="0044590A">
            <w:rPr>
              <w:rFonts w:ascii="Times New Roman" w:eastAsiaTheme="minorEastAsia" w:hAnsi="Times New Roman" w:cs="Times New Roman"/>
              <w:sz w:val="20"/>
              <w:szCs w:val="20"/>
              <w:lang w:val="en-US"/>
            </w:rPr>
            <w:instrText xml:space="preserve">CITATION EspaçoReservado1 \t  \l 1046 </w:instrText>
          </w:r>
          <w:r w:rsidRPr="0044590A">
            <w:rPr>
              <w:rFonts w:ascii="Times New Roman" w:eastAsiaTheme="minorEastAsia" w:hAnsi="Times New Roman" w:cs="Times New Roman"/>
              <w:sz w:val="20"/>
              <w:szCs w:val="20"/>
            </w:rPr>
            <w:fldChar w:fldCharType="separate"/>
          </w:r>
          <w:r w:rsidR="009A5D58" w:rsidRPr="009A5D58">
            <w:rPr>
              <w:rFonts w:ascii="Times New Roman" w:eastAsiaTheme="minorEastAsia" w:hAnsi="Times New Roman" w:cs="Times New Roman"/>
              <w:noProof/>
              <w:sz w:val="20"/>
              <w:szCs w:val="20"/>
              <w:lang w:val="en-US"/>
            </w:rPr>
            <w:t>(Dias M. A., 2005)</w:t>
          </w:r>
          <w:r w:rsidRPr="0044590A">
            <w:rPr>
              <w:rFonts w:ascii="Times New Roman" w:eastAsiaTheme="minorEastAsia" w:hAnsi="Times New Roman" w:cs="Times New Roman"/>
              <w:sz w:val="20"/>
              <w:szCs w:val="20"/>
            </w:rPr>
            <w:fldChar w:fldCharType="end"/>
          </w:r>
        </w:sdtContent>
      </w:sdt>
      <w:r w:rsidRPr="0044590A">
        <w:rPr>
          <w:rFonts w:ascii="Times New Roman" w:eastAsiaTheme="minorEastAsia" w:hAnsi="Times New Roman" w:cs="Times New Roman"/>
          <w:sz w:val="20"/>
          <w:szCs w:val="20"/>
          <w:lang w:val="en-US"/>
        </w:rPr>
        <w:t>:</w:t>
      </w:r>
    </w:p>
    <w:p w14:paraId="4B05A80A" w14:textId="77777777" w:rsidR="003820D7" w:rsidRPr="0044590A" w:rsidRDefault="00000000" w:rsidP="003820D7">
      <w:pPr>
        <w:jc w:val="both"/>
        <w:rPr>
          <w:rFonts w:ascii="Times New Roman" w:eastAsiaTheme="minorEastAsia" w:hAnsi="Times New Roman" w:cs="Times New Roman"/>
          <w:sz w:val="20"/>
          <w:szCs w:val="20"/>
        </w:rPr>
      </w:pPr>
      <m:oMathPara>
        <m:oMath>
          <m:eqArr>
            <m:eqArrPr>
              <m:maxDist m:val="1"/>
              <m:ctrlPr>
                <w:rPr>
                  <w:rFonts w:ascii="Cambria Math" w:hAnsi="Cambria Math" w:cs="Times New Roman"/>
                  <w:i/>
                  <w:sz w:val="20"/>
                  <w:szCs w:val="20"/>
                </w:rPr>
              </m:ctrlPr>
            </m:eqArrPr>
            <m:e>
              <m:sSup>
                <m:sSupPr>
                  <m:ctrlPr>
                    <w:rPr>
                      <w:rFonts w:ascii="Cambria Math" w:hAnsi="Cambria Math" w:cs="Times New Roman"/>
                      <w:i/>
                      <w:sz w:val="20"/>
                      <w:szCs w:val="20"/>
                    </w:rPr>
                  </m:ctrlPr>
                </m:sSupPr>
                <m:e>
                  <m:r>
                    <w:rPr>
                      <w:rFonts w:ascii="Cambria Math" w:hAnsi="Cambria Math" w:cs="Times New Roman"/>
                      <w:sz w:val="20"/>
                      <w:szCs w:val="20"/>
                    </w:rPr>
                    <m:t>η</m:t>
                  </m:r>
                </m:e>
                <m:sup>
                  <m:r>
                    <w:rPr>
                      <w:rFonts w:ascii="Cambria Math" w:hAnsi="Cambria Math" w:cs="Times New Roman"/>
                      <w:sz w:val="20"/>
                      <w:szCs w:val="20"/>
                    </w:rPr>
                    <m:t>2</m:t>
                  </m:r>
                </m:sup>
              </m:sSup>
              <m:r>
                <w:rPr>
                  <w:rFonts w:ascii="Cambria Math" w:hAnsi="Cambria Math" w:cs="Times New Roman"/>
                  <w:sz w:val="20"/>
                  <w:szCs w:val="20"/>
                </w:rPr>
                <m:t>(X|S)=</m:t>
              </m:r>
              <m:f>
                <m:fPr>
                  <m:ctrlPr>
                    <w:rPr>
                      <w:rFonts w:ascii="Cambria Math" w:hAnsi="Cambria Math" w:cs="Times New Roman"/>
                      <w:i/>
                      <w:sz w:val="20"/>
                      <w:szCs w:val="20"/>
                    </w:rPr>
                  </m:ctrlPr>
                </m:fPr>
                <m:num>
                  <m:r>
                    <w:rPr>
                      <w:rFonts w:ascii="Cambria Math" w:hAnsi="Cambria Math" w:cs="Times New Roman"/>
                      <w:sz w:val="20"/>
                      <w:szCs w:val="20"/>
                    </w:rPr>
                    <m:t>var</m:t>
                  </m:r>
                  <m:d>
                    <m:dPr>
                      <m:ctrlPr>
                        <w:rPr>
                          <w:rFonts w:ascii="Cambria Math" w:hAnsi="Cambria Math" w:cs="Times New Roman"/>
                          <w:i/>
                          <w:sz w:val="20"/>
                          <w:szCs w:val="20"/>
                        </w:rPr>
                      </m:ctrlPr>
                    </m:dPr>
                    <m:e>
                      <m:r>
                        <w:rPr>
                          <w:rFonts w:ascii="Cambria Math" w:hAnsi="Cambria Math" w:cs="Times New Roman"/>
                          <w:sz w:val="20"/>
                          <w:szCs w:val="20"/>
                        </w:rPr>
                        <m:t>X</m:t>
                      </m:r>
                    </m:e>
                  </m:d>
                  <m:r>
                    <w:rPr>
                      <w:rFonts w:ascii="Cambria Math" w:hAnsi="Cambria Math" w:cs="Times New Roman"/>
                      <w:sz w:val="20"/>
                      <w:szCs w:val="20"/>
                    </w:rPr>
                    <m:t>-E[var(X|S)]</m:t>
                  </m:r>
                </m:num>
                <m:den>
                  <m:r>
                    <w:rPr>
                      <w:rFonts w:ascii="Cambria Math" w:hAnsi="Cambria Math" w:cs="Times New Roman"/>
                      <w:sz w:val="20"/>
                      <w:szCs w:val="20"/>
                    </w:rPr>
                    <m:t>var(X)</m:t>
                  </m:r>
                </m:den>
              </m:f>
              <m:r>
                <w:rPr>
                  <w:rFonts w:ascii="Cambria Math" w:hAnsi="Cambria Math" w:cs="Times New Roman"/>
                  <w:sz w:val="20"/>
                  <w:szCs w:val="20"/>
                </w:rPr>
                <m:t xml:space="preserve"> #11</m:t>
              </m:r>
            </m:e>
          </m:eqArr>
        </m:oMath>
      </m:oMathPara>
    </w:p>
    <w:p w14:paraId="330C51F7" w14:textId="77777777"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hAnsi="Times New Roman" w:cs="Times New Roman"/>
          <w:sz w:val="20"/>
          <w:szCs w:val="20"/>
          <w:lang w:val="en-US"/>
        </w:rPr>
        <w:t xml:space="preserve">where </w:t>
      </w:r>
      <m:oMath>
        <m:r>
          <w:rPr>
            <w:rFonts w:ascii="Cambria Math" w:hAnsi="Cambria Math" w:cs="Times New Roman"/>
            <w:sz w:val="20"/>
            <w:szCs w:val="20"/>
          </w:rPr>
          <m:t>var</m:t>
        </m:r>
        <m:r>
          <w:rPr>
            <w:rFonts w:ascii="Cambria Math" w:hAnsi="Cambria Math" w:cs="Times New Roman"/>
            <w:sz w:val="20"/>
            <w:szCs w:val="20"/>
            <w:lang w:val="en-US"/>
          </w:rPr>
          <m:t>(∙)</m:t>
        </m:r>
      </m:oMath>
      <w:r w:rsidRPr="0044590A">
        <w:rPr>
          <w:rFonts w:ascii="Times New Roman" w:hAnsi="Times New Roman" w:cs="Times New Roman"/>
          <w:sz w:val="20"/>
          <w:szCs w:val="20"/>
          <w:lang w:val="en-US"/>
        </w:rPr>
        <w:t xml:space="preserve"> represents the variance and </w:t>
      </w:r>
      <m:oMath>
        <m:r>
          <w:rPr>
            <w:rFonts w:ascii="Cambria Math" w:hAnsi="Cambria Math" w:cs="Times New Roman"/>
            <w:sz w:val="20"/>
            <w:szCs w:val="20"/>
          </w:rPr>
          <m:t>E</m:t>
        </m:r>
        <m:r>
          <w:rPr>
            <w:rFonts w:ascii="Cambria Math" w:hAnsi="Cambria Math" w:cs="Times New Roman"/>
            <w:sz w:val="20"/>
            <w:szCs w:val="20"/>
            <w:lang w:val="en-US"/>
          </w:rPr>
          <m:t>[∙]</m:t>
        </m:r>
      </m:oMath>
      <w:r w:rsidRPr="0044590A">
        <w:rPr>
          <w:rFonts w:ascii="Times New Roman" w:hAnsi="Times New Roman" w:cs="Times New Roman"/>
          <w:sz w:val="20"/>
          <w:szCs w:val="20"/>
          <w:lang w:val="en-US"/>
        </w:rPr>
        <w:t xml:space="preserve"> </w:t>
      </w:r>
      <w:r w:rsidRPr="0044590A">
        <w:rPr>
          <w:rFonts w:ascii="Times New Roman" w:eastAsiaTheme="minorEastAsia" w:hAnsi="Times New Roman" w:cs="Times New Roman"/>
          <w:sz w:val="20"/>
          <w:szCs w:val="20"/>
          <w:lang w:val="en-US"/>
        </w:rPr>
        <w:t>the expected value. The numerator given in equation 11 provides the absolute reduction of variance, that is, the prior variance minus the average variance after (average of the variances of the posterior distributions) of the information. Dividing by the prior variance we have a percentage reduction in variance.</w:t>
      </w:r>
    </w:p>
    <w:p w14:paraId="7AB136DC" w14:textId="700DD82F"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eastAsiaTheme="minorEastAsia" w:hAnsi="Times New Roman" w:cs="Times New Roman"/>
          <w:sz w:val="20"/>
          <w:szCs w:val="20"/>
          <w:lang w:val="en-US"/>
        </w:rPr>
        <w:t xml:space="preserve">To better understand the concept of </w:t>
      </w:r>
      <m:oMath>
        <m:sSup>
          <m:sSupPr>
            <m:ctrlPr>
              <w:rPr>
                <w:rFonts w:ascii="Cambria Math" w:hAnsi="Cambria Math" w:cs="Times New Roman"/>
                <w:i/>
                <w:sz w:val="20"/>
                <w:szCs w:val="20"/>
              </w:rPr>
            </m:ctrlPr>
          </m:sSupPr>
          <m:e>
            <m:r>
              <w:rPr>
                <w:rFonts w:ascii="Cambria Math" w:hAnsi="Cambria Math" w:cs="Times New Roman"/>
                <w:sz w:val="20"/>
                <w:szCs w:val="20"/>
              </w:rPr>
              <m:t>η</m:t>
            </m:r>
          </m:e>
          <m:sup>
            <m:r>
              <w:rPr>
                <w:rFonts w:ascii="Cambria Math" w:hAnsi="Cambria Math" w:cs="Times New Roman"/>
                <w:sz w:val="20"/>
                <w:szCs w:val="20"/>
                <w:lang w:val="en-US"/>
              </w:rPr>
              <m:t>2</m:t>
            </m:r>
          </m:sup>
        </m:sSup>
      </m:oMath>
      <w:r w:rsidRPr="0044590A">
        <w:rPr>
          <w:rFonts w:ascii="Times New Roman" w:eastAsiaTheme="minorEastAsia" w:hAnsi="Times New Roman" w:cs="Times New Roman"/>
          <w:sz w:val="20"/>
          <w:szCs w:val="20"/>
          <w:lang w:val="en-US"/>
        </w:rPr>
        <w:t xml:space="preserve">, be it </w:t>
      </w:r>
      <m:oMath>
        <m:r>
          <w:rPr>
            <w:rFonts w:ascii="Cambria Math" w:eastAsiaTheme="minorEastAsia" w:hAnsi="Cambria Math" w:cs="Times New Roman"/>
            <w:sz w:val="20"/>
            <w:szCs w:val="20"/>
          </w:rPr>
          <m:t>X</m:t>
        </m:r>
      </m:oMath>
      <w:r w:rsidRPr="0044590A">
        <w:rPr>
          <w:rFonts w:ascii="Times New Roman" w:eastAsiaTheme="minorEastAsia" w:hAnsi="Times New Roman" w:cs="Times New Roman"/>
          <w:sz w:val="20"/>
          <w:szCs w:val="20"/>
          <w:lang w:val="en-US"/>
        </w:rPr>
        <w:t xml:space="preserve"> a technical variable with uncertainty, for example, the volume of oil in a region where there was a discovery: we know there is oil, we don't know the quantity. And let </w:t>
      </w:r>
      <m:oMath>
        <m:r>
          <w:rPr>
            <w:rFonts w:ascii="Cambria Math" w:eastAsiaTheme="minorEastAsia" w:hAnsi="Cambria Math" w:cs="Times New Roman"/>
            <w:sz w:val="20"/>
            <w:szCs w:val="20"/>
          </w:rPr>
          <m:t>S</m:t>
        </m:r>
      </m:oMath>
      <w:r w:rsidR="002F2F5E">
        <w:rPr>
          <w:rFonts w:ascii="Times New Roman" w:eastAsiaTheme="minorEastAsia" w:hAnsi="Times New Roman" w:cs="Times New Roman"/>
          <w:sz w:val="20"/>
          <w:szCs w:val="20"/>
        </w:rPr>
        <w:t xml:space="preserve"> </w:t>
      </w:r>
      <w:r w:rsidRPr="0044590A">
        <w:rPr>
          <w:rFonts w:ascii="Times New Roman" w:eastAsiaTheme="minorEastAsia" w:hAnsi="Times New Roman" w:cs="Times New Roman"/>
          <w:sz w:val="20"/>
          <w:szCs w:val="20"/>
          <w:lang w:val="en-US"/>
        </w:rPr>
        <w:t xml:space="preserve">the new information be provided, in our case, by the delimitation wells. The parameter </w:t>
      </w:r>
      <m:oMath>
        <m:sSup>
          <m:sSupPr>
            <m:ctrlPr>
              <w:rPr>
                <w:rFonts w:ascii="Cambria Math" w:hAnsi="Cambria Math" w:cs="Times New Roman"/>
                <w:i/>
                <w:sz w:val="20"/>
                <w:szCs w:val="20"/>
              </w:rPr>
            </m:ctrlPr>
          </m:sSupPr>
          <m:e>
            <m:r>
              <w:rPr>
                <w:rFonts w:ascii="Cambria Math" w:hAnsi="Cambria Math" w:cs="Times New Roman"/>
                <w:sz w:val="20"/>
                <w:szCs w:val="20"/>
              </w:rPr>
              <m:t>η</m:t>
            </m:r>
          </m:e>
          <m:sup>
            <m:r>
              <w:rPr>
                <w:rFonts w:ascii="Cambria Math" w:hAnsi="Cambria Math" w:cs="Times New Roman"/>
                <w:sz w:val="20"/>
                <w:szCs w:val="20"/>
                <w:lang w:val="en-US"/>
              </w:rPr>
              <m:t>2</m:t>
            </m:r>
          </m:sup>
        </m:sSup>
      </m:oMath>
      <w:r w:rsidRPr="0044590A">
        <w:rPr>
          <w:rFonts w:ascii="Times New Roman" w:eastAsiaTheme="minorEastAsia" w:hAnsi="Times New Roman" w:cs="Times New Roman"/>
          <w:sz w:val="20"/>
          <w:szCs w:val="20"/>
          <w:lang w:val="en-US"/>
        </w:rPr>
        <w:t xml:space="preserve"> measures how much the estimates of </w:t>
      </w:r>
      <m:oMath>
        <m:r>
          <w:rPr>
            <w:rFonts w:ascii="Cambria Math" w:eastAsiaTheme="minorEastAsia" w:hAnsi="Cambria Math" w:cs="Times New Roman"/>
            <w:sz w:val="20"/>
            <w:szCs w:val="20"/>
          </w:rPr>
          <m:t>X</m:t>
        </m:r>
      </m:oMath>
      <w:r w:rsidRPr="0044590A">
        <w:rPr>
          <w:rFonts w:ascii="Times New Roman" w:eastAsiaTheme="minorEastAsia" w:hAnsi="Times New Roman" w:cs="Times New Roman"/>
          <w:sz w:val="20"/>
          <w:szCs w:val="20"/>
          <w:lang w:val="en-US"/>
        </w:rPr>
        <w:t xml:space="preserve"> are improved by obtaining new information (</w:t>
      </w:r>
      <m:oMath>
        <m:r>
          <w:rPr>
            <w:rFonts w:ascii="Cambria Math" w:eastAsiaTheme="minorEastAsia" w:hAnsi="Cambria Math" w:cs="Times New Roman"/>
            <w:sz w:val="20"/>
            <w:szCs w:val="20"/>
          </w:rPr>
          <m:t>S</m:t>
        </m:r>
      </m:oMath>
      <w:r w:rsidRPr="0044590A">
        <w:rPr>
          <w:rFonts w:ascii="Times New Roman" w:eastAsiaTheme="minorEastAsia" w:hAnsi="Times New Roman" w:cs="Times New Roman"/>
          <w:sz w:val="20"/>
          <w:szCs w:val="20"/>
          <w:lang w:val="en-US"/>
        </w:rPr>
        <w:t xml:space="preserve">) in relation to the initial estimates of </w:t>
      </w:r>
      <m:oMath>
        <m:r>
          <w:rPr>
            <w:rFonts w:ascii="Cambria Math" w:eastAsiaTheme="minorEastAsia" w:hAnsi="Cambria Math" w:cs="Times New Roman"/>
            <w:sz w:val="20"/>
            <w:szCs w:val="20"/>
          </w:rPr>
          <m:t>X</m:t>
        </m:r>
      </m:oMath>
      <w:r w:rsidRPr="0044590A">
        <w:rPr>
          <w:rFonts w:ascii="Times New Roman" w:eastAsiaTheme="minorEastAsia" w:hAnsi="Times New Roman" w:cs="Times New Roman"/>
          <w:sz w:val="20"/>
          <w:szCs w:val="20"/>
          <w:lang w:val="en-US"/>
        </w:rPr>
        <w:t xml:space="preserve"> (without new information). This learning reduces (or at least does not increase) the value of the average variance of the posterior distribution of the random variable under study.</w:t>
      </w:r>
    </w:p>
    <w:p w14:paraId="7B9296B8" w14:textId="77777777"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eastAsiaTheme="minorEastAsia" w:hAnsi="Times New Roman" w:cs="Times New Roman"/>
          <w:sz w:val="20"/>
          <w:szCs w:val="20"/>
          <w:lang w:val="en-US"/>
        </w:rPr>
        <w:t>It is important to highlight that the optimal moment for investing in information can be analyzed. In most cases there is a deadline for the exploratory activity, imposing a restriction in relation to the choice of the optimal moment, so the learning option has its moment great exercise.</w:t>
      </w:r>
    </w:p>
    <w:p w14:paraId="41AD1A56" w14:textId="77777777"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The simplified volume model (Figure 2) shows two possible delimitation locations. Both locations have a learning objective that is to reduce the uncertainty related to the initial volume. Location A is a moderate distance from the discovery well, while location B, further away, is testing at roughly the extreme end of the volume distribution. Each location will contribute to reducing uncertainty. The well whose percentage variation in uncertainty is greater will be the first to be drilled.</w:t>
      </w:r>
    </w:p>
    <w:p w14:paraId="28D83B12" w14:textId="77777777"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hAnsi="Times New Roman" w:cs="Times New Roman"/>
          <w:sz w:val="20"/>
          <w:szCs w:val="20"/>
          <w:lang w:val="en-US"/>
        </w:rPr>
        <w:t xml:space="preserve">Using equation 11, the value of </w:t>
      </w:r>
      <m:oMath>
        <m:sSup>
          <m:sSupPr>
            <m:ctrlPr>
              <w:rPr>
                <w:rFonts w:ascii="Cambria Math" w:hAnsi="Cambria Math" w:cs="Times New Roman"/>
                <w:i/>
                <w:sz w:val="20"/>
                <w:szCs w:val="20"/>
              </w:rPr>
            </m:ctrlPr>
          </m:sSupPr>
          <m:e>
            <m:r>
              <w:rPr>
                <w:rFonts w:ascii="Cambria Math" w:hAnsi="Cambria Math" w:cs="Times New Roman"/>
                <w:sz w:val="20"/>
                <w:szCs w:val="20"/>
              </w:rPr>
              <m:t>η</m:t>
            </m:r>
          </m:e>
          <m:sup>
            <m:r>
              <w:rPr>
                <w:rFonts w:ascii="Cambria Math" w:hAnsi="Cambria Math" w:cs="Times New Roman"/>
                <w:sz w:val="20"/>
                <w:szCs w:val="20"/>
                <w:lang w:val="en-US"/>
              </w:rPr>
              <m:t>2</m:t>
            </m:r>
          </m:sup>
        </m:sSup>
      </m:oMath>
      <w:r w:rsidRPr="0044590A">
        <w:rPr>
          <w:rFonts w:ascii="Times New Roman" w:hAnsi="Times New Roman" w:cs="Times New Roman"/>
          <w:sz w:val="20"/>
          <w:szCs w:val="20"/>
          <w:lang w:val="en-US"/>
        </w:rPr>
        <w:t xml:space="preserve"> </w:t>
      </w:r>
      <w:r w:rsidRPr="0044590A">
        <w:rPr>
          <w:rFonts w:ascii="Times New Roman" w:eastAsiaTheme="minorEastAsia" w:hAnsi="Times New Roman" w:cs="Times New Roman"/>
          <w:sz w:val="20"/>
          <w:szCs w:val="20"/>
          <w:lang w:val="en-US"/>
        </w:rPr>
        <w:t>for each well is given by:</w:t>
      </w:r>
    </w:p>
    <w:p w14:paraId="0A5EF59D" w14:textId="77777777" w:rsidR="003820D7" w:rsidRPr="0044590A" w:rsidRDefault="003820D7" w:rsidP="003820D7">
      <w:pPr>
        <w:jc w:val="both"/>
        <w:rPr>
          <w:rFonts w:ascii="Times New Roman" w:eastAsiaTheme="minorEastAsia" w:hAnsi="Times New Roman" w:cs="Times New Roman"/>
          <w:sz w:val="20"/>
          <w:szCs w:val="20"/>
          <w:lang w:val="en-US"/>
        </w:rPr>
      </w:pPr>
    </w:p>
    <w:p w14:paraId="780133DD" w14:textId="77777777" w:rsidR="003820D7" w:rsidRPr="0044590A" w:rsidRDefault="003820D7" w:rsidP="003820D7">
      <w:pPr>
        <w:jc w:val="center"/>
        <w:rPr>
          <w:rFonts w:ascii="Times New Roman" w:hAnsi="Times New Roman" w:cs="Times New Roman"/>
          <w:sz w:val="20"/>
          <w:szCs w:val="20"/>
          <w:lang w:val="en-US"/>
        </w:rPr>
      </w:pPr>
      <w:r w:rsidRPr="0044590A">
        <w:rPr>
          <w:rFonts w:ascii="Times New Roman" w:hAnsi="Times New Roman" w:cs="Times New Roman"/>
          <w:sz w:val="20"/>
          <w:szCs w:val="20"/>
          <w:lang w:val="en-US"/>
        </w:rPr>
        <w:t xml:space="preserve">Well A: </w:t>
      </w:r>
      <m:oMath>
        <m:sSup>
          <m:sSupPr>
            <m:ctrlPr>
              <w:rPr>
                <w:rFonts w:ascii="Cambria Math" w:hAnsi="Cambria Math" w:cs="Times New Roman"/>
                <w:i/>
                <w:sz w:val="20"/>
                <w:szCs w:val="20"/>
              </w:rPr>
            </m:ctrlPr>
          </m:sSupPr>
          <m:e>
            <m:r>
              <w:rPr>
                <w:rFonts w:ascii="Cambria Math" w:hAnsi="Cambria Math" w:cs="Times New Roman"/>
                <w:sz w:val="20"/>
                <w:szCs w:val="20"/>
              </w:rPr>
              <m:t>η</m:t>
            </m:r>
          </m:e>
          <m:sup>
            <m:r>
              <w:rPr>
                <w:rFonts w:ascii="Cambria Math" w:hAnsi="Cambria Math" w:cs="Times New Roman"/>
                <w:sz w:val="20"/>
                <w:szCs w:val="20"/>
                <w:lang w:val="en-US"/>
              </w:rPr>
              <m:t>2</m:t>
            </m:r>
          </m:sup>
        </m:sSup>
        <m:d>
          <m:dPr>
            <m:ctrlPr>
              <w:rPr>
                <w:rFonts w:ascii="Cambria Math" w:hAnsi="Cambria Math" w:cs="Times New Roman"/>
                <w:i/>
                <w:sz w:val="20"/>
                <w:szCs w:val="20"/>
              </w:rPr>
            </m:ctrlPr>
          </m:dPr>
          <m:e>
            <m:r>
              <w:rPr>
                <w:rFonts w:ascii="Cambria Math" w:hAnsi="Cambria Math" w:cs="Times New Roman"/>
                <w:sz w:val="20"/>
                <w:szCs w:val="20"/>
              </w:rPr>
              <m:t>vol</m:t>
            </m:r>
          </m:e>
          <m:e>
            <m:r>
              <w:rPr>
                <w:rFonts w:ascii="Cambria Math" w:hAnsi="Cambria Math" w:cs="Times New Roman"/>
                <w:sz w:val="20"/>
                <w:szCs w:val="20"/>
              </w:rPr>
              <m:t>A</m:t>
            </m:r>
          </m:e>
        </m:d>
        <m:r>
          <w:rPr>
            <w:rFonts w:ascii="Cambria Math" w:hAnsi="Cambria Math" w:cs="Times New Roman"/>
            <w:sz w:val="20"/>
            <w:szCs w:val="20"/>
            <w:lang w:val="en-US"/>
          </w:rPr>
          <m:t>=16%</m:t>
        </m:r>
      </m:oMath>
      <w:r w:rsidRPr="0044590A">
        <w:rPr>
          <w:rFonts w:ascii="Times New Roman" w:hAnsi="Times New Roman" w:cs="Times New Roman"/>
          <w:sz w:val="20"/>
          <w:szCs w:val="20"/>
          <w:lang w:val="en-US"/>
        </w:rPr>
        <w:t xml:space="preserve"> </w:t>
      </w:r>
      <w:r w:rsidRPr="0044590A">
        <w:rPr>
          <w:rFonts w:ascii="Times New Roman" w:hAnsi="Times New Roman" w:cs="Times New Roman"/>
          <w:sz w:val="20"/>
          <w:szCs w:val="20"/>
          <w:lang w:val="en-US"/>
        </w:rPr>
        <w:tab/>
        <w:t xml:space="preserve">and </w:t>
      </w:r>
      <w:r w:rsidRPr="0044590A">
        <w:rPr>
          <w:rFonts w:ascii="Times New Roman" w:hAnsi="Times New Roman" w:cs="Times New Roman"/>
          <w:sz w:val="20"/>
          <w:szCs w:val="20"/>
          <w:lang w:val="en-US"/>
        </w:rPr>
        <w:tab/>
        <w:t xml:space="preserve">Well </w:t>
      </w:r>
      <w:r w:rsidRPr="0044590A">
        <w:rPr>
          <w:rFonts w:ascii="Times New Roman" w:eastAsiaTheme="minorEastAsia" w:hAnsi="Times New Roman" w:cs="Times New Roman"/>
          <w:sz w:val="20"/>
          <w:szCs w:val="20"/>
          <w:lang w:val="en-US"/>
        </w:rPr>
        <w:t xml:space="preserve">B: </w:t>
      </w:r>
      <m:oMath>
        <m:sSup>
          <m:sSupPr>
            <m:ctrlPr>
              <w:rPr>
                <w:rFonts w:ascii="Cambria Math" w:hAnsi="Cambria Math" w:cs="Times New Roman"/>
                <w:i/>
                <w:sz w:val="20"/>
                <w:szCs w:val="20"/>
              </w:rPr>
            </m:ctrlPr>
          </m:sSupPr>
          <m:e>
            <m:r>
              <w:rPr>
                <w:rFonts w:ascii="Cambria Math" w:hAnsi="Cambria Math" w:cs="Times New Roman"/>
                <w:sz w:val="20"/>
                <w:szCs w:val="20"/>
              </w:rPr>
              <m:t>η</m:t>
            </m:r>
          </m:e>
          <m:sup>
            <m:r>
              <w:rPr>
                <w:rFonts w:ascii="Cambria Math" w:hAnsi="Cambria Math" w:cs="Times New Roman"/>
                <w:sz w:val="20"/>
                <w:szCs w:val="20"/>
                <w:lang w:val="en-US"/>
              </w:rPr>
              <m:t>2</m:t>
            </m:r>
          </m:sup>
        </m:sSup>
        <m:d>
          <m:dPr>
            <m:ctrlPr>
              <w:rPr>
                <w:rFonts w:ascii="Cambria Math" w:hAnsi="Cambria Math" w:cs="Times New Roman"/>
                <w:i/>
                <w:sz w:val="20"/>
                <w:szCs w:val="20"/>
              </w:rPr>
            </m:ctrlPr>
          </m:dPr>
          <m:e>
            <m:r>
              <w:rPr>
                <w:rFonts w:ascii="Cambria Math" w:hAnsi="Cambria Math" w:cs="Times New Roman"/>
                <w:sz w:val="20"/>
                <w:szCs w:val="20"/>
              </w:rPr>
              <m:t>vol</m:t>
            </m:r>
          </m:e>
          <m:e>
            <m:r>
              <w:rPr>
                <w:rFonts w:ascii="Cambria Math" w:hAnsi="Cambria Math" w:cs="Times New Roman"/>
                <w:sz w:val="20"/>
                <w:szCs w:val="20"/>
              </w:rPr>
              <m:t>B</m:t>
            </m:r>
          </m:e>
        </m:d>
        <m:r>
          <w:rPr>
            <w:rFonts w:ascii="Cambria Math" w:hAnsi="Cambria Math" w:cs="Times New Roman"/>
            <w:sz w:val="20"/>
            <w:szCs w:val="20"/>
            <w:lang w:val="en-US"/>
          </w:rPr>
          <m:t>=11%</m:t>
        </m:r>
      </m:oMath>
      <w:r w:rsidRPr="0044590A">
        <w:rPr>
          <w:rFonts w:ascii="Times New Roman" w:eastAsiaTheme="minorEastAsia" w:hAnsi="Times New Roman" w:cs="Times New Roman"/>
          <w:sz w:val="20"/>
          <w:szCs w:val="20"/>
          <w:lang w:val="en-US"/>
        </w:rPr>
        <w:t>.</w:t>
      </w:r>
    </w:p>
    <w:p w14:paraId="612FAF74" w14:textId="77777777" w:rsidR="003820D7" w:rsidRPr="0044590A" w:rsidRDefault="003820D7" w:rsidP="003820D7">
      <w:pPr>
        <w:jc w:val="both"/>
        <w:rPr>
          <w:rFonts w:ascii="Times New Roman" w:hAnsi="Times New Roman" w:cs="Times New Roman"/>
          <w:sz w:val="20"/>
          <w:szCs w:val="20"/>
          <w:lang w:val="en-US"/>
        </w:rPr>
      </w:pPr>
    </w:p>
    <w:p w14:paraId="7D6ACCE1" w14:textId="610C78F6"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hAnsi="Times New Roman" w:cs="Times New Roman"/>
          <w:sz w:val="20"/>
          <w:szCs w:val="20"/>
          <w:lang w:val="en-US"/>
        </w:rPr>
        <w:lastRenderedPageBreak/>
        <w:t xml:space="preserve">Therefore, well A contributes more to reducing uncertainty than well B. Although the values of, apparently close </w:t>
      </w:r>
      <m:oMath>
        <m:sSup>
          <m:sSupPr>
            <m:ctrlPr>
              <w:rPr>
                <w:rFonts w:ascii="Cambria Math" w:hAnsi="Cambria Math" w:cs="Times New Roman"/>
                <w:i/>
                <w:sz w:val="20"/>
                <w:szCs w:val="20"/>
              </w:rPr>
            </m:ctrlPr>
          </m:sSupPr>
          <m:e>
            <m:r>
              <w:rPr>
                <w:rFonts w:ascii="Cambria Math" w:hAnsi="Cambria Math" w:cs="Times New Roman"/>
                <w:sz w:val="20"/>
                <w:szCs w:val="20"/>
              </w:rPr>
              <m:t>η</m:t>
            </m:r>
          </m:e>
          <m:sup>
            <m:r>
              <w:rPr>
                <w:rFonts w:ascii="Cambria Math" w:hAnsi="Cambria Math" w:cs="Times New Roman"/>
                <w:sz w:val="20"/>
                <w:szCs w:val="20"/>
                <w:lang w:val="en-US"/>
              </w:rPr>
              <m:t>2</m:t>
            </m:r>
          </m:sup>
        </m:sSup>
      </m:oMath>
      <w:r w:rsidRPr="0044590A">
        <w:rPr>
          <w:rFonts w:ascii="Times New Roman" w:eastAsiaTheme="minorEastAsia" w:hAnsi="Times New Roman" w:cs="Times New Roman"/>
          <w:sz w:val="20"/>
          <w:szCs w:val="20"/>
          <w:lang w:val="en-US"/>
        </w:rPr>
        <w:t>, the learning measure for well A is 45% better than the learning measure for well B. Therefore, considering our initial model, and the data presented, well A would be the first to be drilled.</w:t>
      </w:r>
    </w:p>
    <w:p w14:paraId="0542C87B" w14:textId="77777777"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eastAsiaTheme="minorEastAsia" w:hAnsi="Times New Roman" w:cs="Times New Roman"/>
          <w:sz w:val="20"/>
          <w:szCs w:val="20"/>
          <w:lang w:val="en-US"/>
        </w:rPr>
        <w:t xml:space="preserve">The learning measure </w:t>
      </w:r>
      <m:oMath>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η</m:t>
            </m:r>
          </m:e>
          <m:sup>
            <m:r>
              <w:rPr>
                <w:rFonts w:ascii="Cambria Math" w:eastAsiaTheme="minorEastAsia" w:hAnsi="Cambria Math" w:cs="Times New Roman"/>
                <w:sz w:val="20"/>
                <w:szCs w:val="20"/>
                <w:lang w:val="en-US"/>
              </w:rPr>
              <m:t>2</m:t>
            </m:r>
          </m:sup>
        </m:sSup>
      </m:oMath>
      <w:r w:rsidRPr="0044590A">
        <w:rPr>
          <w:rFonts w:ascii="Times New Roman" w:eastAsiaTheme="minorEastAsia" w:hAnsi="Times New Roman" w:cs="Times New Roman"/>
          <w:sz w:val="20"/>
          <w:szCs w:val="20"/>
          <w:lang w:val="en-US"/>
        </w:rPr>
        <w:t xml:space="preserve"> presents itself as an important tool for the optimal sequencing of delimitation wells. The sequence excellent it will be the one whose first wells will contribute to a greater reduction in uncertainty, that is, the learning potential has an optimal number of wells, since we will have a moment when the contribution to reducing uncertainty becomes irrelevant. Furthermore, the more wells drilled, the higher the cost of obtaining the information, again, leading us to conclude that there is an optimal number of wells whose contribution to the value of the information is maximum. We believe that a map will </w:t>
      </w:r>
      <m:oMath>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η</m:t>
            </m:r>
          </m:e>
          <m:sup>
            <m:r>
              <w:rPr>
                <w:rFonts w:ascii="Cambria Math" w:eastAsiaTheme="minorEastAsia" w:hAnsi="Cambria Math" w:cs="Times New Roman"/>
                <w:sz w:val="20"/>
                <w:szCs w:val="20"/>
                <w:lang w:val="en-US"/>
              </w:rPr>
              <m:t>2</m:t>
            </m:r>
          </m:sup>
        </m:sSup>
      </m:oMath>
      <w:r w:rsidRPr="0044590A">
        <w:rPr>
          <w:rFonts w:ascii="Times New Roman" w:eastAsiaTheme="minorEastAsia" w:hAnsi="Times New Roman" w:cs="Times New Roman"/>
          <w:sz w:val="20"/>
          <w:szCs w:val="20"/>
          <w:lang w:val="en-US"/>
        </w:rPr>
        <w:t xml:space="preserve"> contribute greatly to this analysis.</w:t>
      </w:r>
    </w:p>
    <w:p w14:paraId="6E11CA28" w14:textId="77777777" w:rsidR="003820D7" w:rsidRPr="0044590A" w:rsidRDefault="003820D7" w:rsidP="003820D7">
      <w:pPr>
        <w:jc w:val="both"/>
        <w:rPr>
          <w:rFonts w:ascii="Times New Roman" w:eastAsiaTheme="minorEastAsia" w:hAnsi="Times New Roman" w:cs="Times New Roman"/>
          <w:sz w:val="20"/>
          <w:szCs w:val="20"/>
          <w:lang w:val="en-US"/>
        </w:rPr>
      </w:pPr>
    </w:p>
    <w:p w14:paraId="3B855891" w14:textId="77777777" w:rsidR="003820D7" w:rsidRPr="0044590A" w:rsidRDefault="003820D7" w:rsidP="003820D7">
      <w:pPr>
        <w:outlineLvl w:val="0"/>
        <w:rPr>
          <w:rFonts w:ascii="Times New Roman" w:hAnsi="Times New Roman" w:cs="Times New Roman"/>
          <w:b/>
          <w:sz w:val="20"/>
          <w:szCs w:val="20"/>
          <w:lang w:val="en-US"/>
        </w:rPr>
      </w:pPr>
      <w:r w:rsidRPr="0044590A">
        <w:rPr>
          <w:rFonts w:ascii="Times New Roman" w:hAnsi="Times New Roman" w:cs="Times New Roman"/>
          <w:b/>
          <w:sz w:val="20"/>
          <w:szCs w:val="20"/>
          <w:lang w:val="en-US"/>
        </w:rPr>
        <w:t>Value of information</w:t>
      </w:r>
    </w:p>
    <w:p w14:paraId="05A38C38" w14:textId="07E6F320"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 xml:space="preserve">Information Value Analysis (VOI) aims to establish quantitative methods with the aim of valuing the acquisition of new information. The importance of VOI is evidenced by the fact that investment in information reduces technical uncertainty, which provides a more favorable situation for decision making. Furthermore, new scenarios are revealed: in favorable ones, the project can be developed and in unfavorable ones, abandoning the project, avoiding greater losses. And the fundamental question for any information investment process is whether the likely improvement in decision making is worth the cost of obtaining the information </w:t>
      </w:r>
      <w:sdt>
        <w:sdtPr>
          <w:rPr>
            <w:rFonts w:ascii="Times New Roman" w:hAnsi="Times New Roman" w:cs="Times New Roman"/>
            <w:sz w:val="20"/>
            <w:szCs w:val="20"/>
          </w:rPr>
          <w:id w:val="-823579020"/>
          <w:citation/>
        </w:sdtPr>
        <w:sdtContent>
          <w:r w:rsidRPr="0044590A">
            <w:rPr>
              <w:rFonts w:ascii="Times New Roman" w:hAnsi="Times New Roman" w:cs="Times New Roman"/>
              <w:sz w:val="20"/>
              <w:szCs w:val="20"/>
            </w:rPr>
            <w:fldChar w:fldCharType="begin"/>
          </w:r>
          <w:r w:rsidRPr="0044590A">
            <w:rPr>
              <w:rFonts w:ascii="Times New Roman" w:hAnsi="Times New Roman" w:cs="Times New Roman"/>
              <w:sz w:val="20"/>
              <w:szCs w:val="20"/>
              <w:lang w:val="en-US"/>
            </w:rPr>
            <w:instrText xml:space="preserve"> CITATION Bra09 \l 1046 </w:instrText>
          </w:r>
          <w:r w:rsidRPr="0044590A">
            <w:rPr>
              <w:rFonts w:ascii="Times New Roman" w:hAnsi="Times New Roman" w:cs="Times New Roman"/>
              <w:sz w:val="20"/>
              <w:szCs w:val="20"/>
            </w:rPr>
            <w:fldChar w:fldCharType="separate"/>
          </w:r>
          <w:r w:rsidR="009A5D58" w:rsidRPr="009A5D58">
            <w:rPr>
              <w:rFonts w:ascii="Times New Roman" w:hAnsi="Times New Roman" w:cs="Times New Roman"/>
              <w:noProof/>
              <w:sz w:val="20"/>
              <w:szCs w:val="20"/>
              <w:lang w:val="en-US"/>
            </w:rPr>
            <w:t>(Bratvold, Bickel, &amp; Lohne, 2009)</w:t>
          </w:r>
          <w:r w:rsidRPr="0044590A">
            <w:rPr>
              <w:rFonts w:ascii="Times New Roman" w:hAnsi="Times New Roman" w:cs="Times New Roman"/>
              <w:sz w:val="20"/>
              <w:szCs w:val="20"/>
            </w:rPr>
            <w:fldChar w:fldCharType="end"/>
          </w:r>
        </w:sdtContent>
      </w:sdt>
      <w:r w:rsidRPr="0044590A">
        <w:rPr>
          <w:rFonts w:ascii="Times New Roman" w:hAnsi="Times New Roman" w:cs="Times New Roman"/>
          <w:sz w:val="20"/>
          <w:szCs w:val="20"/>
          <w:lang w:val="en-US"/>
        </w:rPr>
        <w:t>.</w:t>
      </w:r>
    </w:p>
    <w:p w14:paraId="6E46F624" w14:textId="3136F6FC"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 xml:space="preserve">The fundamental objective of VOI is to evaluate the benefit of collecting additional information to reduce or eliminate uncertainty in a specific decision-making context </w:t>
      </w:r>
      <w:sdt>
        <w:sdtPr>
          <w:rPr>
            <w:rFonts w:ascii="Times New Roman" w:hAnsi="Times New Roman" w:cs="Times New Roman"/>
            <w:sz w:val="20"/>
            <w:szCs w:val="20"/>
          </w:rPr>
          <w:id w:val="1256559234"/>
          <w:citation/>
        </w:sdtPr>
        <w:sdtContent>
          <w:r w:rsidRPr="0044590A">
            <w:rPr>
              <w:rFonts w:ascii="Times New Roman" w:hAnsi="Times New Roman" w:cs="Times New Roman"/>
              <w:sz w:val="20"/>
              <w:szCs w:val="20"/>
            </w:rPr>
            <w:fldChar w:fldCharType="begin"/>
          </w:r>
          <w:r w:rsidRPr="0044590A">
            <w:rPr>
              <w:rFonts w:ascii="Times New Roman" w:hAnsi="Times New Roman" w:cs="Times New Roman"/>
              <w:sz w:val="20"/>
              <w:szCs w:val="20"/>
              <w:lang w:val="en-US"/>
            </w:rPr>
            <w:instrText xml:space="preserve"> CITATION Yok04 \l 1046 </w:instrText>
          </w:r>
          <w:r w:rsidRPr="0044590A">
            <w:rPr>
              <w:rFonts w:ascii="Times New Roman" w:hAnsi="Times New Roman" w:cs="Times New Roman"/>
              <w:sz w:val="20"/>
              <w:szCs w:val="20"/>
            </w:rPr>
            <w:fldChar w:fldCharType="separate"/>
          </w:r>
          <w:r w:rsidR="009A5D58" w:rsidRPr="009A5D58">
            <w:rPr>
              <w:rFonts w:ascii="Times New Roman" w:hAnsi="Times New Roman" w:cs="Times New Roman"/>
              <w:noProof/>
              <w:sz w:val="20"/>
              <w:szCs w:val="20"/>
              <w:lang w:val="en-US"/>
            </w:rPr>
            <w:t>(Yokota &amp; Thompson, 2004)</w:t>
          </w:r>
          <w:r w:rsidRPr="0044590A">
            <w:rPr>
              <w:rFonts w:ascii="Times New Roman" w:hAnsi="Times New Roman" w:cs="Times New Roman"/>
              <w:sz w:val="20"/>
              <w:szCs w:val="20"/>
            </w:rPr>
            <w:fldChar w:fldCharType="end"/>
          </w:r>
        </w:sdtContent>
      </w:sdt>
      <w:r w:rsidRPr="0044590A">
        <w:rPr>
          <w:rFonts w:ascii="Times New Roman" w:hAnsi="Times New Roman" w:cs="Times New Roman"/>
          <w:sz w:val="20"/>
          <w:szCs w:val="20"/>
          <w:lang w:val="en-US"/>
        </w:rPr>
        <w:t>. A VOI analysis features the possible potential for loss arising from errors in decision-making due to uncertainties. At the same time, it makes clear the best strategy for obtaining information that will lead the decision maker on the path to maximizing the value of the project.</w:t>
      </w:r>
    </w:p>
    <w:p w14:paraId="335DACF4" w14:textId="6397B5D8"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 xml:space="preserve">We also </w:t>
      </w:r>
      <w:r w:rsidR="00E23578" w:rsidRPr="0044590A">
        <w:rPr>
          <w:rFonts w:ascii="Times New Roman" w:hAnsi="Times New Roman" w:cs="Times New Roman"/>
          <w:sz w:val="20"/>
          <w:szCs w:val="20"/>
          <w:lang w:val="en-US"/>
        </w:rPr>
        <w:t>must</w:t>
      </w:r>
      <w:r w:rsidRPr="0044590A">
        <w:rPr>
          <w:rFonts w:ascii="Times New Roman" w:hAnsi="Times New Roman" w:cs="Times New Roman"/>
          <w:sz w:val="20"/>
          <w:szCs w:val="20"/>
          <w:lang w:val="en-US"/>
        </w:rPr>
        <w:t xml:space="preserve"> consider the risks in the development phase that can be reduced if information is obtained </w:t>
      </w:r>
      <w:r w:rsidR="00E23578" w:rsidRPr="0044590A">
        <w:rPr>
          <w:rFonts w:ascii="Times New Roman" w:hAnsi="Times New Roman" w:cs="Times New Roman"/>
          <w:sz w:val="20"/>
          <w:szCs w:val="20"/>
          <w:lang w:val="en-US"/>
        </w:rPr>
        <w:t>to</w:t>
      </w:r>
      <w:r w:rsidRPr="0044590A">
        <w:rPr>
          <w:rFonts w:ascii="Times New Roman" w:hAnsi="Times New Roman" w:cs="Times New Roman"/>
          <w:sz w:val="20"/>
          <w:szCs w:val="20"/>
          <w:lang w:val="en-US"/>
        </w:rPr>
        <w:t xml:space="preserve"> reduce or eliminate uncertainties. Basically, there are three types of risks at this stage : loss of opportunity (a prospect is considered uneconomical and abandoned, but is actually economically viable), non-commercial development (an uneconomical field is developed because it is mistakenly considered economical) and </w:t>
      </w:r>
      <w:sdt>
        <w:sdtPr>
          <w:rPr>
            <w:rFonts w:ascii="Times New Roman" w:hAnsi="Times New Roman" w:cs="Times New Roman"/>
            <w:sz w:val="20"/>
            <w:szCs w:val="20"/>
          </w:rPr>
          <w:id w:val="-714728055"/>
          <w:citation/>
        </w:sdtPr>
        <w:sdtContent>
          <w:r w:rsidRPr="0044590A">
            <w:rPr>
              <w:rFonts w:ascii="Times New Roman" w:hAnsi="Times New Roman" w:cs="Times New Roman"/>
              <w:sz w:val="20"/>
              <w:szCs w:val="20"/>
            </w:rPr>
            <w:fldChar w:fldCharType="begin"/>
          </w:r>
          <w:r w:rsidRPr="0044590A">
            <w:rPr>
              <w:rFonts w:ascii="Times New Roman" w:hAnsi="Times New Roman" w:cs="Times New Roman"/>
              <w:sz w:val="20"/>
              <w:szCs w:val="20"/>
              <w:lang w:val="en-US"/>
            </w:rPr>
            <w:instrText xml:space="preserve"> CITATION Dem01 \l 1046 </w:instrText>
          </w:r>
          <w:r w:rsidRPr="0044590A">
            <w:rPr>
              <w:rFonts w:ascii="Times New Roman" w:hAnsi="Times New Roman" w:cs="Times New Roman"/>
              <w:sz w:val="20"/>
              <w:szCs w:val="20"/>
            </w:rPr>
            <w:fldChar w:fldCharType="separate"/>
          </w:r>
          <w:r w:rsidR="009A5D58" w:rsidRPr="009A5D58">
            <w:rPr>
              <w:rFonts w:ascii="Times New Roman" w:hAnsi="Times New Roman" w:cs="Times New Roman"/>
              <w:noProof/>
              <w:sz w:val="20"/>
              <w:szCs w:val="20"/>
              <w:lang w:val="en-US"/>
            </w:rPr>
            <w:t>(Demirmen, 2001)</w:t>
          </w:r>
          <w:r w:rsidRPr="0044590A">
            <w:rPr>
              <w:rFonts w:ascii="Times New Roman" w:hAnsi="Times New Roman" w:cs="Times New Roman"/>
              <w:sz w:val="20"/>
              <w:szCs w:val="20"/>
            </w:rPr>
            <w:fldChar w:fldCharType="end"/>
          </w:r>
        </w:sdtContent>
      </w:sdt>
      <w:r w:rsidR="00E23578">
        <w:rPr>
          <w:rFonts w:ascii="Times New Roman" w:hAnsi="Times New Roman" w:cs="Times New Roman"/>
          <w:sz w:val="20"/>
          <w:szCs w:val="20"/>
        </w:rPr>
        <w:t xml:space="preserve"> </w:t>
      </w:r>
      <w:r w:rsidRPr="0044590A">
        <w:rPr>
          <w:rFonts w:ascii="Times New Roman" w:hAnsi="Times New Roman" w:cs="Times New Roman"/>
          <w:sz w:val="20"/>
          <w:szCs w:val="20"/>
          <w:lang w:val="en-US"/>
        </w:rPr>
        <w:t>suboptimal development (an developed field yields less than the maximum economic return that could be obtained if the correct reservoir model were considered).</w:t>
      </w:r>
    </w:p>
    <w:p w14:paraId="2BC0D972" w14:textId="336F1757"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 xml:space="preserve">But acquiring information is directly associated with costs. Therefore, before deciding to obtain information, we must analyze two aspects: whether it is worth obtaining additional information and whether there is information capable of improving the decision process </w:t>
      </w:r>
      <w:sdt>
        <w:sdtPr>
          <w:rPr>
            <w:rFonts w:ascii="Times New Roman" w:hAnsi="Times New Roman" w:cs="Times New Roman"/>
            <w:sz w:val="20"/>
            <w:szCs w:val="20"/>
          </w:rPr>
          <w:id w:val="1221171299"/>
          <w:citation/>
        </w:sdtPr>
        <w:sdtContent>
          <w:r w:rsidRPr="0044590A">
            <w:rPr>
              <w:rFonts w:ascii="Times New Roman" w:hAnsi="Times New Roman" w:cs="Times New Roman"/>
              <w:sz w:val="20"/>
              <w:szCs w:val="20"/>
            </w:rPr>
            <w:fldChar w:fldCharType="begin"/>
          </w:r>
          <w:r w:rsidRPr="0044590A">
            <w:rPr>
              <w:rFonts w:ascii="Times New Roman" w:hAnsi="Times New Roman" w:cs="Times New Roman"/>
              <w:sz w:val="20"/>
              <w:szCs w:val="20"/>
              <w:lang w:val="en-US"/>
            </w:rPr>
            <w:instrText xml:space="preserve"> CITATION Lig05 \l 1046 </w:instrText>
          </w:r>
          <w:r w:rsidRPr="0044590A">
            <w:rPr>
              <w:rFonts w:ascii="Times New Roman" w:hAnsi="Times New Roman" w:cs="Times New Roman"/>
              <w:sz w:val="20"/>
              <w:szCs w:val="20"/>
            </w:rPr>
            <w:fldChar w:fldCharType="separate"/>
          </w:r>
          <w:r w:rsidR="009A5D58" w:rsidRPr="009A5D58">
            <w:rPr>
              <w:rFonts w:ascii="Times New Roman" w:hAnsi="Times New Roman" w:cs="Times New Roman"/>
              <w:noProof/>
              <w:sz w:val="20"/>
              <w:szCs w:val="20"/>
              <w:lang w:val="en-US"/>
            </w:rPr>
            <w:t>(Ligero, Xavier, &amp; Schiozer, 2005)</w:t>
          </w:r>
          <w:r w:rsidRPr="0044590A">
            <w:rPr>
              <w:rFonts w:ascii="Times New Roman" w:hAnsi="Times New Roman" w:cs="Times New Roman"/>
              <w:sz w:val="20"/>
              <w:szCs w:val="20"/>
            </w:rPr>
            <w:fldChar w:fldCharType="end"/>
          </w:r>
        </w:sdtContent>
      </w:sdt>
      <w:r w:rsidRPr="0044590A">
        <w:rPr>
          <w:rFonts w:ascii="Times New Roman" w:hAnsi="Times New Roman" w:cs="Times New Roman"/>
          <w:sz w:val="20"/>
          <w:szCs w:val="20"/>
          <w:lang w:val="en-US"/>
        </w:rPr>
        <w:t>.</w:t>
      </w:r>
    </w:p>
    <w:p w14:paraId="2062A4DC" w14:textId="77777777"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The VOI is obtained by:</w:t>
      </w:r>
    </w:p>
    <w:p w14:paraId="035B597A" w14:textId="2AA28148" w:rsidR="003820D7" w:rsidRPr="0044590A" w:rsidRDefault="00000000" w:rsidP="003820D7">
      <w:pPr>
        <w:jc w:val="both"/>
        <w:rPr>
          <w:rFonts w:ascii="Times New Roman" w:eastAsiaTheme="minorEastAsia" w:hAnsi="Times New Roman" w:cs="Times New Roman"/>
          <w:sz w:val="20"/>
          <w:szCs w:val="20"/>
        </w:rPr>
      </w:pPr>
      <m:oMathPara>
        <m:oMath>
          <m:eqArr>
            <m:eqArrPr>
              <m:maxDist m:val="1"/>
              <m:ctrlPr>
                <w:rPr>
                  <w:rFonts w:ascii="Cambria Math" w:hAnsi="Cambria Math" w:cs="Times New Roman"/>
                  <w:i/>
                  <w:sz w:val="20"/>
                  <w:szCs w:val="20"/>
                </w:rPr>
              </m:ctrlPr>
            </m:eqArrPr>
            <m:e>
              <m:r>
                <w:rPr>
                  <w:rFonts w:ascii="Cambria Math" w:hAnsi="Cambria Math" w:cs="Times New Roman"/>
                  <w:sz w:val="20"/>
                  <w:szCs w:val="20"/>
                </w:rPr>
                <m:t>VOI=</m:t>
              </m:r>
              <m:sSub>
                <m:sSubPr>
                  <m:ctrlPr>
                    <w:rPr>
                      <w:rFonts w:ascii="Cambria Math" w:hAnsi="Cambria Math" w:cs="Times New Roman"/>
                      <w:i/>
                      <w:sz w:val="20"/>
                      <w:szCs w:val="20"/>
                    </w:rPr>
                  </m:ctrlPr>
                </m:sSubPr>
                <m:e>
                  <m:r>
                    <w:rPr>
                      <w:rFonts w:ascii="Cambria Math" w:hAnsi="Cambria Math" w:cs="Times New Roman"/>
                      <w:sz w:val="20"/>
                      <w:szCs w:val="20"/>
                    </w:rPr>
                    <m:t>E</m:t>
                  </m:r>
                  <m:r>
                    <w:rPr>
                      <w:rFonts w:ascii="Cambria Math" w:hAnsi="Cambria Math" w:cs="Times New Roman"/>
                      <w:sz w:val="20"/>
                      <w:szCs w:val="20"/>
                    </w:rPr>
                    <m:t>MV</m:t>
                  </m:r>
                </m:e>
                <m:sub>
                  <m:r>
                    <w:rPr>
                      <w:rFonts w:ascii="Cambria Math" w:hAnsi="Cambria Math" w:cs="Times New Roman"/>
                      <w:sz w:val="20"/>
                      <w:szCs w:val="20"/>
                    </w:rPr>
                    <m:t>2</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E</m:t>
                  </m:r>
                  <m:r>
                    <w:rPr>
                      <w:rFonts w:ascii="Cambria Math" w:hAnsi="Cambria Math" w:cs="Times New Roman"/>
                      <w:sz w:val="20"/>
                      <w:szCs w:val="20"/>
                    </w:rPr>
                    <m:t>MV</m:t>
                  </m:r>
                </m:e>
                <m:sub>
                  <m:r>
                    <w:rPr>
                      <w:rFonts w:ascii="Cambria Math" w:hAnsi="Cambria Math" w:cs="Times New Roman"/>
                      <w:sz w:val="20"/>
                      <w:szCs w:val="20"/>
                    </w:rPr>
                    <m:t>1</m:t>
                  </m:r>
                </m:sub>
              </m:sSub>
              <m:r>
                <w:rPr>
                  <w:rFonts w:ascii="Cambria Math" w:hAnsi="Cambria Math" w:cs="Times New Roman"/>
                  <w:sz w:val="20"/>
                  <w:szCs w:val="20"/>
                </w:rPr>
                <m:t xml:space="preserve"> #12</m:t>
              </m:r>
            </m:e>
          </m:eqArr>
        </m:oMath>
      </m:oMathPara>
    </w:p>
    <w:p w14:paraId="628450B8" w14:textId="591C1F03"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eastAsiaTheme="minorEastAsia" w:hAnsi="Times New Roman" w:cs="Times New Roman"/>
          <w:sz w:val="20"/>
          <w:szCs w:val="20"/>
          <w:lang w:val="en-US"/>
        </w:rPr>
        <w:t xml:space="preserve">where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E</m:t>
            </m:r>
            <m:r>
              <w:rPr>
                <w:rFonts w:ascii="Cambria Math" w:eastAsiaTheme="minorEastAsia" w:hAnsi="Cambria Math" w:cs="Times New Roman"/>
                <w:sz w:val="20"/>
                <w:szCs w:val="20"/>
              </w:rPr>
              <m:t>MV</m:t>
            </m:r>
          </m:e>
          <m:sub>
            <m:r>
              <w:rPr>
                <w:rFonts w:ascii="Cambria Math" w:eastAsiaTheme="minorEastAsia" w:hAnsi="Cambria Math" w:cs="Times New Roman"/>
                <w:sz w:val="20"/>
                <w:szCs w:val="20"/>
                <w:lang w:val="en-US"/>
              </w:rPr>
              <m:t>2</m:t>
            </m:r>
          </m:sub>
        </m:sSub>
      </m:oMath>
      <w:r w:rsidRPr="0044590A">
        <w:rPr>
          <w:rFonts w:ascii="Times New Roman" w:eastAsiaTheme="minorEastAsia" w:hAnsi="Times New Roman" w:cs="Times New Roman"/>
          <w:sz w:val="20"/>
          <w:szCs w:val="20"/>
          <w:lang w:val="en-US"/>
        </w:rPr>
        <w:t xml:space="preserve"> is the expected monetary value of the project in optimal development scenarios (with evaluation) and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E</m:t>
            </m:r>
            <m:r>
              <w:rPr>
                <w:rFonts w:ascii="Cambria Math" w:eastAsiaTheme="minorEastAsia" w:hAnsi="Cambria Math" w:cs="Times New Roman"/>
                <w:sz w:val="20"/>
                <w:szCs w:val="20"/>
              </w:rPr>
              <m:t>MV</m:t>
            </m:r>
          </m:e>
          <m:sub>
            <m:r>
              <w:rPr>
                <w:rFonts w:ascii="Cambria Math" w:eastAsiaTheme="minorEastAsia" w:hAnsi="Cambria Math" w:cs="Times New Roman"/>
                <w:sz w:val="20"/>
                <w:szCs w:val="20"/>
                <w:lang w:val="en-US"/>
              </w:rPr>
              <m:t>1</m:t>
            </m:r>
          </m:sub>
        </m:sSub>
      </m:oMath>
      <w:r w:rsidRPr="0044590A">
        <w:rPr>
          <w:rFonts w:ascii="Times New Roman" w:eastAsiaTheme="minorEastAsia" w:hAnsi="Times New Roman" w:cs="Times New Roman"/>
          <w:sz w:val="20"/>
          <w:szCs w:val="20"/>
          <w:lang w:val="en-US"/>
        </w:rPr>
        <w:t xml:space="preserve"> is the expected monetary value of the project in the base case (without evaluation), or if you prefer:</w:t>
      </w:r>
    </w:p>
    <w:p w14:paraId="091993EA" w14:textId="77777777" w:rsidR="003820D7" w:rsidRPr="0044590A" w:rsidRDefault="00000000" w:rsidP="003820D7">
      <w:pPr>
        <w:jc w:val="both"/>
        <w:rPr>
          <w:rFonts w:ascii="Times New Roman" w:eastAsiaTheme="minorEastAsia" w:hAnsi="Times New Roman" w:cs="Times New Roman"/>
          <w:sz w:val="20"/>
          <w:szCs w:val="20"/>
        </w:rPr>
      </w:pPr>
      <m:oMathPara>
        <m:oMath>
          <m:eqArr>
            <m:eqArrPr>
              <m:maxDist m:val="1"/>
              <m:ctrlPr>
                <w:rPr>
                  <w:rFonts w:ascii="Cambria Math" w:eastAsiaTheme="minorEastAsia" w:hAnsi="Cambria Math" w:cs="Times New Roman"/>
                  <w:i/>
                  <w:sz w:val="20"/>
                  <w:szCs w:val="20"/>
                </w:rPr>
              </m:ctrlPr>
            </m:eqArrPr>
            <m:e>
              <m:r>
                <w:rPr>
                  <w:rFonts w:ascii="Cambria Math" w:eastAsiaTheme="minorEastAsia" w:hAnsi="Cambria Math" w:cs="Times New Roman"/>
                  <w:sz w:val="20"/>
                  <w:szCs w:val="20"/>
                </w:rPr>
                <m:t>VOI=</m:t>
              </m:r>
              <m:d>
                <m:dPr>
                  <m:begChr m:val="["/>
                  <m:endChr m:val="]"/>
                  <m:ctrlPr>
                    <w:rPr>
                      <w:rFonts w:ascii="Cambria Math" w:eastAsiaTheme="minorEastAsia" w:hAnsi="Cambria Math" w:cs="Times New Roman"/>
                      <w:i/>
                      <w:sz w:val="20"/>
                      <w:szCs w:val="20"/>
                    </w:rPr>
                  </m:ctrlPr>
                </m:dPr>
                <m:e>
                  <m:eqArr>
                    <m:eqArrPr>
                      <m:ctrlPr>
                        <w:rPr>
                          <w:rFonts w:ascii="Cambria Math" w:eastAsiaTheme="minorEastAsia" w:hAnsi="Cambria Math" w:cs="Times New Roman"/>
                          <w:i/>
                          <w:sz w:val="20"/>
                          <w:szCs w:val="20"/>
                        </w:rPr>
                      </m:ctrlPr>
                    </m:eqArrPr>
                    <m:e>
                      <m:r>
                        <w:rPr>
                          <w:rFonts w:ascii="Cambria Math" w:eastAsiaTheme="minorEastAsia" w:hAnsi="Cambria Math" w:cs="Times New Roman"/>
                          <w:sz w:val="20"/>
                          <w:szCs w:val="20"/>
                        </w:rPr>
                        <m:t>Expected value with</m:t>
                      </m:r>
                    </m:e>
                    <m:e>
                      <m:r>
                        <w:rPr>
                          <w:rFonts w:ascii="Cambria Math" w:eastAsiaTheme="minorEastAsia" w:hAnsi="Cambria Math" w:cs="Times New Roman"/>
                          <w:sz w:val="20"/>
                          <w:szCs w:val="20"/>
                        </w:rPr>
                        <m:t>additional information</m:t>
                      </m:r>
                    </m:e>
                  </m:eqArr>
                </m:e>
              </m:d>
              <m:r>
                <w:rPr>
                  <w:rFonts w:ascii="Cambria Math" w:eastAsiaTheme="minorEastAsia" w:hAnsi="Cambria Math" w:cs="Times New Roman"/>
                  <w:sz w:val="20"/>
                  <w:szCs w:val="20"/>
                </w:rPr>
                <m:t>-</m:t>
              </m:r>
              <m:d>
                <m:dPr>
                  <m:begChr m:val="["/>
                  <m:endChr m:val="]"/>
                  <m:ctrlPr>
                    <w:rPr>
                      <w:rFonts w:ascii="Cambria Math" w:eastAsiaTheme="minorEastAsia" w:hAnsi="Cambria Math" w:cs="Times New Roman"/>
                      <w:i/>
                      <w:sz w:val="20"/>
                      <w:szCs w:val="20"/>
                    </w:rPr>
                  </m:ctrlPr>
                </m:dPr>
                <m:e>
                  <m:eqArr>
                    <m:eqArrPr>
                      <m:ctrlPr>
                        <w:rPr>
                          <w:rFonts w:ascii="Cambria Math" w:eastAsiaTheme="minorEastAsia" w:hAnsi="Cambria Math" w:cs="Times New Roman"/>
                          <w:i/>
                          <w:sz w:val="20"/>
                          <w:szCs w:val="20"/>
                        </w:rPr>
                      </m:ctrlPr>
                    </m:eqArrPr>
                    <m:e>
                      <m:r>
                        <w:rPr>
                          <w:rFonts w:ascii="Cambria Math" w:eastAsiaTheme="minorEastAsia" w:hAnsi="Cambria Math" w:cs="Times New Roman"/>
                          <w:sz w:val="20"/>
                          <w:szCs w:val="20"/>
                        </w:rPr>
                        <m:t>Expected value without</m:t>
                      </m:r>
                    </m:e>
                    <m:e>
                      <m:r>
                        <w:rPr>
                          <w:rFonts w:ascii="Cambria Math" w:eastAsiaTheme="minorEastAsia" w:hAnsi="Cambria Math" w:cs="Times New Roman"/>
                          <w:sz w:val="20"/>
                          <w:szCs w:val="20"/>
                        </w:rPr>
                        <m:t>additional information</m:t>
                      </m:r>
                    </m:e>
                  </m:eqArr>
                </m:e>
              </m:d>
              <m:r>
                <w:rPr>
                  <w:rFonts w:ascii="Cambria Math" w:eastAsiaTheme="minorEastAsia" w:hAnsi="Cambria Math" w:cs="Times New Roman"/>
                  <w:sz w:val="20"/>
                  <w:szCs w:val="20"/>
                </w:rPr>
                <m:t xml:space="preserve"> #13</m:t>
              </m:r>
            </m:e>
          </m:eqArr>
        </m:oMath>
      </m:oMathPara>
    </w:p>
    <w:p w14:paraId="354C2F28" w14:textId="0D37D8FA"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eastAsiaTheme="minorEastAsia" w:hAnsi="Times New Roman" w:cs="Times New Roman"/>
          <w:sz w:val="20"/>
          <w:szCs w:val="20"/>
          <w:lang w:val="en-US"/>
        </w:rPr>
        <w:t>The decision rule is</w:t>
      </w:r>
      <w:sdt>
        <w:sdtPr>
          <w:rPr>
            <w:rFonts w:ascii="Times New Roman" w:eastAsiaTheme="minorEastAsia" w:hAnsi="Times New Roman" w:cs="Times New Roman"/>
            <w:sz w:val="20"/>
            <w:szCs w:val="20"/>
          </w:rPr>
          <w:id w:val="265514312"/>
          <w:citation/>
        </w:sdtPr>
        <w:sdtContent>
          <w:r w:rsidRPr="0044590A">
            <w:rPr>
              <w:rFonts w:ascii="Times New Roman" w:eastAsiaTheme="minorEastAsia" w:hAnsi="Times New Roman" w:cs="Times New Roman"/>
              <w:sz w:val="20"/>
              <w:szCs w:val="20"/>
            </w:rPr>
            <w:fldChar w:fldCharType="begin"/>
          </w:r>
          <w:r w:rsidRPr="0044590A">
            <w:rPr>
              <w:rFonts w:ascii="Times New Roman" w:eastAsiaTheme="minorEastAsia" w:hAnsi="Times New Roman" w:cs="Times New Roman"/>
              <w:sz w:val="20"/>
              <w:szCs w:val="20"/>
              <w:lang w:val="en-US"/>
            </w:rPr>
            <w:instrText xml:space="preserve"> CITATION Dem01 \l 1046 </w:instrText>
          </w:r>
          <w:r w:rsidRPr="0044590A">
            <w:rPr>
              <w:rFonts w:ascii="Times New Roman" w:eastAsiaTheme="minorEastAsia" w:hAnsi="Times New Roman" w:cs="Times New Roman"/>
              <w:sz w:val="20"/>
              <w:szCs w:val="20"/>
            </w:rPr>
            <w:fldChar w:fldCharType="separate"/>
          </w:r>
          <w:r w:rsidR="009A5D58">
            <w:rPr>
              <w:rFonts w:ascii="Times New Roman" w:eastAsiaTheme="minorEastAsia" w:hAnsi="Times New Roman" w:cs="Times New Roman"/>
              <w:noProof/>
              <w:sz w:val="20"/>
              <w:szCs w:val="20"/>
              <w:lang w:val="en-US"/>
            </w:rPr>
            <w:t xml:space="preserve"> </w:t>
          </w:r>
          <w:r w:rsidR="009A5D58" w:rsidRPr="009A5D58">
            <w:rPr>
              <w:rFonts w:ascii="Times New Roman" w:eastAsiaTheme="minorEastAsia" w:hAnsi="Times New Roman" w:cs="Times New Roman"/>
              <w:noProof/>
              <w:sz w:val="20"/>
              <w:szCs w:val="20"/>
              <w:lang w:val="en-US"/>
            </w:rPr>
            <w:t>(Demirmen, 2001)</w:t>
          </w:r>
          <w:r w:rsidRPr="0044590A">
            <w:rPr>
              <w:rFonts w:ascii="Times New Roman" w:eastAsiaTheme="minorEastAsia" w:hAnsi="Times New Roman" w:cs="Times New Roman"/>
              <w:sz w:val="20"/>
              <w:szCs w:val="20"/>
            </w:rPr>
            <w:fldChar w:fldCharType="end"/>
          </w:r>
        </w:sdtContent>
      </w:sdt>
      <w:r w:rsidRPr="0044590A">
        <w:rPr>
          <w:rFonts w:ascii="Times New Roman" w:eastAsiaTheme="minorEastAsia" w:hAnsi="Times New Roman" w:cs="Times New Roman"/>
          <w:sz w:val="20"/>
          <w:szCs w:val="20"/>
          <w:lang w:val="en-US"/>
        </w:rPr>
        <w:t>:</w:t>
      </w:r>
    </w:p>
    <w:p w14:paraId="46B9DF62" w14:textId="77777777" w:rsidR="003820D7" w:rsidRPr="0044590A" w:rsidRDefault="00000000" w:rsidP="003820D7">
      <w:pPr>
        <w:jc w:val="both"/>
        <w:rPr>
          <w:rFonts w:ascii="Times New Roman" w:eastAsiaTheme="minorEastAsia" w:hAnsi="Times New Roman" w:cs="Times New Roman"/>
          <w:sz w:val="20"/>
          <w:szCs w:val="20"/>
        </w:rPr>
      </w:pPr>
      <m:oMathPara>
        <m:oMath>
          <m:eqArr>
            <m:eqArrPr>
              <m:maxDist m:val="1"/>
              <m:ctrlPr>
                <w:rPr>
                  <w:rFonts w:ascii="Cambria Math" w:eastAsiaTheme="minorEastAsia" w:hAnsi="Cambria Math" w:cs="Times New Roman"/>
                  <w:i/>
                  <w:sz w:val="20"/>
                  <w:szCs w:val="20"/>
                </w:rPr>
              </m:ctrlPr>
            </m:eqArrPr>
            <m:e>
              <m:r>
                <w:rPr>
                  <w:rFonts w:ascii="Cambria Math" w:eastAsiaTheme="minorEastAsia" w:hAnsi="Cambria Math" w:cs="Times New Roman"/>
                  <w:sz w:val="20"/>
                  <w:szCs w:val="20"/>
                </w:rPr>
                <m:t>Appraise if VOI&gt;PV appraisal cost #14</m:t>
              </m:r>
            </m:e>
          </m:eqArr>
        </m:oMath>
      </m:oMathPara>
    </w:p>
    <w:p w14:paraId="63BB81E0" w14:textId="26DE9DA5"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eastAsiaTheme="minorEastAsia" w:hAnsi="Times New Roman" w:cs="Times New Roman"/>
          <w:sz w:val="20"/>
          <w:szCs w:val="20"/>
          <w:lang w:val="en-US"/>
        </w:rPr>
        <w:t xml:space="preserve">The difference between </w:t>
      </w:r>
      <m:oMath>
        <m:r>
          <w:rPr>
            <w:rFonts w:ascii="Cambria Math" w:eastAsiaTheme="minorEastAsia" w:hAnsi="Cambria Math" w:cs="Times New Roman"/>
            <w:sz w:val="20"/>
            <w:szCs w:val="20"/>
          </w:rPr>
          <m:t>VOI</m:t>
        </m:r>
      </m:oMath>
      <w:r w:rsidR="00E23578">
        <w:rPr>
          <w:rFonts w:ascii="Times New Roman" w:eastAsiaTheme="minorEastAsia" w:hAnsi="Times New Roman" w:cs="Times New Roman"/>
          <w:sz w:val="20"/>
          <w:szCs w:val="20"/>
        </w:rPr>
        <w:t xml:space="preserve"> </w:t>
      </w:r>
      <w:r w:rsidRPr="0044590A">
        <w:rPr>
          <w:rFonts w:ascii="Times New Roman" w:eastAsiaTheme="minorEastAsia" w:hAnsi="Times New Roman" w:cs="Times New Roman"/>
          <w:sz w:val="20"/>
          <w:szCs w:val="20"/>
          <w:lang w:val="en-US"/>
        </w:rPr>
        <w:t>and the cost of the assessment represents the expected net economic benefit of the assessment.</w:t>
      </w:r>
    </w:p>
    <w:p w14:paraId="2B724EF6" w14:textId="5C12C3CB"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eastAsiaTheme="minorEastAsia" w:hAnsi="Times New Roman" w:cs="Times New Roman"/>
          <w:sz w:val="20"/>
          <w:szCs w:val="20"/>
          <w:lang w:val="en-US"/>
        </w:rPr>
        <w:t xml:space="preserve">An interesting relationship between </w:t>
      </w:r>
      <m:oMath>
        <m:r>
          <w:rPr>
            <w:rFonts w:ascii="Cambria Math" w:eastAsiaTheme="minorEastAsia" w:hAnsi="Cambria Math" w:cs="Times New Roman"/>
            <w:sz w:val="20"/>
            <w:szCs w:val="20"/>
          </w:rPr>
          <m:t>VOI</m:t>
        </m:r>
      </m:oMath>
      <w:r w:rsidR="00E23578">
        <w:rPr>
          <w:rFonts w:ascii="Times New Roman" w:eastAsiaTheme="minorEastAsia" w:hAnsi="Times New Roman" w:cs="Times New Roman"/>
          <w:sz w:val="20"/>
          <w:szCs w:val="20"/>
        </w:rPr>
        <w:t xml:space="preserve"> </w:t>
      </w:r>
      <w:r w:rsidRPr="0044590A">
        <w:rPr>
          <w:rFonts w:ascii="Times New Roman" w:eastAsiaTheme="minorEastAsia" w:hAnsi="Times New Roman" w:cs="Times New Roman"/>
          <w:sz w:val="20"/>
          <w:szCs w:val="20"/>
          <w:lang w:val="en-US"/>
        </w:rPr>
        <w:t xml:space="preserve">and the learning measure </w:t>
      </w:r>
      <m:oMath>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η</m:t>
            </m:r>
          </m:e>
          <m:sup>
            <m:r>
              <w:rPr>
                <w:rFonts w:ascii="Cambria Math" w:eastAsiaTheme="minorEastAsia" w:hAnsi="Cambria Math" w:cs="Times New Roman"/>
                <w:sz w:val="20"/>
                <w:szCs w:val="20"/>
                <w:lang w:val="en-US"/>
              </w:rPr>
              <m:t>2</m:t>
            </m:r>
          </m:sup>
        </m:sSup>
      </m:oMath>
      <w:r w:rsidRPr="0044590A">
        <w:rPr>
          <w:rFonts w:ascii="Times New Roman" w:eastAsiaTheme="minorEastAsia" w:hAnsi="Times New Roman" w:cs="Times New Roman"/>
          <w:sz w:val="20"/>
          <w:szCs w:val="20"/>
          <w:lang w:val="en-US"/>
        </w:rPr>
        <w:t xml:space="preserve"> was given by Dias (2005) to obtain imperfect information. According to Dias (2005), VOI can be obtained as a function of the perfect information penalty factor (</w:t>
      </w:r>
      <m:oMath>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η</m:t>
            </m:r>
          </m:e>
          <m:sup>
            <m:r>
              <w:rPr>
                <w:rFonts w:ascii="Cambria Math" w:eastAsiaTheme="minorEastAsia" w:hAnsi="Cambria Math" w:cs="Times New Roman"/>
                <w:sz w:val="20"/>
                <w:szCs w:val="20"/>
                <w:lang w:val="en-US"/>
              </w:rPr>
              <m:t>2</m:t>
            </m:r>
          </m:sup>
        </m:sSup>
      </m:oMath>
      <w:r w:rsidRPr="0044590A">
        <w:rPr>
          <w:rFonts w:ascii="Times New Roman" w:eastAsiaTheme="minorEastAsia" w:hAnsi="Times New Roman" w:cs="Times New Roman"/>
          <w:sz w:val="20"/>
          <w:szCs w:val="20"/>
          <w:lang w:val="en-US"/>
        </w:rPr>
        <w:t>, learning measure), in an approximately linear way, as we can see in Figure 20.</w:t>
      </w:r>
    </w:p>
    <w:p w14:paraId="5B4BEC03" w14:textId="1822110C" w:rsidR="003820D7" w:rsidRPr="0044590A" w:rsidRDefault="00521A43" w:rsidP="00907A58">
      <w:pPr>
        <w:spacing w:after="0"/>
        <w:jc w:val="center"/>
        <w:rPr>
          <w:rFonts w:ascii="Times New Roman" w:hAnsi="Times New Roman" w:cs="Times New Roman"/>
          <w:sz w:val="20"/>
          <w:szCs w:val="20"/>
        </w:rPr>
      </w:pPr>
      <w:r w:rsidRPr="00521A43">
        <w:rPr>
          <w:rFonts w:ascii="Times New Roman" w:hAnsi="Times New Roman" w:cs="Times New Roman"/>
          <w:noProof/>
          <w:sz w:val="20"/>
          <w:szCs w:val="20"/>
        </w:rPr>
        <w:lastRenderedPageBreak/>
        <w:drawing>
          <wp:inline distT="0" distB="0" distL="0" distR="0" wp14:anchorId="6DF4B932" wp14:editId="1E2C18FF">
            <wp:extent cx="4320000" cy="2654399"/>
            <wp:effectExtent l="0" t="0" r="4445" b="0"/>
            <wp:docPr id="1043309341" name="Imagem 1" descr="Gráfico, Gráfico de li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09341" name="Imagem 1" descr="Gráfico, Gráfico de linhas&#10;&#10;Descrição gerada automaticamente"/>
                    <pic:cNvPicPr/>
                  </pic:nvPicPr>
                  <pic:blipFill>
                    <a:blip r:embed="rId27"/>
                    <a:stretch>
                      <a:fillRect/>
                    </a:stretch>
                  </pic:blipFill>
                  <pic:spPr>
                    <a:xfrm>
                      <a:off x="0" y="0"/>
                      <a:ext cx="4320000" cy="2654399"/>
                    </a:xfrm>
                    <a:prstGeom prst="rect">
                      <a:avLst/>
                    </a:prstGeom>
                  </pic:spPr>
                </pic:pic>
              </a:graphicData>
            </a:graphic>
          </wp:inline>
        </w:drawing>
      </w:r>
    </w:p>
    <w:p w14:paraId="5B595A51" w14:textId="28C4DF7D" w:rsidR="00CF21A0" w:rsidRPr="00CF21A0" w:rsidRDefault="003820D7" w:rsidP="00CF21A0">
      <w:pPr>
        <w:jc w:val="center"/>
        <w:rPr>
          <w:rFonts w:ascii="Times New Roman" w:hAnsi="Times New Roman" w:cs="Times New Roman"/>
          <w:b/>
          <w:bCs/>
          <w:sz w:val="20"/>
          <w:szCs w:val="20"/>
          <w:lang w:val="en-US"/>
        </w:rPr>
      </w:pPr>
      <w:r w:rsidRPr="0044590A">
        <w:rPr>
          <w:rFonts w:ascii="Times New Roman" w:hAnsi="Times New Roman" w:cs="Times New Roman"/>
          <w:b/>
          <w:bCs/>
          <w:sz w:val="20"/>
          <w:szCs w:val="20"/>
          <w:lang w:val="en-US"/>
        </w:rPr>
        <w:t xml:space="preserve">Figure 20: Value of Information as a function of </w:t>
      </w:r>
      <m:oMath>
        <m:sSup>
          <m:sSupPr>
            <m:ctrlPr>
              <w:rPr>
                <w:rFonts w:ascii="Cambria Math" w:hAnsi="Cambria Math" w:cs="Times New Roman"/>
                <w:b/>
                <w:bCs/>
                <w:sz w:val="20"/>
                <w:szCs w:val="20"/>
              </w:rPr>
            </m:ctrlPr>
          </m:sSupPr>
          <m:e>
            <m:r>
              <m:rPr>
                <m:sty m:val="bi"/>
              </m:rPr>
              <w:rPr>
                <w:rFonts w:ascii="Cambria Math" w:hAnsi="Cambria Math" w:cs="Times New Roman"/>
                <w:sz w:val="20"/>
                <w:szCs w:val="20"/>
              </w:rPr>
              <m:t>η</m:t>
            </m:r>
          </m:e>
          <m:sup>
            <m:r>
              <m:rPr>
                <m:sty m:val="bi"/>
              </m:rPr>
              <w:rPr>
                <w:rFonts w:ascii="Cambria Math" w:hAnsi="Cambria Math" w:cs="Times New Roman"/>
                <w:sz w:val="20"/>
                <w:szCs w:val="20"/>
              </w:rPr>
              <m:t>2</m:t>
            </m:r>
          </m:sup>
        </m:sSup>
      </m:oMath>
      <w:r w:rsidRPr="0044590A">
        <w:rPr>
          <w:rFonts w:ascii="Times New Roman" w:hAnsi="Times New Roman" w:cs="Times New Roman"/>
          <w:b/>
          <w:bCs/>
          <w:sz w:val="20"/>
          <w:szCs w:val="20"/>
          <w:lang w:val="en-US"/>
        </w:rPr>
        <w:t xml:space="preserve">. Source: </w:t>
      </w:r>
      <w:sdt>
        <w:sdtPr>
          <w:rPr>
            <w:rFonts w:ascii="Times New Roman" w:hAnsi="Times New Roman" w:cs="Times New Roman"/>
            <w:b/>
            <w:bCs/>
            <w:i/>
            <w:iCs/>
            <w:sz w:val="20"/>
            <w:szCs w:val="20"/>
          </w:rPr>
          <w:id w:val="74715776"/>
          <w:citation/>
        </w:sdtPr>
        <w:sdtContent>
          <w:r w:rsidRPr="0044590A">
            <w:rPr>
              <w:rFonts w:ascii="Times New Roman" w:hAnsi="Times New Roman" w:cs="Times New Roman"/>
              <w:b/>
              <w:bCs/>
              <w:i/>
              <w:iCs/>
              <w:sz w:val="20"/>
              <w:szCs w:val="20"/>
            </w:rPr>
            <w:fldChar w:fldCharType="begin"/>
          </w:r>
          <w:r w:rsidRPr="0044590A">
            <w:rPr>
              <w:rFonts w:ascii="Times New Roman" w:hAnsi="Times New Roman" w:cs="Times New Roman"/>
              <w:b/>
              <w:bCs/>
              <w:sz w:val="20"/>
              <w:szCs w:val="20"/>
              <w:lang w:val="en-US"/>
            </w:rPr>
            <w:instrText xml:space="preserve">CITATION EspaçoReservado1 \t  \l 1046 </w:instrText>
          </w:r>
          <w:r w:rsidRPr="0044590A">
            <w:rPr>
              <w:rFonts w:ascii="Times New Roman" w:hAnsi="Times New Roman" w:cs="Times New Roman"/>
              <w:b/>
              <w:bCs/>
              <w:i/>
              <w:iCs/>
              <w:sz w:val="20"/>
              <w:szCs w:val="20"/>
            </w:rPr>
            <w:fldChar w:fldCharType="separate"/>
          </w:r>
          <w:r w:rsidR="009A5D58" w:rsidRPr="009A5D58">
            <w:rPr>
              <w:rFonts w:ascii="Times New Roman" w:hAnsi="Times New Roman" w:cs="Times New Roman"/>
              <w:noProof/>
              <w:sz w:val="20"/>
              <w:szCs w:val="20"/>
              <w:lang w:val="en-US"/>
            </w:rPr>
            <w:t>(Dias M. A., 2005)</w:t>
          </w:r>
          <w:r w:rsidRPr="0044590A">
            <w:rPr>
              <w:rFonts w:ascii="Times New Roman" w:hAnsi="Times New Roman" w:cs="Times New Roman"/>
              <w:b/>
              <w:bCs/>
              <w:i/>
              <w:iCs/>
              <w:sz w:val="20"/>
              <w:szCs w:val="20"/>
            </w:rPr>
            <w:fldChar w:fldCharType="end"/>
          </w:r>
        </w:sdtContent>
      </w:sdt>
      <w:r w:rsidRPr="0044590A">
        <w:rPr>
          <w:rFonts w:ascii="Times New Roman" w:hAnsi="Times New Roman" w:cs="Times New Roman"/>
          <w:b/>
          <w:bCs/>
          <w:sz w:val="20"/>
          <w:szCs w:val="20"/>
          <w:lang w:val="en-US"/>
        </w:rPr>
        <w:t>.</w:t>
      </w:r>
    </w:p>
    <w:p w14:paraId="39FCCEED" w14:textId="77777777"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eastAsiaTheme="minorEastAsia" w:hAnsi="Times New Roman" w:cs="Times New Roman"/>
          <w:sz w:val="20"/>
          <w:szCs w:val="20"/>
          <w:lang w:val="en-US"/>
        </w:rPr>
        <w:t xml:space="preserve">Figure 20 shows that for </w:t>
      </w:r>
      <m:oMath>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η</m:t>
            </m:r>
          </m:e>
          <m:sup>
            <m:r>
              <w:rPr>
                <w:rFonts w:ascii="Cambria Math" w:eastAsiaTheme="minorEastAsia" w:hAnsi="Cambria Math" w:cs="Times New Roman"/>
                <w:sz w:val="20"/>
                <w:szCs w:val="20"/>
                <w:lang w:val="en-US"/>
              </w:rPr>
              <m:t>2</m:t>
            </m:r>
          </m:sup>
        </m:sSup>
      </m:oMath>
      <w:r w:rsidRPr="0044590A">
        <w:rPr>
          <w:rFonts w:ascii="Times New Roman" w:eastAsiaTheme="minorEastAsia" w:hAnsi="Times New Roman" w:cs="Times New Roman"/>
          <w:sz w:val="20"/>
          <w:szCs w:val="20"/>
          <w:lang w:val="en-US"/>
        </w:rPr>
        <w:t xml:space="preserve"> equal to zero, the VOI is also equal to zero. That is, the information considered does not add additional value. For </w:t>
      </w:r>
      <m:oMath>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η</m:t>
            </m:r>
          </m:e>
          <m:sup>
            <m:r>
              <w:rPr>
                <w:rFonts w:ascii="Cambria Math" w:eastAsiaTheme="minorEastAsia" w:hAnsi="Cambria Math" w:cs="Times New Roman"/>
                <w:sz w:val="20"/>
                <w:szCs w:val="20"/>
                <w:lang w:val="en-US"/>
              </w:rPr>
              <m:t>2</m:t>
            </m:r>
          </m:sup>
        </m:sSup>
      </m:oMath>
      <w:r w:rsidRPr="0044590A">
        <w:rPr>
          <w:rFonts w:ascii="Times New Roman" w:eastAsiaTheme="minorEastAsia" w:hAnsi="Times New Roman" w:cs="Times New Roman"/>
          <w:sz w:val="20"/>
          <w:szCs w:val="20"/>
          <w:lang w:val="en-US"/>
        </w:rPr>
        <w:t xml:space="preserve"> equal to 100%, the value of the information reaches its maximum value, a situation that constitutes perfect information. Also, according to Dias (2005), the gross VOI (before deducting the cost of information) is defined as the gross value of imperfect information, whose expression is given by:</w:t>
      </w:r>
    </w:p>
    <w:p w14:paraId="329B1BD0" w14:textId="77777777" w:rsidR="003820D7" w:rsidRPr="0044590A" w:rsidRDefault="00000000" w:rsidP="003820D7">
      <w:pPr>
        <w:jc w:val="both"/>
        <w:rPr>
          <w:rFonts w:ascii="Times New Roman" w:eastAsiaTheme="minorEastAsia" w:hAnsi="Times New Roman" w:cs="Times New Roman"/>
          <w:sz w:val="20"/>
          <w:szCs w:val="20"/>
        </w:rPr>
      </w:pPr>
      <m:oMathPara>
        <m:oMath>
          <m:eqArr>
            <m:eqArrPr>
              <m:maxDist m:val="1"/>
              <m:ctrlPr>
                <w:rPr>
                  <w:rFonts w:ascii="Cambria Math" w:eastAsiaTheme="minorEastAsia" w:hAnsi="Cambria Math" w:cs="Times New Roman"/>
                  <w:i/>
                  <w:sz w:val="20"/>
                  <w:szCs w:val="20"/>
                </w:rPr>
              </m:ctrlPr>
            </m:eqArrPr>
            <m:e>
              <m:r>
                <w:rPr>
                  <w:rFonts w:ascii="Cambria Math" w:eastAsiaTheme="minorEastAsia" w:hAnsi="Cambria Math" w:cs="Times New Roman"/>
                  <w:sz w:val="20"/>
                  <w:szCs w:val="20"/>
                </w:rPr>
                <m:t>VOI=VOII=VOIP∙</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η</m:t>
                  </m:r>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 xml:space="preserve"> #15</m:t>
              </m:r>
            </m:e>
          </m:eqArr>
        </m:oMath>
      </m:oMathPara>
    </w:p>
    <w:p w14:paraId="0386B982" w14:textId="77777777"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eastAsiaTheme="minorEastAsia" w:hAnsi="Times New Roman" w:cs="Times New Roman"/>
          <w:sz w:val="20"/>
          <w:szCs w:val="20"/>
          <w:lang w:val="en-US"/>
        </w:rPr>
        <w:t xml:space="preserve">where </w:t>
      </w:r>
      <m:oMath>
        <m:r>
          <w:rPr>
            <w:rFonts w:ascii="Cambria Math" w:eastAsiaTheme="minorEastAsia" w:hAnsi="Cambria Math" w:cs="Times New Roman"/>
            <w:sz w:val="20"/>
            <w:szCs w:val="20"/>
          </w:rPr>
          <m:t>VOII</m:t>
        </m:r>
      </m:oMath>
      <w:r w:rsidRPr="0044590A">
        <w:rPr>
          <w:rFonts w:ascii="Times New Roman" w:eastAsiaTheme="minorEastAsia" w:hAnsi="Times New Roman" w:cs="Times New Roman"/>
          <w:sz w:val="20"/>
          <w:szCs w:val="20"/>
          <w:lang w:val="en-US"/>
        </w:rPr>
        <w:t xml:space="preserve"> is the gross value of imperfect information and </w:t>
      </w:r>
      <m:oMath>
        <m:r>
          <w:rPr>
            <w:rFonts w:ascii="Cambria Math" w:eastAsiaTheme="minorEastAsia" w:hAnsi="Cambria Math" w:cs="Times New Roman"/>
            <w:sz w:val="20"/>
            <w:szCs w:val="20"/>
          </w:rPr>
          <m:t>VOIP</m:t>
        </m:r>
      </m:oMath>
      <w:r w:rsidRPr="0044590A">
        <w:rPr>
          <w:rFonts w:ascii="Times New Roman" w:eastAsiaTheme="minorEastAsia" w:hAnsi="Times New Roman" w:cs="Times New Roman"/>
          <w:sz w:val="20"/>
          <w:szCs w:val="20"/>
          <w:lang w:val="en-US"/>
        </w:rPr>
        <w:t xml:space="preserve"> the gross value of perfect information.</w:t>
      </w:r>
    </w:p>
    <w:p w14:paraId="62875384" w14:textId="4B172F1A" w:rsidR="003820D7" w:rsidRPr="0044590A" w:rsidRDefault="00E23578" w:rsidP="003820D7">
      <w:pPr>
        <w:jc w:val="both"/>
        <w:rPr>
          <w:rFonts w:ascii="Times New Roman" w:hAnsi="Times New Roman" w:cs="Times New Roman"/>
          <w:sz w:val="20"/>
          <w:szCs w:val="20"/>
          <w:lang w:val="en-US" w:eastAsia="pt-BR"/>
        </w:rPr>
      </w:pPr>
      <w:r>
        <w:rPr>
          <w:rFonts w:ascii="Times New Roman" w:hAnsi="Times New Roman" w:cs="Times New Roman"/>
          <w:sz w:val="20"/>
          <w:szCs w:val="20"/>
          <w:lang w:val="en-US" w:eastAsia="pt-BR"/>
        </w:rPr>
        <w:t xml:space="preserve">Perfect </w:t>
      </w:r>
      <w:r w:rsidR="003820D7" w:rsidRPr="0044590A">
        <w:rPr>
          <w:rFonts w:ascii="Times New Roman" w:hAnsi="Times New Roman" w:cs="Times New Roman"/>
          <w:sz w:val="20"/>
          <w:szCs w:val="20"/>
          <w:lang w:val="en-US" w:eastAsia="pt-BR"/>
        </w:rPr>
        <w:t>information is information that contains all the details, is accurate, complete, updated, and reliable. It allows you to make decisions accurately and efficiently, as all relevant variables are available and clear.</w:t>
      </w:r>
    </w:p>
    <w:p w14:paraId="7C9BDDFE" w14:textId="77777777" w:rsidR="003820D7" w:rsidRPr="0044590A" w:rsidRDefault="003820D7" w:rsidP="003820D7">
      <w:pPr>
        <w:jc w:val="both"/>
        <w:rPr>
          <w:rFonts w:ascii="Times New Roman" w:hAnsi="Times New Roman" w:cs="Times New Roman"/>
          <w:sz w:val="20"/>
          <w:szCs w:val="20"/>
          <w:lang w:val="en-US" w:eastAsia="pt-BR"/>
        </w:rPr>
      </w:pPr>
      <w:r w:rsidRPr="0044590A">
        <w:rPr>
          <w:rFonts w:ascii="Times New Roman" w:hAnsi="Times New Roman" w:cs="Times New Roman"/>
          <w:sz w:val="20"/>
          <w:szCs w:val="20"/>
          <w:lang w:val="en-US" w:eastAsia="pt-BR"/>
        </w:rPr>
        <w:t>Imperfect information is information that contains gaps, uncertainties, or lack of details. It may be incomplete, outdated, inaccurate, or even false. Imperfect information makes decision-making difficult, as it can lead to erroneous interpretations, uncertainties, or risks.</w:t>
      </w:r>
    </w:p>
    <w:p w14:paraId="02A060D3" w14:textId="77777777" w:rsidR="003820D7" w:rsidRPr="0044590A" w:rsidRDefault="003820D7" w:rsidP="003820D7">
      <w:pPr>
        <w:jc w:val="both"/>
        <w:rPr>
          <w:rFonts w:ascii="Times New Roman" w:hAnsi="Times New Roman" w:cs="Times New Roman"/>
          <w:sz w:val="20"/>
          <w:szCs w:val="20"/>
          <w:lang w:val="en-US" w:eastAsia="pt-BR"/>
        </w:rPr>
      </w:pPr>
      <w:r w:rsidRPr="0044590A">
        <w:rPr>
          <w:rFonts w:ascii="Times New Roman" w:hAnsi="Times New Roman" w:cs="Times New Roman"/>
          <w:sz w:val="20"/>
          <w:szCs w:val="20"/>
          <w:lang w:val="en-US" w:eastAsia="pt-BR"/>
        </w:rPr>
        <w:t>Drilling exploration wells is investing in uncertain assets. The existence of hydrocarbons is uncertain and, even if the exploratory well leads to a discovery, it remains uncertain whether the volumes are commercially feasible. For such investment decisions, we need evaluation and decision models that consider all relevant aspects of uncertainty. The expected value of a well is a metric that serves as a decision for drilling.</w:t>
      </w:r>
    </w:p>
    <w:p w14:paraId="5DAF2264" w14:textId="77777777" w:rsidR="003820D7" w:rsidRPr="0044590A" w:rsidRDefault="003820D7" w:rsidP="003820D7">
      <w:pPr>
        <w:jc w:val="both"/>
        <w:rPr>
          <w:rFonts w:ascii="Times New Roman" w:hAnsi="Times New Roman" w:cs="Times New Roman"/>
          <w:sz w:val="20"/>
          <w:szCs w:val="20"/>
          <w:lang w:val="en-US" w:eastAsia="pt-BR"/>
        </w:rPr>
      </w:pPr>
      <w:r w:rsidRPr="0044590A">
        <w:rPr>
          <w:rFonts w:ascii="Times New Roman" w:hAnsi="Times New Roman" w:cs="Times New Roman"/>
          <w:sz w:val="20"/>
          <w:szCs w:val="20"/>
          <w:lang w:val="en-US" w:eastAsia="pt-BR"/>
        </w:rPr>
        <w:t>The expected value of drilling a well is a function of many uncertain variables. The probability of “success” and the “probability distribution of volumes given that success” are important uncertainties. We consider several possible scenarios that are representative if we are successful. The net present value (NPV) of the cash flows in each scenario is a parameter widely used in determining the expected value to guide future actions: drilling the well, acquiring information or abandoning the well. Decision tree models are often used to represent uncertainties, decisions, and results.</w:t>
      </w:r>
    </w:p>
    <w:p w14:paraId="22C748D3" w14:textId="77777777" w:rsidR="003820D7" w:rsidRPr="0044590A" w:rsidRDefault="003820D7" w:rsidP="003820D7">
      <w:pPr>
        <w:jc w:val="both"/>
        <w:rPr>
          <w:rFonts w:ascii="Times New Roman" w:hAnsi="Times New Roman" w:cs="Times New Roman"/>
          <w:sz w:val="20"/>
          <w:szCs w:val="20"/>
          <w:lang w:val="en-US" w:eastAsia="pt-BR"/>
        </w:rPr>
      </w:pPr>
      <w:r w:rsidRPr="0044590A">
        <w:rPr>
          <w:rFonts w:ascii="Times New Roman" w:hAnsi="Times New Roman" w:cs="Times New Roman"/>
          <w:sz w:val="20"/>
          <w:szCs w:val="20"/>
          <w:lang w:val="en-US" w:eastAsia="pt-BR"/>
        </w:rPr>
        <w:t xml:space="preserve">The decision trees presented in Figures 21 and 22 show the results of the drilling sequences of wells A and B. As we can see, the sequence A→B is the one with the best chance of gains, confirming the sequence obtained with the learning measure </w:t>
      </w:r>
      <m:oMath>
        <m:sSup>
          <m:sSupPr>
            <m:ctrlPr>
              <w:rPr>
                <w:rFonts w:ascii="Cambria Math" w:hAnsi="Cambria Math" w:cs="Times New Roman"/>
                <w:i/>
                <w:sz w:val="20"/>
                <w:szCs w:val="20"/>
                <w:lang w:eastAsia="pt-BR"/>
              </w:rPr>
            </m:ctrlPr>
          </m:sSupPr>
          <m:e>
            <m:r>
              <w:rPr>
                <w:rFonts w:ascii="Cambria Math" w:hAnsi="Cambria Math" w:cs="Times New Roman"/>
                <w:sz w:val="20"/>
                <w:szCs w:val="20"/>
                <w:lang w:eastAsia="pt-BR"/>
              </w:rPr>
              <m:t>η</m:t>
            </m:r>
          </m:e>
          <m:sup>
            <m:r>
              <w:rPr>
                <w:rFonts w:ascii="Cambria Math" w:hAnsi="Cambria Math" w:cs="Times New Roman"/>
                <w:sz w:val="20"/>
                <w:szCs w:val="20"/>
                <w:lang w:val="en-US" w:eastAsia="pt-BR"/>
              </w:rPr>
              <m:t>2</m:t>
            </m:r>
          </m:sup>
        </m:sSup>
      </m:oMath>
      <w:r w:rsidRPr="0044590A">
        <w:rPr>
          <w:rFonts w:ascii="Times New Roman" w:hAnsi="Times New Roman" w:cs="Times New Roman"/>
          <w:sz w:val="20"/>
          <w:szCs w:val="20"/>
          <w:lang w:val="en-US" w:eastAsia="pt-BR"/>
        </w:rPr>
        <w:t>.</w:t>
      </w:r>
    </w:p>
    <w:p w14:paraId="52417FBF" w14:textId="77777777" w:rsidR="003820D7" w:rsidRPr="0044590A" w:rsidRDefault="003820D7" w:rsidP="00FF617D">
      <w:pPr>
        <w:keepNext/>
        <w:spacing w:after="0"/>
        <w:jc w:val="center"/>
        <w:rPr>
          <w:rFonts w:ascii="Times New Roman" w:hAnsi="Times New Roman" w:cs="Times New Roman"/>
          <w:sz w:val="20"/>
          <w:szCs w:val="20"/>
        </w:rPr>
      </w:pPr>
      <w:r w:rsidRPr="0044590A">
        <w:rPr>
          <w:rFonts w:ascii="Times New Roman" w:hAnsi="Times New Roman" w:cs="Times New Roman"/>
          <w:noProof/>
          <w:sz w:val="20"/>
          <w:szCs w:val="20"/>
          <w:lang w:eastAsia="pt-BR"/>
        </w:rPr>
        <w:lastRenderedPageBreak/>
        <w:drawing>
          <wp:inline distT="0" distB="0" distL="0" distR="0" wp14:anchorId="14FB053B" wp14:editId="7D0464E6">
            <wp:extent cx="5400000" cy="2396779"/>
            <wp:effectExtent l="0" t="0" r="0" b="3810"/>
            <wp:docPr id="1299492042"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92042" name="Imagem 1" descr="Diagrama&#10;&#10;Descrição gerada automaticamente"/>
                    <pic:cNvPicPr/>
                  </pic:nvPicPr>
                  <pic:blipFill>
                    <a:blip r:embed="rId28"/>
                    <a:stretch>
                      <a:fillRect/>
                    </a:stretch>
                  </pic:blipFill>
                  <pic:spPr>
                    <a:xfrm>
                      <a:off x="0" y="0"/>
                      <a:ext cx="5400000" cy="2396779"/>
                    </a:xfrm>
                    <a:prstGeom prst="rect">
                      <a:avLst/>
                    </a:prstGeom>
                  </pic:spPr>
                </pic:pic>
              </a:graphicData>
            </a:graphic>
          </wp:inline>
        </w:drawing>
      </w:r>
    </w:p>
    <w:p w14:paraId="35CEABF6" w14:textId="77777777" w:rsidR="003820D7" w:rsidRPr="0044590A" w:rsidRDefault="003820D7" w:rsidP="003820D7">
      <w:pPr>
        <w:pStyle w:val="Legenda"/>
        <w:jc w:val="center"/>
        <w:rPr>
          <w:rFonts w:ascii="Times New Roman" w:hAnsi="Times New Roman" w:cs="Times New Roman"/>
          <w:color w:val="auto"/>
          <w:sz w:val="20"/>
          <w:szCs w:val="20"/>
          <w:lang w:val="en-US" w:eastAsia="pt-BR"/>
        </w:rPr>
      </w:pPr>
      <w:r w:rsidRPr="0044590A">
        <w:rPr>
          <w:rFonts w:ascii="Times New Roman" w:hAnsi="Times New Roman" w:cs="Times New Roman"/>
          <w:color w:val="auto"/>
          <w:sz w:val="20"/>
          <w:szCs w:val="20"/>
          <w:lang w:val="en-US"/>
        </w:rPr>
        <w:t>Figure 21: Drilling sequence A→B.</w:t>
      </w:r>
    </w:p>
    <w:p w14:paraId="54A7D395" w14:textId="77777777" w:rsidR="003820D7" w:rsidRPr="0044590A" w:rsidRDefault="003820D7" w:rsidP="003820D7">
      <w:pPr>
        <w:jc w:val="center"/>
        <w:rPr>
          <w:rFonts w:ascii="Times New Roman" w:hAnsi="Times New Roman" w:cs="Times New Roman"/>
          <w:sz w:val="20"/>
          <w:szCs w:val="20"/>
          <w:lang w:val="en-US" w:eastAsia="pt-BR"/>
        </w:rPr>
      </w:pPr>
    </w:p>
    <w:p w14:paraId="456CE574" w14:textId="77777777" w:rsidR="003820D7" w:rsidRPr="0044590A" w:rsidRDefault="003820D7" w:rsidP="00FF617D">
      <w:pPr>
        <w:keepNext/>
        <w:spacing w:after="0"/>
        <w:jc w:val="center"/>
        <w:rPr>
          <w:rFonts w:ascii="Times New Roman" w:hAnsi="Times New Roman" w:cs="Times New Roman"/>
          <w:sz w:val="20"/>
          <w:szCs w:val="20"/>
        </w:rPr>
      </w:pPr>
      <w:r w:rsidRPr="0044590A">
        <w:rPr>
          <w:rFonts w:ascii="Times New Roman" w:hAnsi="Times New Roman" w:cs="Times New Roman"/>
          <w:noProof/>
          <w:sz w:val="20"/>
          <w:szCs w:val="20"/>
          <w:lang w:eastAsia="pt-BR"/>
        </w:rPr>
        <w:drawing>
          <wp:inline distT="0" distB="0" distL="0" distR="0" wp14:anchorId="2C9FBBCC" wp14:editId="06F45ED9">
            <wp:extent cx="5400000" cy="2797660"/>
            <wp:effectExtent l="0" t="0" r="0" b="3175"/>
            <wp:docPr id="1754496445"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96445" name="Imagem 1" descr="Diagrama&#10;&#10;Descrição gerada automaticamente"/>
                    <pic:cNvPicPr/>
                  </pic:nvPicPr>
                  <pic:blipFill>
                    <a:blip r:embed="rId29"/>
                    <a:stretch>
                      <a:fillRect/>
                    </a:stretch>
                  </pic:blipFill>
                  <pic:spPr>
                    <a:xfrm>
                      <a:off x="0" y="0"/>
                      <a:ext cx="5400000" cy="2797660"/>
                    </a:xfrm>
                    <a:prstGeom prst="rect">
                      <a:avLst/>
                    </a:prstGeom>
                  </pic:spPr>
                </pic:pic>
              </a:graphicData>
            </a:graphic>
          </wp:inline>
        </w:drawing>
      </w:r>
    </w:p>
    <w:p w14:paraId="7DAB634F" w14:textId="77777777" w:rsidR="003820D7" w:rsidRPr="0044590A" w:rsidRDefault="003820D7" w:rsidP="003820D7">
      <w:pPr>
        <w:pStyle w:val="Legenda"/>
        <w:jc w:val="center"/>
        <w:rPr>
          <w:rFonts w:ascii="Times New Roman" w:hAnsi="Times New Roman" w:cs="Times New Roman"/>
          <w:color w:val="auto"/>
          <w:sz w:val="20"/>
          <w:szCs w:val="20"/>
          <w:lang w:val="en-US"/>
        </w:rPr>
      </w:pPr>
      <w:r w:rsidRPr="0044590A">
        <w:rPr>
          <w:rFonts w:ascii="Times New Roman" w:hAnsi="Times New Roman" w:cs="Times New Roman"/>
          <w:color w:val="auto"/>
          <w:sz w:val="20"/>
          <w:szCs w:val="20"/>
          <w:lang w:val="en-US"/>
        </w:rPr>
        <w:t>Figure 22: Drilling sequence B→A.</w:t>
      </w:r>
    </w:p>
    <w:p w14:paraId="330DDB8A" w14:textId="77777777" w:rsidR="003820D7" w:rsidRPr="0044590A" w:rsidRDefault="003820D7" w:rsidP="003820D7">
      <w:pPr>
        <w:rPr>
          <w:rFonts w:ascii="Times New Roman" w:hAnsi="Times New Roman" w:cs="Times New Roman"/>
          <w:sz w:val="20"/>
          <w:szCs w:val="20"/>
          <w:lang w:val="en-US"/>
        </w:rPr>
      </w:pPr>
    </w:p>
    <w:p w14:paraId="4FBD4120" w14:textId="77777777" w:rsidR="003820D7" w:rsidRPr="0044590A" w:rsidRDefault="003820D7" w:rsidP="003820D7">
      <w:pPr>
        <w:outlineLvl w:val="0"/>
        <w:rPr>
          <w:rFonts w:ascii="Times New Roman" w:hAnsi="Times New Roman" w:cs="Times New Roman"/>
          <w:b/>
          <w:sz w:val="20"/>
          <w:szCs w:val="20"/>
          <w:lang w:val="en-US"/>
        </w:rPr>
      </w:pPr>
      <w:r w:rsidRPr="0044590A">
        <w:rPr>
          <w:rFonts w:ascii="Times New Roman" w:hAnsi="Times New Roman" w:cs="Times New Roman"/>
          <w:b/>
          <w:sz w:val="20"/>
          <w:szCs w:val="20"/>
          <w:lang w:val="en-US"/>
        </w:rPr>
        <w:t>Real options in E&amp;P</w:t>
      </w:r>
    </w:p>
    <w:p w14:paraId="2A7849CF" w14:textId="40ABC5A4"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 xml:space="preserve">The main objective in the business environment is to maximize value when making decisions, even in the face of the various uncertainties inherent to the process. Bearing in mind that uncertainty is the rule, especially in the Oil Exploration and Production business environment, it is necessary to understand the qualitative and quantitative characteristics of uncertainty </w:t>
      </w:r>
      <w:r w:rsidR="00DF5DE7" w:rsidRPr="0044590A">
        <w:rPr>
          <w:rFonts w:ascii="Times New Roman" w:hAnsi="Times New Roman" w:cs="Times New Roman"/>
          <w:sz w:val="20"/>
          <w:szCs w:val="20"/>
          <w:lang w:val="en-US"/>
        </w:rPr>
        <w:t>to</w:t>
      </w:r>
      <w:r w:rsidRPr="0044590A">
        <w:rPr>
          <w:rFonts w:ascii="Times New Roman" w:hAnsi="Times New Roman" w:cs="Times New Roman"/>
          <w:sz w:val="20"/>
          <w:szCs w:val="20"/>
          <w:lang w:val="en-US"/>
        </w:rPr>
        <w:t xml:space="preserve"> help decision makers towards the best strategies, always with the objective of maximizing value.</w:t>
      </w:r>
    </w:p>
    <w:p w14:paraId="63B4543A" w14:textId="0FFEBA0C" w:rsidR="003820D7" w:rsidRPr="0044590A" w:rsidRDefault="00C6656C" w:rsidP="003820D7">
      <w:pPr>
        <w:jc w:val="both"/>
        <w:rPr>
          <w:rFonts w:ascii="Times New Roman" w:hAnsi="Times New Roman" w:cs="Times New Roman"/>
          <w:sz w:val="20"/>
          <w:szCs w:val="20"/>
          <w:lang w:val="en-US"/>
        </w:rPr>
      </w:pPr>
      <w:r>
        <w:rPr>
          <w:rFonts w:ascii="Times New Roman" w:hAnsi="Times New Roman" w:cs="Times New Roman"/>
          <w:sz w:val="20"/>
          <w:szCs w:val="20"/>
          <w:lang w:val="en-US"/>
        </w:rPr>
        <w:t>R</w:t>
      </w:r>
      <w:r w:rsidR="003820D7" w:rsidRPr="0044590A">
        <w:rPr>
          <w:rFonts w:ascii="Times New Roman" w:hAnsi="Times New Roman" w:cs="Times New Roman"/>
          <w:sz w:val="20"/>
          <w:szCs w:val="20"/>
          <w:lang w:val="en-US"/>
        </w:rPr>
        <w:t xml:space="preserve">eal </w:t>
      </w:r>
      <w:r>
        <w:rPr>
          <w:rFonts w:ascii="Times New Roman" w:hAnsi="Times New Roman" w:cs="Times New Roman"/>
          <w:sz w:val="20"/>
          <w:szCs w:val="20"/>
          <w:lang w:val="en-US"/>
        </w:rPr>
        <w:t>O</w:t>
      </w:r>
      <w:r w:rsidR="003820D7" w:rsidRPr="0044590A">
        <w:rPr>
          <w:rFonts w:ascii="Times New Roman" w:hAnsi="Times New Roman" w:cs="Times New Roman"/>
          <w:sz w:val="20"/>
          <w:szCs w:val="20"/>
          <w:lang w:val="en-US"/>
        </w:rPr>
        <w:t>ptions</w:t>
      </w:r>
      <w:r>
        <w:rPr>
          <w:rFonts w:ascii="Times New Roman" w:hAnsi="Times New Roman" w:cs="Times New Roman"/>
          <w:sz w:val="20"/>
          <w:szCs w:val="20"/>
          <w:lang w:val="en-US"/>
        </w:rPr>
        <w:t xml:space="preserve"> Theory</w:t>
      </w:r>
      <w:r w:rsidR="003820D7" w:rsidRPr="0044590A">
        <w:rPr>
          <w:rFonts w:ascii="Times New Roman" w:hAnsi="Times New Roman" w:cs="Times New Roman"/>
          <w:sz w:val="20"/>
          <w:szCs w:val="20"/>
          <w:lang w:val="en-US"/>
        </w:rPr>
        <w:t xml:space="preserve"> (</w:t>
      </w:r>
      <w:r>
        <w:rPr>
          <w:rFonts w:ascii="Times New Roman" w:hAnsi="Times New Roman" w:cs="Times New Roman"/>
          <w:sz w:val="20"/>
          <w:szCs w:val="20"/>
          <w:lang w:val="en-US"/>
        </w:rPr>
        <w:t>ROT</w:t>
      </w:r>
      <w:r w:rsidR="003820D7" w:rsidRPr="0044590A">
        <w:rPr>
          <w:rFonts w:ascii="Times New Roman" w:hAnsi="Times New Roman" w:cs="Times New Roman"/>
          <w:sz w:val="20"/>
          <w:szCs w:val="20"/>
          <w:lang w:val="en-US"/>
        </w:rPr>
        <w:t xml:space="preserve">) is a methodology, although current, widely studied, however, little disseminated and used by the industry. However, cases of </w:t>
      </w:r>
      <w:r>
        <w:rPr>
          <w:rFonts w:ascii="Times New Roman" w:hAnsi="Times New Roman" w:cs="Times New Roman"/>
          <w:sz w:val="20"/>
          <w:szCs w:val="20"/>
          <w:lang w:val="en-US"/>
        </w:rPr>
        <w:t>ROT</w:t>
      </w:r>
      <w:r w:rsidR="003820D7" w:rsidRPr="0044590A">
        <w:rPr>
          <w:rFonts w:ascii="Times New Roman" w:hAnsi="Times New Roman" w:cs="Times New Roman"/>
          <w:sz w:val="20"/>
          <w:szCs w:val="20"/>
          <w:lang w:val="en-US"/>
        </w:rPr>
        <w:t xml:space="preserve"> applications in real problems show the main advantage of this theory compared to traditional project valuation techniques: the value of flexibility. A formal definition for </w:t>
      </w:r>
      <w:r>
        <w:rPr>
          <w:rFonts w:ascii="Times New Roman" w:hAnsi="Times New Roman" w:cs="Times New Roman"/>
          <w:sz w:val="20"/>
          <w:szCs w:val="20"/>
          <w:lang w:val="en-US"/>
        </w:rPr>
        <w:t>real option</w:t>
      </w:r>
      <w:r w:rsidR="003820D7" w:rsidRPr="0044590A">
        <w:rPr>
          <w:rFonts w:ascii="Times New Roman" w:hAnsi="Times New Roman" w:cs="Times New Roman"/>
          <w:sz w:val="20"/>
          <w:szCs w:val="20"/>
          <w:lang w:val="en-US"/>
        </w:rPr>
        <w:t xml:space="preserve"> is given by </w:t>
      </w:r>
      <w:sdt>
        <w:sdtPr>
          <w:rPr>
            <w:rFonts w:ascii="Times New Roman" w:hAnsi="Times New Roman" w:cs="Times New Roman"/>
            <w:sz w:val="20"/>
            <w:szCs w:val="20"/>
          </w:rPr>
          <w:id w:val="730113678"/>
          <w:citation/>
        </w:sdtPr>
        <w:sdtContent>
          <w:r w:rsidR="003820D7" w:rsidRPr="0044590A">
            <w:rPr>
              <w:rFonts w:ascii="Times New Roman" w:hAnsi="Times New Roman" w:cs="Times New Roman"/>
              <w:sz w:val="20"/>
              <w:szCs w:val="20"/>
            </w:rPr>
            <w:fldChar w:fldCharType="begin"/>
          </w:r>
          <w:r w:rsidR="003820D7" w:rsidRPr="0044590A">
            <w:rPr>
              <w:rFonts w:ascii="Times New Roman" w:hAnsi="Times New Roman" w:cs="Times New Roman"/>
              <w:sz w:val="20"/>
              <w:szCs w:val="20"/>
              <w:lang w:val="en-US"/>
            </w:rPr>
            <w:instrText xml:space="preserve">CITATION EspaçoReservado1 \t  \l 1046 </w:instrText>
          </w:r>
          <w:r w:rsidR="003820D7" w:rsidRPr="0044590A">
            <w:rPr>
              <w:rFonts w:ascii="Times New Roman" w:hAnsi="Times New Roman" w:cs="Times New Roman"/>
              <w:sz w:val="20"/>
              <w:szCs w:val="20"/>
            </w:rPr>
            <w:fldChar w:fldCharType="separate"/>
          </w:r>
          <w:r w:rsidR="009A5D58" w:rsidRPr="009A5D58">
            <w:rPr>
              <w:rFonts w:ascii="Times New Roman" w:hAnsi="Times New Roman" w:cs="Times New Roman"/>
              <w:noProof/>
              <w:sz w:val="20"/>
              <w:szCs w:val="20"/>
              <w:lang w:val="en-US"/>
            </w:rPr>
            <w:t>(Dias M. A., 2005)</w:t>
          </w:r>
          <w:r w:rsidR="003820D7" w:rsidRPr="0044590A">
            <w:rPr>
              <w:rFonts w:ascii="Times New Roman" w:hAnsi="Times New Roman" w:cs="Times New Roman"/>
              <w:sz w:val="20"/>
              <w:szCs w:val="20"/>
            </w:rPr>
            <w:fldChar w:fldCharType="end"/>
          </w:r>
        </w:sdtContent>
      </w:sdt>
      <w:r w:rsidR="003820D7" w:rsidRPr="0044590A">
        <w:rPr>
          <w:rFonts w:ascii="Times New Roman" w:hAnsi="Times New Roman" w:cs="Times New Roman"/>
          <w:sz w:val="20"/>
          <w:szCs w:val="20"/>
          <w:lang w:val="en-US"/>
        </w:rPr>
        <w:t>:</w:t>
      </w:r>
    </w:p>
    <w:p w14:paraId="18102098" w14:textId="12D6A9AC" w:rsidR="003820D7" w:rsidRPr="0044590A" w:rsidRDefault="003820D7" w:rsidP="00C6656C">
      <w:pPr>
        <w:jc w:val="center"/>
        <w:rPr>
          <w:rFonts w:ascii="Times New Roman" w:hAnsi="Times New Roman" w:cs="Times New Roman"/>
          <w:i/>
          <w:iCs/>
          <w:sz w:val="20"/>
          <w:szCs w:val="20"/>
          <w:lang w:val="en-US"/>
        </w:rPr>
      </w:pPr>
      <w:r w:rsidRPr="0044590A">
        <w:rPr>
          <w:rFonts w:ascii="Times New Roman" w:hAnsi="Times New Roman" w:cs="Times New Roman"/>
          <w:i/>
          <w:iCs/>
          <w:sz w:val="20"/>
          <w:szCs w:val="20"/>
          <w:lang w:val="en-US"/>
        </w:rPr>
        <w:t xml:space="preserve">Real option is the right, but not the obligation, that an agent has when making decisions about a real asset. An agent it can be a manager, a consumer, a regulator, or any decision maker. The real asset may be an opportunity to invest in a project or an existing asset such as a factory. The decision is </w:t>
      </w:r>
      <w:r w:rsidR="00C6656C" w:rsidRPr="0044590A">
        <w:rPr>
          <w:rFonts w:ascii="Times New Roman" w:hAnsi="Times New Roman" w:cs="Times New Roman"/>
          <w:i/>
          <w:iCs/>
          <w:sz w:val="20"/>
          <w:szCs w:val="20"/>
          <w:lang w:val="en-US"/>
        </w:rPr>
        <w:t>whether</w:t>
      </w:r>
      <w:r w:rsidRPr="0044590A">
        <w:rPr>
          <w:rFonts w:ascii="Times New Roman" w:hAnsi="Times New Roman" w:cs="Times New Roman"/>
          <w:i/>
          <w:iCs/>
          <w:sz w:val="20"/>
          <w:szCs w:val="20"/>
          <w:lang w:val="en-US"/>
        </w:rPr>
        <w:t xml:space="preserve"> to exercise one or more R</w:t>
      </w:r>
      <w:r w:rsidR="00C6656C">
        <w:rPr>
          <w:rFonts w:ascii="Times New Roman" w:hAnsi="Times New Roman" w:cs="Times New Roman"/>
          <w:i/>
          <w:iCs/>
          <w:sz w:val="20"/>
          <w:szCs w:val="20"/>
          <w:lang w:val="en-US"/>
        </w:rPr>
        <w:t>O</w:t>
      </w:r>
      <w:r w:rsidRPr="0044590A">
        <w:rPr>
          <w:rFonts w:ascii="Times New Roman" w:hAnsi="Times New Roman" w:cs="Times New Roman"/>
          <w:i/>
          <w:iCs/>
          <w:sz w:val="20"/>
          <w:szCs w:val="20"/>
          <w:lang w:val="en-US"/>
        </w:rPr>
        <w:t xml:space="preserve">s. </w:t>
      </w:r>
      <w:r w:rsidR="00C6656C">
        <w:rPr>
          <w:rFonts w:ascii="Times New Roman" w:hAnsi="Times New Roman" w:cs="Times New Roman"/>
          <w:i/>
          <w:iCs/>
          <w:sz w:val="20"/>
          <w:szCs w:val="20"/>
          <w:lang w:val="en-US"/>
        </w:rPr>
        <w:t xml:space="preserve">ROT </w:t>
      </w:r>
      <w:r w:rsidRPr="0044590A">
        <w:rPr>
          <w:rFonts w:ascii="Times New Roman" w:hAnsi="Times New Roman" w:cs="Times New Roman"/>
          <w:i/>
          <w:iCs/>
          <w:sz w:val="20"/>
          <w:szCs w:val="20"/>
          <w:lang w:val="en-US"/>
        </w:rPr>
        <w:t xml:space="preserve">seeks </w:t>
      </w:r>
      <w:r w:rsidR="00C6656C" w:rsidRPr="0044590A">
        <w:rPr>
          <w:rFonts w:ascii="Times New Roman" w:hAnsi="Times New Roman" w:cs="Times New Roman"/>
          <w:i/>
          <w:iCs/>
          <w:sz w:val="20"/>
          <w:szCs w:val="20"/>
          <w:lang w:val="en-US"/>
        </w:rPr>
        <w:t>to quantify</w:t>
      </w:r>
      <w:r w:rsidRPr="0044590A">
        <w:rPr>
          <w:rFonts w:ascii="Times New Roman" w:hAnsi="Times New Roman" w:cs="Times New Roman"/>
          <w:i/>
          <w:iCs/>
          <w:sz w:val="20"/>
          <w:szCs w:val="20"/>
          <w:lang w:val="en-US"/>
        </w:rPr>
        <w:t xml:space="preserve"> that right.</w:t>
      </w:r>
    </w:p>
    <w:p w14:paraId="3DBF33CC" w14:textId="25D44997"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lastRenderedPageBreak/>
        <w:t>The definition above emphasizes that flexibility is freedom of choice in decision making and this flexibility has value in an uncertain environment, and one of the objectives of R</w:t>
      </w:r>
      <w:r w:rsidR="00C6656C">
        <w:rPr>
          <w:rFonts w:ascii="Times New Roman" w:hAnsi="Times New Roman" w:cs="Times New Roman"/>
          <w:sz w:val="20"/>
          <w:szCs w:val="20"/>
          <w:lang w:val="en-US"/>
        </w:rPr>
        <w:t>OT</w:t>
      </w:r>
      <w:r w:rsidRPr="0044590A">
        <w:rPr>
          <w:rFonts w:ascii="Times New Roman" w:hAnsi="Times New Roman" w:cs="Times New Roman"/>
          <w:sz w:val="20"/>
          <w:szCs w:val="20"/>
          <w:lang w:val="en-US"/>
        </w:rPr>
        <w:t xml:space="preserve"> is precisely to quantify this value. In </w:t>
      </w:r>
      <w:r w:rsidR="00C6656C" w:rsidRPr="0044590A">
        <w:rPr>
          <w:rFonts w:ascii="Times New Roman" w:hAnsi="Times New Roman" w:cs="Times New Roman"/>
          <w:sz w:val="20"/>
          <w:szCs w:val="20"/>
          <w:lang w:val="en-US"/>
        </w:rPr>
        <w:t>the case</w:t>
      </w:r>
      <w:r w:rsidRPr="0044590A">
        <w:rPr>
          <w:rFonts w:ascii="Times New Roman" w:hAnsi="Times New Roman" w:cs="Times New Roman"/>
          <w:sz w:val="20"/>
          <w:szCs w:val="20"/>
          <w:lang w:val="en-US"/>
        </w:rPr>
        <w:t xml:space="preserve"> </w:t>
      </w:r>
      <w:r w:rsidR="00C6656C">
        <w:rPr>
          <w:rFonts w:ascii="Times New Roman" w:hAnsi="Times New Roman" w:cs="Times New Roman"/>
          <w:sz w:val="20"/>
          <w:szCs w:val="20"/>
          <w:lang w:val="en-US"/>
        </w:rPr>
        <w:t>p</w:t>
      </w:r>
      <w:r w:rsidRPr="0044590A">
        <w:rPr>
          <w:rFonts w:ascii="Times New Roman" w:hAnsi="Times New Roman" w:cs="Times New Roman"/>
          <w:sz w:val="20"/>
          <w:szCs w:val="20"/>
          <w:lang w:val="en-US"/>
        </w:rPr>
        <w:t xml:space="preserve">articular to E&amp;P, the main uncertainties </w:t>
      </w:r>
      <w:r w:rsidR="00DF5DE7" w:rsidRPr="0044590A">
        <w:rPr>
          <w:rFonts w:ascii="Times New Roman" w:hAnsi="Times New Roman" w:cs="Times New Roman"/>
          <w:sz w:val="20"/>
          <w:szCs w:val="20"/>
          <w:lang w:val="en-US"/>
        </w:rPr>
        <w:t>are</w:t>
      </w:r>
      <w:r w:rsidR="00DF5DE7">
        <w:rPr>
          <w:rFonts w:ascii="Times New Roman" w:hAnsi="Times New Roman" w:cs="Times New Roman"/>
          <w:sz w:val="20"/>
          <w:szCs w:val="20"/>
          <w:lang w:val="en-US"/>
        </w:rPr>
        <w:t xml:space="preserve">: </w:t>
      </w:r>
      <w:r w:rsidRPr="0044590A">
        <w:rPr>
          <w:rFonts w:ascii="Times New Roman" w:hAnsi="Times New Roman" w:cs="Times New Roman"/>
          <w:sz w:val="20"/>
          <w:szCs w:val="20"/>
          <w:lang w:val="en-US"/>
        </w:rPr>
        <w:t xml:space="preserve">technical uncertainties (e.g.: existence of oil, </w:t>
      </w:r>
      <w:r w:rsidR="00DF5DE7" w:rsidRPr="0044590A">
        <w:rPr>
          <w:rFonts w:ascii="Times New Roman" w:hAnsi="Times New Roman" w:cs="Times New Roman"/>
          <w:sz w:val="20"/>
          <w:szCs w:val="20"/>
          <w:lang w:val="en-US"/>
        </w:rPr>
        <w:t>volume,</w:t>
      </w:r>
      <w:r w:rsidRPr="0044590A">
        <w:rPr>
          <w:rFonts w:ascii="Times New Roman" w:hAnsi="Times New Roman" w:cs="Times New Roman"/>
          <w:sz w:val="20"/>
          <w:szCs w:val="20"/>
          <w:lang w:val="en-US"/>
        </w:rPr>
        <w:t xml:space="preserve"> and quality of an oil field) and market uncertainties (</w:t>
      </w:r>
      <w:r w:rsidR="00DF5DE7" w:rsidRPr="0044590A">
        <w:rPr>
          <w:rFonts w:ascii="Times New Roman" w:hAnsi="Times New Roman" w:cs="Times New Roman"/>
          <w:sz w:val="20"/>
          <w:szCs w:val="20"/>
          <w:lang w:val="en-US"/>
        </w:rPr>
        <w:t>e.g.</w:t>
      </w:r>
      <w:r w:rsidRPr="0044590A">
        <w:rPr>
          <w:rFonts w:ascii="Times New Roman" w:hAnsi="Times New Roman" w:cs="Times New Roman"/>
          <w:sz w:val="20"/>
          <w:szCs w:val="20"/>
          <w:lang w:val="en-US"/>
        </w:rPr>
        <w:t>: oil price, exchange rate, inflation rate, product demand). The decision-making environment may also be faced with environmental, legal, ethical, managerial restrictions, etc., which influence the valuation of projects.</w:t>
      </w:r>
    </w:p>
    <w:p w14:paraId="6B32E502" w14:textId="26025A06"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The first researcher to use the term “</w:t>
      </w:r>
      <w:r w:rsidRPr="00C6656C">
        <w:rPr>
          <w:rFonts w:ascii="Times New Roman" w:hAnsi="Times New Roman" w:cs="Times New Roman"/>
          <w:i/>
          <w:iCs/>
          <w:sz w:val="20"/>
          <w:szCs w:val="20"/>
          <w:lang w:val="en-US"/>
        </w:rPr>
        <w:t>real options</w:t>
      </w:r>
      <w:r w:rsidRPr="0044590A">
        <w:rPr>
          <w:rFonts w:ascii="Times New Roman" w:hAnsi="Times New Roman" w:cs="Times New Roman"/>
          <w:i/>
          <w:iCs/>
          <w:sz w:val="20"/>
          <w:szCs w:val="20"/>
          <w:lang w:val="en-US"/>
        </w:rPr>
        <w:t>”</w:t>
      </w:r>
      <w:r w:rsidRPr="0044590A">
        <w:rPr>
          <w:rFonts w:ascii="Times New Roman" w:hAnsi="Times New Roman" w:cs="Times New Roman"/>
          <w:sz w:val="20"/>
          <w:szCs w:val="20"/>
          <w:lang w:val="en-US"/>
        </w:rPr>
        <w:t xml:space="preserve"> for investment opportunities in real assets was Myers (1997), using as a reference the ideas related to financial options developed in the works of Black and Scholes (1973) and Merton (1973). R</w:t>
      </w:r>
      <w:r w:rsidR="00C6656C">
        <w:rPr>
          <w:rFonts w:ascii="Times New Roman" w:hAnsi="Times New Roman" w:cs="Times New Roman"/>
          <w:sz w:val="20"/>
          <w:szCs w:val="20"/>
          <w:lang w:val="en-US"/>
        </w:rPr>
        <w:t>OT</w:t>
      </w:r>
      <w:r w:rsidRPr="0044590A">
        <w:rPr>
          <w:rFonts w:ascii="Times New Roman" w:hAnsi="Times New Roman" w:cs="Times New Roman"/>
          <w:sz w:val="20"/>
          <w:szCs w:val="20"/>
          <w:lang w:val="en-US"/>
        </w:rPr>
        <w:t xml:space="preserve"> is nothing more than the value of the investment opportunity, the value of the right to invest. The value of the R</w:t>
      </w:r>
      <w:r w:rsidR="00C6656C">
        <w:rPr>
          <w:rFonts w:ascii="Times New Roman" w:hAnsi="Times New Roman" w:cs="Times New Roman"/>
          <w:sz w:val="20"/>
          <w:szCs w:val="20"/>
          <w:lang w:val="en-US"/>
        </w:rPr>
        <w:t>O</w:t>
      </w:r>
      <w:r w:rsidRPr="0044590A">
        <w:rPr>
          <w:rFonts w:ascii="Times New Roman" w:hAnsi="Times New Roman" w:cs="Times New Roman"/>
          <w:sz w:val="20"/>
          <w:szCs w:val="20"/>
          <w:lang w:val="en-US"/>
        </w:rPr>
        <w:t>, in turn, is conditional on the optimal decision rule followed by the agent who owns the R</w:t>
      </w:r>
      <w:r w:rsidR="00C6656C">
        <w:rPr>
          <w:rFonts w:ascii="Times New Roman" w:hAnsi="Times New Roman" w:cs="Times New Roman"/>
          <w:sz w:val="20"/>
          <w:szCs w:val="20"/>
          <w:lang w:val="en-US"/>
        </w:rPr>
        <w:t>O</w:t>
      </w:r>
      <w:r w:rsidRPr="0044590A">
        <w:rPr>
          <w:rFonts w:ascii="Times New Roman" w:hAnsi="Times New Roman" w:cs="Times New Roman"/>
          <w:sz w:val="20"/>
          <w:szCs w:val="20"/>
          <w:lang w:val="en-US"/>
        </w:rPr>
        <w:t>. A basic example is the R</w:t>
      </w:r>
      <w:r w:rsidR="00C6656C">
        <w:rPr>
          <w:rFonts w:ascii="Times New Roman" w:hAnsi="Times New Roman" w:cs="Times New Roman"/>
          <w:sz w:val="20"/>
          <w:szCs w:val="20"/>
          <w:lang w:val="en-US"/>
        </w:rPr>
        <w:t>O</w:t>
      </w:r>
      <w:r w:rsidRPr="0044590A">
        <w:rPr>
          <w:rFonts w:ascii="Times New Roman" w:hAnsi="Times New Roman" w:cs="Times New Roman"/>
          <w:sz w:val="20"/>
          <w:szCs w:val="20"/>
          <w:lang w:val="en-US"/>
        </w:rPr>
        <w:t xml:space="preserve"> of waiting for better market conditions when the net present value (NPV) of the immediate investment is less than the R</w:t>
      </w:r>
      <w:r w:rsidR="00C6656C">
        <w:rPr>
          <w:rFonts w:ascii="Times New Roman" w:hAnsi="Times New Roman" w:cs="Times New Roman"/>
          <w:sz w:val="20"/>
          <w:szCs w:val="20"/>
          <w:lang w:val="en-US"/>
        </w:rPr>
        <w:t>O</w:t>
      </w:r>
      <w:r w:rsidRPr="0044590A">
        <w:rPr>
          <w:rFonts w:ascii="Times New Roman" w:hAnsi="Times New Roman" w:cs="Times New Roman"/>
          <w:sz w:val="20"/>
          <w:szCs w:val="20"/>
          <w:lang w:val="en-US"/>
        </w:rPr>
        <w:t xml:space="preserve"> of waiting. Not following the optimal decision rule will result in lower gains than those reported by </w:t>
      </w:r>
      <w:r w:rsidR="00C6656C">
        <w:rPr>
          <w:rFonts w:ascii="Times New Roman" w:hAnsi="Times New Roman" w:cs="Times New Roman"/>
          <w:sz w:val="20"/>
          <w:szCs w:val="20"/>
          <w:lang w:val="en-US"/>
        </w:rPr>
        <w:t>ROT</w:t>
      </w:r>
      <w:r w:rsidRPr="0044590A">
        <w:rPr>
          <w:rFonts w:ascii="Times New Roman" w:hAnsi="Times New Roman" w:cs="Times New Roman"/>
          <w:sz w:val="20"/>
          <w:szCs w:val="20"/>
          <w:lang w:val="en-US"/>
        </w:rPr>
        <w:t>.</w:t>
      </w:r>
    </w:p>
    <w:p w14:paraId="1A887E02" w14:textId="253D3BB4"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Among the different types of R</w:t>
      </w:r>
      <w:r w:rsidR="00C6656C">
        <w:rPr>
          <w:rFonts w:ascii="Times New Roman" w:hAnsi="Times New Roman" w:cs="Times New Roman"/>
          <w:sz w:val="20"/>
          <w:szCs w:val="20"/>
          <w:lang w:val="en-US"/>
        </w:rPr>
        <w:t>O</w:t>
      </w:r>
      <w:r w:rsidRPr="0044590A">
        <w:rPr>
          <w:rFonts w:ascii="Times New Roman" w:hAnsi="Times New Roman" w:cs="Times New Roman"/>
          <w:sz w:val="20"/>
          <w:szCs w:val="20"/>
          <w:lang w:val="en-US"/>
        </w:rPr>
        <w:t xml:space="preserve"> </w:t>
      </w:r>
      <w:sdt>
        <w:sdtPr>
          <w:rPr>
            <w:rFonts w:ascii="Times New Roman" w:hAnsi="Times New Roman" w:cs="Times New Roman"/>
            <w:sz w:val="20"/>
            <w:szCs w:val="20"/>
          </w:rPr>
          <w:id w:val="-973135"/>
          <w:citation/>
        </w:sdtPr>
        <w:sdtContent>
          <w:r w:rsidRPr="0044590A">
            <w:rPr>
              <w:rFonts w:ascii="Times New Roman" w:hAnsi="Times New Roman" w:cs="Times New Roman"/>
              <w:sz w:val="20"/>
              <w:szCs w:val="20"/>
            </w:rPr>
            <w:fldChar w:fldCharType="begin"/>
          </w:r>
          <w:r w:rsidRPr="0044590A">
            <w:rPr>
              <w:rFonts w:ascii="Times New Roman" w:hAnsi="Times New Roman" w:cs="Times New Roman"/>
              <w:sz w:val="20"/>
              <w:szCs w:val="20"/>
              <w:lang w:val="en-US"/>
            </w:rPr>
            <w:instrText xml:space="preserve">CITATION EspaçoReservado1 \t  \l 1046 </w:instrText>
          </w:r>
          <w:r w:rsidRPr="0044590A">
            <w:rPr>
              <w:rFonts w:ascii="Times New Roman" w:hAnsi="Times New Roman" w:cs="Times New Roman"/>
              <w:sz w:val="20"/>
              <w:szCs w:val="20"/>
            </w:rPr>
            <w:fldChar w:fldCharType="separate"/>
          </w:r>
          <w:r w:rsidR="009A5D58" w:rsidRPr="009A5D58">
            <w:rPr>
              <w:rFonts w:ascii="Times New Roman" w:hAnsi="Times New Roman" w:cs="Times New Roman"/>
              <w:noProof/>
              <w:sz w:val="20"/>
              <w:szCs w:val="20"/>
              <w:lang w:val="en-US"/>
            </w:rPr>
            <w:t>(Dias M. A., 2005)</w:t>
          </w:r>
          <w:r w:rsidRPr="0044590A">
            <w:rPr>
              <w:rFonts w:ascii="Times New Roman" w:hAnsi="Times New Roman" w:cs="Times New Roman"/>
              <w:sz w:val="20"/>
              <w:szCs w:val="20"/>
            </w:rPr>
            <w:fldChar w:fldCharType="end"/>
          </w:r>
        </w:sdtContent>
      </w:sdt>
      <w:r w:rsidRPr="0044590A">
        <w:rPr>
          <w:rFonts w:ascii="Times New Roman" w:hAnsi="Times New Roman" w:cs="Times New Roman"/>
          <w:sz w:val="20"/>
          <w:szCs w:val="20"/>
          <w:lang w:val="en-US"/>
        </w:rPr>
        <w:t>, we can mention the waiting option, expansion option, temporary stop option and the abandonment option. Our focus is learning R</w:t>
      </w:r>
      <w:r w:rsidR="00C6656C">
        <w:rPr>
          <w:rFonts w:ascii="Times New Roman" w:hAnsi="Times New Roman" w:cs="Times New Roman"/>
          <w:sz w:val="20"/>
          <w:szCs w:val="20"/>
          <w:lang w:val="en-US"/>
        </w:rPr>
        <w:t>O</w:t>
      </w:r>
      <w:r w:rsidRPr="0044590A">
        <w:rPr>
          <w:rFonts w:ascii="Times New Roman" w:hAnsi="Times New Roman" w:cs="Times New Roman"/>
          <w:sz w:val="20"/>
          <w:szCs w:val="20"/>
          <w:lang w:val="en-US"/>
        </w:rPr>
        <w:t xml:space="preserve">, whose main objective is to obtain information </w:t>
      </w:r>
      <w:r w:rsidR="00C6656C" w:rsidRPr="0044590A">
        <w:rPr>
          <w:rFonts w:ascii="Times New Roman" w:hAnsi="Times New Roman" w:cs="Times New Roman"/>
          <w:sz w:val="20"/>
          <w:szCs w:val="20"/>
          <w:lang w:val="en-US"/>
        </w:rPr>
        <w:t>to</w:t>
      </w:r>
      <w:r w:rsidRPr="0044590A">
        <w:rPr>
          <w:rFonts w:ascii="Times New Roman" w:hAnsi="Times New Roman" w:cs="Times New Roman"/>
          <w:sz w:val="20"/>
          <w:szCs w:val="20"/>
          <w:lang w:val="en-US"/>
        </w:rPr>
        <w:t xml:space="preserve"> reduce uncertainties before proposing significant investments.</w:t>
      </w:r>
    </w:p>
    <w:p w14:paraId="0156C502" w14:textId="3DF1E270"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There are interesting types of R</w:t>
      </w:r>
      <w:r w:rsidR="00C6656C">
        <w:rPr>
          <w:rFonts w:ascii="Times New Roman" w:hAnsi="Times New Roman" w:cs="Times New Roman"/>
          <w:sz w:val="20"/>
          <w:szCs w:val="20"/>
          <w:lang w:val="en-US"/>
        </w:rPr>
        <w:t>O</w:t>
      </w:r>
      <w:r w:rsidRPr="0044590A">
        <w:rPr>
          <w:rFonts w:ascii="Times New Roman" w:hAnsi="Times New Roman" w:cs="Times New Roman"/>
          <w:sz w:val="20"/>
          <w:szCs w:val="20"/>
          <w:lang w:val="en-US"/>
        </w:rPr>
        <w:t xml:space="preserve"> that are sequential or compound R</w:t>
      </w:r>
      <w:r w:rsidR="00C6656C">
        <w:rPr>
          <w:rFonts w:ascii="Times New Roman" w:hAnsi="Times New Roman" w:cs="Times New Roman"/>
          <w:sz w:val="20"/>
          <w:szCs w:val="20"/>
          <w:lang w:val="en-US"/>
        </w:rPr>
        <w:t>O</w:t>
      </w:r>
      <w:r w:rsidRPr="0044590A">
        <w:rPr>
          <w:rFonts w:ascii="Times New Roman" w:hAnsi="Times New Roman" w:cs="Times New Roman"/>
          <w:sz w:val="20"/>
          <w:szCs w:val="20"/>
          <w:lang w:val="en-US"/>
        </w:rPr>
        <w:t>. They are like this called because the exercise of an R</w:t>
      </w:r>
      <w:r w:rsidR="00C6656C">
        <w:rPr>
          <w:rFonts w:ascii="Times New Roman" w:hAnsi="Times New Roman" w:cs="Times New Roman"/>
          <w:sz w:val="20"/>
          <w:szCs w:val="20"/>
          <w:lang w:val="en-US"/>
        </w:rPr>
        <w:t>O</w:t>
      </w:r>
      <w:r w:rsidRPr="0044590A">
        <w:rPr>
          <w:rFonts w:ascii="Times New Roman" w:hAnsi="Times New Roman" w:cs="Times New Roman"/>
          <w:sz w:val="20"/>
          <w:szCs w:val="20"/>
          <w:lang w:val="en-US"/>
        </w:rPr>
        <w:t xml:space="preserve"> generates a new R</w:t>
      </w:r>
      <w:r w:rsidR="00C6656C">
        <w:rPr>
          <w:rFonts w:ascii="Times New Roman" w:hAnsi="Times New Roman" w:cs="Times New Roman"/>
          <w:sz w:val="20"/>
          <w:szCs w:val="20"/>
          <w:lang w:val="en-US"/>
        </w:rPr>
        <w:t>O</w:t>
      </w:r>
      <w:r w:rsidRPr="0044590A">
        <w:rPr>
          <w:rFonts w:ascii="Times New Roman" w:hAnsi="Times New Roman" w:cs="Times New Roman"/>
          <w:sz w:val="20"/>
          <w:szCs w:val="20"/>
          <w:lang w:val="en-US"/>
        </w:rPr>
        <w:t>, being common in most industries, particularly in oil E&amp;P. Figure 1 illustrates the typical case throughout the stages of acquisition, exploration, development, and abandonment of an oil field.</w:t>
      </w:r>
    </w:p>
    <w:p w14:paraId="78D08CA1" w14:textId="341DF89C"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As we can see in Figure 1, when an oil company acquires an exploratory block, an R</w:t>
      </w:r>
      <w:r w:rsidR="00C6656C">
        <w:rPr>
          <w:rFonts w:ascii="Times New Roman" w:hAnsi="Times New Roman" w:cs="Times New Roman"/>
          <w:sz w:val="20"/>
          <w:szCs w:val="20"/>
          <w:lang w:val="en-US"/>
        </w:rPr>
        <w:t>O</w:t>
      </w:r>
      <w:r w:rsidRPr="0044590A">
        <w:rPr>
          <w:rFonts w:ascii="Times New Roman" w:hAnsi="Times New Roman" w:cs="Times New Roman"/>
          <w:sz w:val="20"/>
          <w:szCs w:val="20"/>
          <w:lang w:val="en-US"/>
        </w:rPr>
        <w:t xml:space="preserve"> is obtained to drill the wildcat well to determine </w:t>
      </w:r>
      <w:r w:rsidR="00C6656C" w:rsidRPr="0044590A">
        <w:rPr>
          <w:rFonts w:ascii="Times New Roman" w:hAnsi="Times New Roman" w:cs="Times New Roman"/>
          <w:sz w:val="20"/>
          <w:szCs w:val="20"/>
          <w:lang w:val="en-US"/>
        </w:rPr>
        <w:t>whether</w:t>
      </w:r>
      <w:r w:rsidRPr="0044590A">
        <w:rPr>
          <w:rFonts w:ascii="Times New Roman" w:hAnsi="Times New Roman" w:cs="Times New Roman"/>
          <w:sz w:val="20"/>
          <w:szCs w:val="20"/>
          <w:lang w:val="en-US"/>
        </w:rPr>
        <w:t xml:space="preserve"> there is oil. The well pioneer being successful, the volume and quality of the reserve are the uncertainties that arise. In this case we have the R</w:t>
      </w:r>
      <w:r w:rsidR="00C6656C">
        <w:rPr>
          <w:rFonts w:ascii="Times New Roman" w:hAnsi="Times New Roman" w:cs="Times New Roman"/>
          <w:sz w:val="20"/>
          <w:szCs w:val="20"/>
          <w:lang w:val="en-US"/>
        </w:rPr>
        <w:t>O</w:t>
      </w:r>
      <w:r w:rsidRPr="0044590A">
        <w:rPr>
          <w:rFonts w:ascii="Times New Roman" w:hAnsi="Times New Roman" w:cs="Times New Roman"/>
          <w:sz w:val="20"/>
          <w:szCs w:val="20"/>
          <w:lang w:val="en-US"/>
        </w:rPr>
        <w:t xml:space="preserve"> of delimiting the field, which is an R</w:t>
      </w:r>
      <w:r w:rsidR="00C6656C">
        <w:rPr>
          <w:rFonts w:ascii="Times New Roman" w:hAnsi="Times New Roman" w:cs="Times New Roman"/>
          <w:sz w:val="20"/>
          <w:szCs w:val="20"/>
          <w:lang w:val="en-US"/>
        </w:rPr>
        <w:t>O</w:t>
      </w:r>
      <w:r w:rsidRPr="0044590A">
        <w:rPr>
          <w:rFonts w:ascii="Times New Roman" w:hAnsi="Times New Roman" w:cs="Times New Roman"/>
          <w:sz w:val="20"/>
          <w:szCs w:val="20"/>
          <w:lang w:val="en-US"/>
        </w:rPr>
        <w:t xml:space="preserve"> of learning, aiming to resolve doubts at this stage. If the revealed scenario is unfavorable, the company may abandon the field, or, if the revealed scenario is favorable, we will have an R</w:t>
      </w:r>
      <w:r w:rsidR="00C6656C">
        <w:rPr>
          <w:rFonts w:ascii="Times New Roman" w:hAnsi="Times New Roman" w:cs="Times New Roman"/>
          <w:sz w:val="20"/>
          <w:szCs w:val="20"/>
          <w:lang w:val="en-US"/>
        </w:rPr>
        <w:t>O</w:t>
      </w:r>
      <w:r w:rsidRPr="0044590A">
        <w:rPr>
          <w:rFonts w:ascii="Times New Roman" w:hAnsi="Times New Roman" w:cs="Times New Roman"/>
          <w:sz w:val="20"/>
          <w:szCs w:val="20"/>
          <w:lang w:val="en-US"/>
        </w:rPr>
        <w:t xml:space="preserve"> to develop the field or abandon the project. Once the field is ready to be developed (put into production), other R</w:t>
      </w:r>
      <w:r w:rsidR="00C6656C">
        <w:rPr>
          <w:rFonts w:ascii="Times New Roman" w:hAnsi="Times New Roman" w:cs="Times New Roman"/>
          <w:sz w:val="20"/>
          <w:szCs w:val="20"/>
          <w:lang w:val="en-US"/>
        </w:rPr>
        <w:t>O</w:t>
      </w:r>
      <w:r w:rsidRPr="0044590A">
        <w:rPr>
          <w:rFonts w:ascii="Times New Roman" w:hAnsi="Times New Roman" w:cs="Times New Roman"/>
          <w:sz w:val="20"/>
          <w:szCs w:val="20"/>
          <w:lang w:val="en-US"/>
        </w:rPr>
        <w:t xml:space="preserve">s </w:t>
      </w:r>
      <w:r w:rsidR="00C6656C" w:rsidRPr="0044590A">
        <w:rPr>
          <w:rFonts w:ascii="Times New Roman" w:hAnsi="Times New Roman" w:cs="Times New Roman"/>
          <w:sz w:val="20"/>
          <w:szCs w:val="20"/>
          <w:lang w:val="en-US"/>
        </w:rPr>
        <w:t>arise</w:t>
      </w:r>
      <w:r w:rsidR="00C6656C">
        <w:rPr>
          <w:rFonts w:ascii="Times New Roman" w:hAnsi="Times New Roman" w:cs="Times New Roman"/>
          <w:sz w:val="20"/>
          <w:szCs w:val="20"/>
          <w:lang w:val="en-US"/>
        </w:rPr>
        <w:t xml:space="preserve">: </w:t>
      </w:r>
      <w:r w:rsidRPr="0044590A">
        <w:rPr>
          <w:rFonts w:ascii="Times New Roman" w:hAnsi="Times New Roman" w:cs="Times New Roman"/>
          <w:sz w:val="20"/>
          <w:szCs w:val="20"/>
          <w:lang w:val="en-US"/>
        </w:rPr>
        <w:t xml:space="preserve">expansion, temporary </w:t>
      </w:r>
      <w:r w:rsidR="00E92E10" w:rsidRPr="0044590A">
        <w:rPr>
          <w:rFonts w:ascii="Times New Roman" w:hAnsi="Times New Roman" w:cs="Times New Roman"/>
          <w:sz w:val="20"/>
          <w:szCs w:val="20"/>
          <w:lang w:val="en-US"/>
        </w:rPr>
        <w:t>stop,</w:t>
      </w:r>
      <w:r w:rsidRPr="0044590A">
        <w:rPr>
          <w:rFonts w:ascii="Times New Roman" w:hAnsi="Times New Roman" w:cs="Times New Roman"/>
          <w:sz w:val="20"/>
          <w:szCs w:val="20"/>
          <w:lang w:val="en-US"/>
        </w:rPr>
        <w:t xml:space="preserve"> and abandonment. As already mentioned, our focus is on the </w:t>
      </w:r>
      <w:r w:rsidR="00C6656C">
        <w:rPr>
          <w:rFonts w:ascii="Times New Roman" w:hAnsi="Times New Roman" w:cs="Times New Roman"/>
          <w:sz w:val="20"/>
          <w:szCs w:val="20"/>
          <w:lang w:val="en-US"/>
        </w:rPr>
        <w:t>OO</w:t>
      </w:r>
      <w:r w:rsidRPr="0044590A">
        <w:rPr>
          <w:rFonts w:ascii="Times New Roman" w:hAnsi="Times New Roman" w:cs="Times New Roman"/>
          <w:sz w:val="20"/>
          <w:szCs w:val="20"/>
          <w:lang w:val="en-US"/>
        </w:rPr>
        <w:t xml:space="preserve"> of learning. Therefore, as discussed throughout this report, the delimitation R</w:t>
      </w:r>
      <w:r w:rsidR="00C6656C">
        <w:rPr>
          <w:rFonts w:ascii="Times New Roman" w:hAnsi="Times New Roman" w:cs="Times New Roman"/>
          <w:sz w:val="20"/>
          <w:szCs w:val="20"/>
          <w:lang w:val="en-US"/>
        </w:rPr>
        <w:t>O</w:t>
      </w:r>
      <w:r w:rsidRPr="0044590A">
        <w:rPr>
          <w:rFonts w:ascii="Times New Roman" w:hAnsi="Times New Roman" w:cs="Times New Roman"/>
          <w:sz w:val="20"/>
          <w:szCs w:val="20"/>
          <w:lang w:val="en-US"/>
        </w:rPr>
        <w:t xml:space="preserve"> will be the object of our research.</w:t>
      </w:r>
    </w:p>
    <w:p w14:paraId="3FCEC2FC" w14:textId="1BE8A887" w:rsidR="003820D7"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The Paddock, Siegel, and Smith (PSS) model is one of the most used when considering the R</w:t>
      </w:r>
      <w:r w:rsidR="00C6656C">
        <w:rPr>
          <w:rFonts w:ascii="Times New Roman" w:hAnsi="Times New Roman" w:cs="Times New Roman"/>
          <w:sz w:val="20"/>
          <w:szCs w:val="20"/>
          <w:lang w:val="en-US"/>
        </w:rPr>
        <w:t>O</w:t>
      </w:r>
      <w:r w:rsidRPr="0044590A">
        <w:rPr>
          <w:rFonts w:ascii="Times New Roman" w:hAnsi="Times New Roman" w:cs="Times New Roman"/>
          <w:sz w:val="20"/>
          <w:szCs w:val="20"/>
          <w:lang w:val="en-US"/>
        </w:rPr>
        <w:t xml:space="preserve"> of investing in the development of an oil field. The model makes an analogy between R</w:t>
      </w:r>
      <w:r w:rsidR="00C6656C">
        <w:rPr>
          <w:rFonts w:ascii="Times New Roman" w:hAnsi="Times New Roman" w:cs="Times New Roman"/>
          <w:sz w:val="20"/>
          <w:szCs w:val="20"/>
          <w:lang w:val="en-US"/>
        </w:rPr>
        <w:t>O</w:t>
      </w:r>
      <w:r w:rsidRPr="0044590A">
        <w:rPr>
          <w:rFonts w:ascii="Times New Roman" w:hAnsi="Times New Roman" w:cs="Times New Roman"/>
          <w:sz w:val="20"/>
          <w:szCs w:val="20"/>
          <w:lang w:val="en-US"/>
        </w:rPr>
        <w:t xml:space="preserve"> </w:t>
      </w:r>
      <w:sdt>
        <w:sdtPr>
          <w:rPr>
            <w:rFonts w:ascii="Times New Roman" w:hAnsi="Times New Roman" w:cs="Times New Roman"/>
            <w:sz w:val="20"/>
            <w:szCs w:val="20"/>
          </w:rPr>
          <w:id w:val="-1253964805"/>
          <w:citation/>
        </w:sdtPr>
        <w:sdtContent>
          <w:r w:rsidRPr="0044590A">
            <w:rPr>
              <w:rFonts w:ascii="Times New Roman" w:hAnsi="Times New Roman" w:cs="Times New Roman"/>
              <w:sz w:val="20"/>
              <w:szCs w:val="20"/>
            </w:rPr>
            <w:fldChar w:fldCharType="begin"/>
          </w:r>
          <w:r w:rsidRPr="0044590A">
            <w:rPr>
              <w:rFonts w:ascii="Times New Roman" w:hAnsi="Times New Roman" w:cs="Times New Roman"/>
              <w:sz w:val="20"/>
              <w:szCs w:val="20"/>
              <w:lang w:val="en-US"/>
            </w:rPr>
            <w:instrText xml:space="preserve"> CITATION Pad88 \l 1046 </w:instrText>
          </w:r>
          <w:r w:rsidRPr="0044590A">
            <w:rPr>
              <w:rFonts w:ascii="Times New Roman" w:hAnsi="Times New Roman" w:cs="Times New Roman"/>
              <w:sz w:val="20"/>
              <w:szCs w:val="20"/>
            </w:rPr>
            <w:fldChar w:fldCharType="separate"/>
          </w:r>
          <w:r w:rsidR="009A5D58" w:rsidRPr="009A5D58">
            <w:rPr>
              <w:rFonts w:ascii="Times New Roman" w:hAnsi="Times New Roman" w:cs="Times New Roman"/>
              <w:noProof/>
              <w:sz w:val="20"/>
              <w:szCs w:val="20"/>
              <w:lang w:val="en-US"/>
            </w:rPr>
            <w:t>(Paddock, Siegel, &amp; Smith, 1988)</w:t>
          </w:r>
          <w:r w:rsidRPr="0044590A">
            <w:rPr>
              <w:rFonts w:ascii="Times New Roman" w:hAnsi="Times New Roman" w:cs="Times New Roman"/>
              <w:sz w:val="20"/>
              <w:szCs w:val="20"/>
            </w:rPr>
            <w:fldChar w:fldCharType="end"/>
          </w:r>
        </w:sdtContent>
      </w:sdt>
      <w:r w:rsidRPr="0044590A">
        <w:rPr>
          <w:rFonts w:ascii="Times New Roman" w:hAnsi="Times New Roman" w:cs="Times New Roman"/>
          <w:sz w:val="20"/>
          <w:szCs w:val="20"/>
          <w:lang w:val="en-US"/>
        </w:rPr>
        <w:t xml:space="preserve"> and financial options </w:t>
      </w:r>
      <w:sdt>
        <w:sdtPr>
          <w:rPr>
            <w:rFonts w:ascii="Times New Roman" w:hAnsi="Times New Roman" w:cs="Times New Roman"/>
            <w:sz w:val="20"/>
            <w:szCs w:val="20"/>
          </w:rPr>
          <w:id w:val="2122564769"/>
          <w:citation/>
        </w:sdtPr>
        <w:sdtContent>
          <w:r w:rsidRPr="0044590A">
            <w:rPr>
              <w:rFonts w:ascii="Times New Roman" w:hAnsi="Times New Roman" w:cs="Times New Roman"/>
              <w:sz w:val="20"/>
              <w:szCs w:val="20"/>
            </w:rPr>
            <w:fldChar w:fldCharType="begin"/>
          </w:r>
          <w:r w:rsidRPr="0044590A">
            <w:rPr>
              <w:rFonts w:ascii="Times New Roman" w:hAnsi="Times New Roman" w:cs="Times New Roman"/>
              <w:sz w:val="20"/>
              <w:szCs w:val="20"/>
              <w:lang w:val="en-US"/>
            </w:rPr>
            <w:instrText xml:space="preserve"> CITATION Bla73 \l 1046 </w:instrText>
          </w:r>
          <w:r w:rsidRPr="0044590A">
            <w:rPr>
              <w:rFonts w:ascii="Times New Roman" w:hAnsi="Times New Roman" w:cs="Times New Roman"/>
              <w:sz w:val="20"/>
              <w:szCs w:val="20"/>
            </w:rPr>
            <w:fldChar w:fldCharType="separate"/>
          </w:r>
          <w:r w:rsidR="009A5D58" w:rsidRPr="009A5D58">
            <w:rPr>
              <w:rFonts w:ascii="Times New Roman" w:hAnsi="Times New Roman" w:cs="Times New Roman"/>
              <w:noProof/>
              <w:sz w:val="20"/>
              <w:szCs w:val="20"/>
              <w:lang w:val="en-US"/>
            </w:rPr>
            <w:t>(Black &amp; Scholes, 1973)</w:t>
          </w:r>
          <w:r w:rsidRPr="0044590A">
            <w:rPr>
              <w:rFonts w:ascii="Times New Roman" w:hAnsi="Times New Roman" w:cs="Times New Roman"/>
              <w:sz w:val="20"/>
              <w:szCs w:val="20"/>
            </w:rPr>
            <w:fldChar w:fldCharType="end"/>
          </w:r>
        </w:sdtContent>
      </w:sdt>
      <w:r w:rsidRPr="0044590A">
        <w:rPr>
          <w:rFonts w:ascii="Times New Roman" w:hAnsi="Times New Roman" w:cs="Times New Roman"/>
          <w:sz w:val="20"/>
          <w:szCs w:val="20"/>
          <w:lang w:val="en-US"/>
        </w:rPr>
        <w:t xml:space="preserve"> and </w:t>
      </w:r>
      <w:sdt>
        <w:sdtPr>
          <w:rPr>
            <w:rFonts w:ascii="Times New Roman" w:hAnsi="Times New Roman" w:cs="Times New Roman"/>
            <w:sz w:val="20"/>
            <w:szCs w:val="20"/>
          </w:rPr>
          <w:id w:val="-586311769"/>
          <w:citation/>
        </w:sdtPr>
        <w:sdtContent>
          <w:r w:rsidRPr="0044590A">
            <w:rPr>
              <w:rFonts w:ascii="Times New Roman" w:hAnsi="Times New Roman" w:cs="Times New Roman"/>
              <w:sz w:val="20"/>
              <w:szCs w:val="20"/>
            </w:rPr>
            <w:fldChar w:fldCharType="begin"/>
          </w:r>
          <w:r w:rsidRPr="0044590A">
            <w:rPr>
              <w:rFonts w:ascii="Times New Roman" w:hAnsi="Times New Roman" w:cs="Times New Roman"/>
              <w:sz w:val="20"/>
              <w:szCs w:val="20"/>
              <w:lang w:val="en-US"/>
            </w:rPr>
            <w:instrText xml:space="preserve"> CITATION Mer73 \l 1046 </w:instrText>
          </w:r>
          <w:r w:rsidRPr="0044590A">
            <w:rPr>
              <w:rFonts w:ascii="Times New Roman" w:hAnsi="Times New Roman" w:cs="Times New Roman"/>
              <w:sz w:val="20"/>
              <w:szCs w:val="20"/>
            </w:rPr>
            <w:fldChar w:fldCharType="separate"/>
          </w:r>
          <w:r w:rsidR="009A5D58" w:rsidRPr="009A5D58">
            <w:rPr>
              <w:rFonts w:ascii="Times New Roman" w:hAnsi="Times New Roman" w:cs="Times New Roman"/>
              <w:noProof/>
              <w:sz w:val="20"/>
              <w:szCs w:val="20"/>
              <w:lang w:val="en-US"/>
            </w:rPr>
            <w:t>(Merton, 1973)</w:t>
          </w:r>
          <w:r w:rsidRPr="0044590A">
            <w:rPr>
              <w:rFonts w:ascii="Times New Roman" w:hAnsi="Times New Roman" w:cs="Times New Roman"/>
              <w:sz w:val="20"/>
              <w:szCs w:val="20"/>
            </w:rPr>
            <w:fldChar w:fldCharType="end"/>
          </w:r>
        </w:sdtContent>
      </w:sdt>
      <w:r w:rsidRPr="0044590A">
        <w:rPr>
          <w:rFonts w:ascii="Times New Roman" w:hAnsi="Times New Roman" w:cs="Times New Roman"/>
          <w:sz w:val="20"/>
          <w:szCs w:val="20"/>
          <w:lang w:val="en-US"/>
        </w:rPr>
        <w:t>, as shown in Table 1.</w:t>
      </w:r>
    </w:p>
    <w:p w14:paraId="4C11F1CB" w14:textId="77777777" w:rsidR="004318EE" w:rsidRPr="0044590A" w:rsidRDefault="004318EE" w:rsidP="003820D7">
      <w:pPr>
        <w:jc w:val="both"/>
        <w:rPr>
          <w:rFonts w:ascii="Times New Roman" w:hAnsi="Times New Roman" w:cs="Times New Roman"/>
          <w:sz w:val="20"/>
          <w:szCs w:val="20"/>
          <w:lang w:val="en-US"/>
        </w:rPr>
      </w:pPr>
    </w:p>
    <w:p w14:paraId="176748FA" w14:textId="7340D288" w:rsidR="003820D7" w:rsidRPr="0044590A" w:rsidRDefault="004318EE" w:rsidP="004318EE">
      <w:pPr>
        <w:spacing w:after="0"/>
        <w:jc w:val="center"/>
        <w:rPr>
          <w:rFonts w:ascii="Times New Roman" w:hAnsi="Times New Roman" w:cs="Times New Roman"/>
          <w:sz w:val="20"/>
          <w:szCs w:val="20"/>
          <w:lang w:val="en-US"/>
        </w:rPr>
      </w:pPr>
      <w:r w:rsidRPr="004318EE">
        <w:rPr>
          <w:rFonts w:ascii="Times New Roman" w:hAnsi="Times New Roman" w:cs="Times New Roman"/>
          <w:noProof/>
          <w:sz w:val="20"/>
          <w:szCs w:val="20"/>
          <w:lang w:val="en-US"/>
        </w:rPr>
        <w:drawing>
          <wp:inline distT="0" distB="0" distL="0" distR="0" wp14:anchorId="18D9A564" wp14:editId="0B5505A8">
            <wp:extent cx="3600000" cy="2642810"/>
            <wp:effectExtent l="19050" t="19050" r="19685" b="24765"/>
            <wp:docPr id="1459381740" name="Imagem 1" descr="Interface gráfica do usuário, Texto, Aplicativ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81740" name="Imagem 1" descr="Interface gráfica do usuário, Texto, Aplicativo&#10;&#10;Descrição gerada automaticamente com confiança média"/>
                    <pic:cNvPicPr/>
                  </pic:nvPicPr>
                  <pic:blipFill>
                    <a:blip r:embed="rId30"/>
                    <a:stretch>
                      <a:fillRect/>
                    </a:stretch>
                  </pic:blipFill>
                  <pic:spPr>
                    <a:xfrm>
                      <a:off x="0" y="0"/>
                      <a:ext cx="3600000" cy="2642810"/>
                    </a:xfrm>
                    <a:prstGeom prst="rect">
                      <a:avLst/>
                    </a:prstGeom>
                    <a:ln>
                      <a:solidFill>
                        <a:schemeClr val="tx1"/>
                      </a:solidFill>
                    </a:ln>
                  </pic:spPr>
                </pic:pic>
              </a:graphicData>
            </a:graphic>
          </wp:inline>
        </w:drawing>
      </w:r>
    </w:p>
    <w:p w14:paraId="706762DA" w14:textId="149F002B" w:rsidR="003820D7" w:rsidRPr="004255EA" w:rsidRDefault="003820D7" w:rsidP="003820D7">
      <w:pPr>
        <w:jc w:val="center"/>
        <w:rPr>
          <w:rFonts w:ascii="Times New Roman" w:hAnsi="Times New Roman" w:cs="Times New Roman"/>
          <w:b/>
          <w:bCs/>
          <w:sz w:val="20"/>
          <w:szCs w:val="20"/>
          <w:lang w:val="en-US"/>
        </w:rPr>
      </w:pPr>
      <w:r w:rsidRPr="0044590A">
        <w:rPr>
          <w:rFonts w:ascii="Times New Roman" w:hAnsi="Times New Roman" w:cs="Times New Roman"/>
          <w:b/>
          <w:bCs/>
          <w:sz w:val="20"/>
          <w:szCs w:val="20"/>
          <w:lang w:val="en-US"/>
        </w:rPr>
        <w:t xml:space="preserve">Table </w:t>
      </w:r>
      <w:r w:rsidRPr="0044590A">
        <w:rPr>
          <w:rFonts w:ascii="Times New Roman" w:hAnsi="Times New Roman" w:cs="Times New Roman"/>
          <w:b/>
          <w:bCs/>
          <w:i/>
          <w:iCs/>
          <w:sz w:val="20"/>
          <w:szCs w:val="20"/>
        </w:rPr>
        <w:fldChar w:fldCharType="begin"/>
      </w:r>
      <w:r w:rsidRPr="0044590A">
        <w:rPr>
          <w:rFonts w:ascii="Times New Roman" w:hAnsi="Times New Roman" w:cs="Times New Roman"/>
          <w:b/>
          <w:bCs/>
          <w:sz w:val="20"/>
          <w:szCs w:val="20"/>
          <w:lang w:val="en-US"/>
        </w:rPr>
        <w:instrText xml:space="preserve"> SEQ Tabela \* ARABIC </w:instrText>
      </w:r>
      <w:r w:rsidRPr="0044590A">
        <w:rPr>
          <w:rFonts w:ascii="Times New Roman" w:hAnsi="Times New Roman" w:cs="Times New Roman"/>
          <w:b/>
          <w:bCs/>
          <w:i/>
          <w:iCs/>
          <w:sz w:val="20"/>
          <w:szCs w:val="20"/>
        </w:rPr>
        <w:fldChar w:fldCharType="separate"/>
      </w:r>
      <w:r w:rsidR="00815D39">
        <w:rPr>
          <w:rFonts w:ascii="Times New Roman" w:hAnsi="Times New Roman" w:cs="Times New Roman"/>
          <w:b/>
          <w:bCs/>
          <w:noProof/>
          <w:sz w:val="20"/>
          <w:szCs w:val="20"/>
          <w:lang w:val="en-US"/>
        </w:rPr>
        <w:t>1</w:t>
      </w:r>
      <w:r w:rsidRPr="0044590A">
        <w:rPr>
          <w:rFonts w:ascii="Times New Roman" w:hAnsi="Times New Roman" w:cs="Times New Roman"/>
          <w:b/>
          <w:bCs/>
          <w:i/>
          <w:iCs/>
          <w:sz w:val="20"/>
          <w:szCs w:val="20"/>
        </w:rPr>
        <w:fldChar w:fldCharType="end"/>
      </w:r>
      <w:r w:rsidRPr="0044590A">
        <w:rPr>
          <w:rFonts w:ascii="Times New Roman" w:hAnsi="Times New Roman" w:cs="Times New Roman"/>
          <w:b/>
          <w:bCs/>
          <w:sz w:val="20"/>
          <w:szCs w:val="20"/>
          <w:lang w:val="en-US"/>
        </w:rPr>
        <w:t>: Analogy between Financial Option and PSS R</w:t>
      </w:r>
      <w:r w:rsidR="008D0B1A">
        <w:rPr>
          <w:rFonts w:ascii="Times New Roman" w:hAnsi="Times New Roman" w:cs="Times New Roman"/>
          <w:b/>
          <w:bCs/>
          <w:sz w:val="20"/>
          <w:szCs w:val="20"/>
          <w:lang w:val="en-US"/>
        </w:rPr>
        <w:t>O</w:t>
      </w:r>
      <w:r w:rsidRPr="0044590A">
        <w:rPr>
          <w:rFonts w:ascii="Times New Roman" w:hAnsi="Times New Roman" w:cs="Times New Roman"/>
          <w:b/>
          <w:bCs/>
          <w:sz w:val="20"/>
          <w:szCs w:val="20"/>
          <w:lang w:val="en-US"/>
        </w:rPr>
        <w:t xml:space="preserve">. </w:t>
      </w:r>
      <w:r w:rsidRPr="004255EA">
        <w:rPr>
          <w:rFonts w:ascii="Times New Roman" w:hAnsi="Times New Roman" w:cs="Times New Roman"/>
          <w:b/>
          <w:bCs/>
          <w:sz w:val="20"/>
          <w:szCs w:val="20"/>
          <w:lang w:val="en-US"/>
        </w:rPr>
        <w:t xml:space="preserve">Source: </w:t>
      </w:r>
      <w:sdt>
        <w:sdtPr>
          <w:rPr>
            <w:rFonts w:ascii="Times New Roman" w:hAnsi="Times New Roman" w:cs="Times New Roman"/>
            <w:b/>
            <w:bCs/>
            <w:i/>
            <w:iCs/>
            <w:sz w:val="20"/>
            <w:szCs w:val="20"/>
          </w:rPr>
          <w:id w:val="1302807893"/>
          <w:citation/>
        </w:sdtPr>
        <w:sdtContent>
          <w:r w:rsidRPr="0044590A">
            <w:rPr>
              <w:rFonts w:ascii="Times New Roman" w:hAnsi="Times New Roman" w:cs="Times New Roman"/>
              <w:b/>
              <w:bCs/>
              <w:i/>
              <w:iCs/>
              <w:sz w:val="20"/>
              <w:szCs w:val="20"/>
            </w:rPr>
            <w:fldChar w:fldCharType="begin"/>
          </w:r>
          <w:r w:rsidR="00BF5AC1" w:rsidRPr="004255EA">
            <w:rPr>
              <w:rFonts w:ascii="Times New Roman" w:hAnsi="Times New Roman" w:cs="Times New Roman"/>
              <w:b/>
              <w:bCs/>
              <w:sz w:val="20"/>
              <w:szCs w:val="20"/>
              <w:lang w:val="en-US"/>
            </w:rPr>
            <w:instrText xml:space="preserve">CITATION EspaçoReservado1 \t  \l 1046 </w:instrText>
          </w:r>
          <w:r w:rsidRPr="0044590A">
            <w:rPr>
              <w:rFonts w:ascii="Times New Roman" w:hAnsi="Times New Roman" w:cs="Times New Roman"/>
              <w:b/>
              <w:bCs/>
              <w:i/>
              <w:iCs/>
              <w:sz w:val="20"/>
              <w:szCs w:val="20"/>
            </w:rPr>
            <w:fldChar w:fldCharType="separate"/>
          </w:r>
          <w:r w:rsidR="009A5D58" w:rsidRPr="004255EA">
            <w:rPr>
              <w:rFonts w:ascii="Times New Roman" w:hAnsi="Times New Roman" w:cs="Times New Roman"/>
              <w:noProof/>
              <w:sz w:val="20"/>
              <w:szCs w:val="20"/>
              <w:lang w:val="en-US"/>
            </w:rPr>
            <w:t>(Dias M. A., 2005)</w:t>
          </w:r>
          <w:r w:rsidRPr="0044590A">
            <w:rPr>
              <w:rFonts w:ascii="Times New Roman" w:hAnsi="Times New Roman" w:cs="Times New Roman"/>
              <w:b/>
              <w:bCs/>
              <w:i/>
              <w:iCs/>
              <w:sz w:val="20"/>
              <w:szCs w:val="20"/>
            </w:rPr>
            <w:fldChar w:fldCharType="end"/>
          </w:r>
        </w:sdtContent>
      </w:sdt>
      <w:r w:rsidRPr="004255EA">
        <w:rPr>
          <w:rFonts w:ascii="Times New Roman" w:hAnsi="Times New Roman" w:cs="Times New Roman"/>
          <w:b/>
          <w:bCs/>
          <w:sz w:val="20"/>
          <w:szCs w:val="20"/>
          <w:lang w:val="en-US"/>
        </w:rPr>
        <w:t>.</w:t>
      </w:r>
    </w:p>
    <w:p w14:paraId="38945DF0" w14:textId="77777777" w:rsidR="005D50AE" w:rsidRPr="004255EA" w:rsidRDefault="005D50AE" w:rsidP="003820D7">
      <w:pPr>
        <w:jc w:val="center"/>
        <w:rPr>
          <w:rFonts w:ascii="Times New Roman" w:hAnsi="Times New Roman" w:cs="Times New Roman"/>
          <w:b/>
          <w:bCs/>
          <w:sz w:val="20"/>
          <w:szCs w:val="20"/>
          <w:lang w:val="en-US"/>
        </w:rPr>
      </w:pPr>
    </w:p>
    <w:p w14:paraId="0FF372E1" w14:textId="77777777" w:rsidR="005D50AE" w:rsidRPr="004255EA" w:rsidRDefault="005D50AE" w:rsidP="003820D7">
      <w:pPr>
        <w:jc w:val="center"/>
        <w:rPr>
          <w:rFonts w:ascii="Times New Roman" w:hAnsi="Times New Roman" w:cs="Times New Roman"/>
          <w:b/>
          <w:bCs/>
          <w:sz w:val="20"/>
          <w:szCs w:val="20"/>
          <w:lang w:val="en-US"/>
        </w:rPr>
      </w:pPr>
    </w:p>
    <w:p w14:paraId="2CDABF66" w14:textId="77777777" w:rsidR="005D50AE" w:rsidRPr="004255EA" w:rsidRDefault="005D50AE" w:rsidP="003820D7">
      <w:pPr>
        <w:jc w:val="center"/>
        <w:rPr>
          <w:rFonts w:ascii="Times New Roman" w:hAnsi="Times New Roman" w:cs="Times New Roman"/>
          <w:b/>
          <w:bCs/>
          <w:sz w:val="20"/>
          <w:szCs w:val="20"/>
          <w:lang w:val="en-US"/>
        </w:rPr>
      </w:pPr>
    </w:p>
    <w:p w14:paraId="7433B074" w14:textId="28E3CCB3"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lastRenderedPageBreak/>
        <w:t>As illustrated in Table 1, the analogy is made between the Black-Scholes-Merton financial options and the R</w:t>
      </w:r>
      <w:r w:rsidR="008D0B1A">
        <w:rPr>
          <w:rFonts w:ascii="Times New Roman" w:hAnsi="Times New Roman" w:cs="Times New Roman"/>
          <w:sz w:val="20"/>
          <w:szCs w:val="20"/>
          <w:lang w:val="en-US"/>
        </w:rPr>
        <w:t>O</w:t>
      </w:r>
      <w:r w:rsidRPr="0044590A">
        <w:rPr>
          <w:rFonts w:ascii="Times New Roman" w:hAnsi="Times New Roman" w:cs="Times New Roman"/>
          <w:sz w:val="20"/>
          <w:szCs w:val="20"/>
          <w:lang w:val="en-US"/>
        </w:rPr>
        <w:t xml:space="preserve"> value of an undeveloped oil reserve, where the latter is an oil deposit already discovered and delimited, but not yet developed. Having the company. The oil company drilled the pioneer well and was successful, it has until the end of the exploratory period to declare commerciality and commit to the development of the discovered field or return the area to the regulatory agency. The company exercising the R</w:t>
      </w:r>
      <w:r w:rsidR="008D0B1A">
        <w:rPr>
          <w:rFonts w:ascii="Times New Roman" w:hAnsi="Times New Roman" w:cs="Times New Roman"/>
          <w:sz w:val="20"/>
          <w:szCs w:val="20"/>
          <w:lang w:val="en-US"/>
        </w:rPr>
        <w:t>O</w:t>
      </w:r>
      <w:r w:rsidRPr="0044590A">
        <w:rPr>
          <w:rFonts w:ascii="Times New Roman" w:hAnsi="Times New Roman" w:cs="Times New Roman"/>
          <w:sz w:val="20"/>
          <w:szCs w:val="20"/>
          <w:lang w:val="en-US"/>
        </w:rPr>
        <w:t xml:space="preserve"> acquires the right to produce the field during a certain period, with the aim of producing the discovered volume.</w:t>
      </w:r>
    </w:p>
    <w:p w14:paraId="7E0553C3" w14:textId="1764C6B3"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hAnsi="Times New Roman" w:cs="Times New Roman"/>
          <w:sz w:val="20"/>
          <w:szCs w:val="20"/>
          <w:lang w:val="en-US"/>
        </w:rPr>
        <w:t xml:space="preserve">Let be </w:t>
      </w:r>
      <m:oMath>
        <m:r>
          <w:rPr>
            <w:rFonts w:ascii="Cambria Math" w:hAnsi="Cambria Math" w:cs="Times New Roman"/>
            <w:sz w:val="20"/>
            <w:szCs w:val="20"/>
          </w:rPr>
          <m:t>F</m:t>
        </m:r>
        <m:r>
          <w:rPr>
            <w:rFonts w:ascii="Cambria Math" w:hAnsi="Cambria Math" w:cs="Times New Roman"/>
            <w:sz w:val="20"/>
            <w:szCs w:val="20"/>
            <w:lang w:val="en-US"/>
          </w:rPr>
          <m:t>(</m:t>
        </m:r>
        <m:r>
          <w:rPr>
            <w:rFonts w:ascii="Cambria Math" w:hAnsi="Cambria Math" w:cs="Times New Roman"/>
            <w:sz w:val="20"/>
            <w:szCs w:val="20"/>
          </w:rPr>
          <m:t>P</m:t>
        </m:r>
        <m:r>
          <w:rPr>
            <w:rFonts w:ascii="Cambria Math" w:hAnsi="Cambria Math" w:cs="Times New Roman"/>
            <w:sz w:val="20"/>
            <w:szCs w:val="20"/>
            <w:lang w:val="en-US"/>
          </w:rPr>
          <m:t>,</m:t>
        </m:r>
        <m:r>
          <w:rPr>
            <w:rFonts w:ascii="Cambria Math" w:hAnsi="Cambria Math" w:cs="Times New Roman"/>
            <w:sz w:val="20"/>
            <w:szCs w:val="20"/>
          </w:rPr>
          <m:t>t</m:t>
        </m:r>
        <m:r>
          <w:rPr>
            <w:rFonts w:ascii="Cambria Math" w:hAnsi="Cambria Math" w:cs="Times New Roman"/>
            <w:sz w:val="20"/>
            <w:szCs w:val="20"/>
            <w:lang w:val="en-US"/>
          </w:rPr>
          <m:t>)</m:t>
        </m:r>
      </m:oMath>
      <w:r w:rsidRPr="0044590A">
        <w:rPr>
          <w:rFonts w:ascii="Times New Roman" w:hAnsi="Times New Roman" w:cs="Times New Roman"/>
          <w:sz w:val="20"/>
          <w:szCs w:val="20"/>
          <w:lang w:val="en-US"/>
        </w:rPr>
        <w:t xml:space="preserve"> </w:t>
      </w:r>
      <w:r w:rsidRPr="0044590A">
        <w:rPr>
          <w:rFonts w:ascii="Times New Roman" w:eastAsiaTheme="minorEastAsia" w:hAnsi="Times New Roman" w:cs="Times New Roman"/>
          <w:sz w:val="20"/>
          <w:szCs w:val="20"/>
          <w:lang w:val="en-US"/>
        </w:rPr>
        <w:t>the value of the undeveloped reserve. Using the contingent assets method, we arrive at the following P</w:t>
      </w:r>
      <w:r w:rsidR="008D0B1A">
        <w:rPr>
          <w:rFonts w:ascii="Times New Roman" w:eastAsiaTheme="minorEastAsia" w:hAnsi="Times New Roman" w:cs="Times New Roman"/>
          <w:sz w:val="20"/>
          <w:szCs w:val="20"/>
          <w:lang w:val="en-US"/>
        </w:rPr>
        <w:t>DE</w:t>
      </w:r>
      <w:r w:rsidRPr="0044590A">
        <w:rPr>
          <w:rFonts w:ascii="Times New Roman" w:eastAsiaTheme="minorEastAsia" w:hAnsi="Times New Roman" w:cs="Times New Roman"/>
          <w:sz w:val="20"/>
          <w:szCs w:val="20"/>
          <w:lang w:val="en-US"/>
        </w:rPr>
        <w:t xml:space="preserve"> for the value of </w:t>
      </w:r>
      <m:oMath>
        <m:r>
          <w:rPr>
            <w:rFonts w:ascii="Cambria Math" w:hAnsi="Cambria Math" w:cs="Times New Roman"/>
            <w:sz w:val="20"/>
            <w:szCs w:val="20"/>
          </w:rPr>
          <m:t>F</m:t>
        </m:r>
        <m:r>
          <w:rPr>
            <w:rFonts w:ascii="Cambria Math" w:hAnsi="Cambria Math" w:cs="Times New Roman"/>
            <w:sz w:val="20"/>
            <w:szCs w:val="20"/>
            <w:lang w:val="en-US"/>
          </w:rPr>
          <m:t>(</m:t>
        </m:r>
        <m:r>
          <w:rPr>
            <w:rFonts w:ascii="Cambria Math" w:hAnsi="Cambria Math" w:cs="Times New Roman"/>
            <w:sz w:val="20"/>
            <w:szCs w:val="20"/>
          </w:rPr>
          <m:t>P</m:t>
        </m:r>
        <m:r>
          <w:rPr>
            <w:rFonts w:ascii="Cambria Math" w:hAnsi="Cambria Math" w:cs="Times New Roman"/>
            <w:sz w:val="20"/>
            <w:szCs w:val="20"/>
            <w:lang w:val="en-US"/>
          </w:rPr>
          <m:t>,</m:t>
        </m:r>
        <m:r>
          <w:rPr>
            <w:rFonts w:ascii="Cambria Math" w:hAnsi="Cambria Math" w:cs="Times New Roman"/>
            <w:sz w:val="20"/>
            <w:szCs w:val="20"/>
          </w:rPr>
          <m:t>t</m:t>
        </m:r>
        <m:r>
          <w:rPr>
            <w:rFonts w:ascii="Cambria Math" w:hAnsi="Cambria Math" w:cs="Times New Roman"/>
            <w:sz w:val="20"/>
            <w:szCs w:val="20"/>
            <w:lang w:val="en-US"/>
          </w:rPr>
          <m:t>)</m:t>
        </m:r>
      </m:oMath>
      <w:r w:rsidRPr="0044590A">
        <w:rPr>
          <w:rFonts w:ascii="Times New Roman" w:eastAsiaTheme="minorEastAsia" w:hAnsi="Times New Roman" w:cs="Times New Roman"/>
          <w:sz w:val="20"/>
          <w:szCs w:val="20"/>
          <w:lang w:val="en-US"/>
        </w:rPr>
        <w:t xml:space="preserve"> </w:t>
      </w:r>
      <w:sdt>
        <w:sdtPr>
          <w:rPr>
            <w:rFonts w:ascii="Times New Roman" w:eastAsiaTheme="minorEastAsia" w:hAnsi="Times New Roman" w:cs="Times New Roman"/>
            <w:sz w:val="20"/>
            <w:szCs w:val="20"/>
          </w:rPr>
          <w:id w:val="-1980062400"/>
          <w:citation/>
        </w:sdtPr>
        <w:sdtContent>
          <w:r w:rsidRPr="0044590A">
            <w:rPr>
              <w:rFonts w:ascii="Times New Roman" w:eastAsiaTheme="minorEastAsia" w:hAnsi="Times New Roman" w:cs="Times New Roman"/>
              <w:sz w:val="20"/>
              <w:szCs w:val="20"/>
            </w:rPr>
            <w:fldChar w:fldCharType="begin"/>
          </w:r>
          <w:r w:rsidRPr="0044590A">
            <w:rPr>
              <w:rFonts w:ascii="Times New Roman" w:eastAsiaTheme="minorEastAsia" w:hAnsi="Times New Roman" w:cs="Times New Roman"/>
              <w:sz w:val="20"/>
              <w:szCs w:val="20"/>
              <w:lang w:val="en-US"/>
            </w:rPr>
            <w:instrText xml:space="preserve">CITATION EspaçoReservado1 \l 1046 </w:instrText>
          </w:r>
          <w:r w:rsidRPr="0044590A">
            <w:rPr>
              <w:rFonts w:ascii="Times New Roman" w:eastAsiaTheme="minorEastAsia" w:hAnsi="Times New Roman" w:cs="Times New Roman"/>
              <w:sz w:val="20"/>
              <w:szCs w:val="20"/>
            </w:rPr>
            <w:fldChar w:fldCharType="separate"/>
          </w:r>
          <w:r w:rsidR="009A5D58" w:rsidRPr="009A5D58">
            <w:rPr>
              <w:rFonts w:ascii="Times New Roman" w:eastAsiaTheme="minorEastAsia" w:hAnsi="Times New Roman" w:cs="Times New Roman"/>
              <w:noProof/>
              <w:sz w:val="20"/>
              <w:szCs w:val="20"/>
              <w:lang w:val="en-US"/>
            </w:rPr>
            <w:t>(Dias M. A., Opções Reais Híbridas com Aplicações em Petróleo, 2005)</w:t>
          </w:r>
          <w:r w:rsidRPr="0044590A">
            <w:rPr>
              <w:rFonts w:ascii="Times New Roman" w:eastAsiaTheme="minorEastAsia" w:hAnsi="Times New Roman" w:cs="Times New Roman"/>
              <w:sz w:val="20"/>
              <w:szCs w:val="20"/>
            </w:rPr>
            <w:fldChar w:fldCharType="end"/>
          </w:r>
        </w:sdtContent>
      </w:sdt>
      <w:r w:rsidRPr="0044590A">
        <w:rPr>
          <w:rFonts w:ascii="Times New Roman" w:eastAsiaTheme="minorEastAsia" w:hAnsi="Times New Roman" w:cs="Times New Roman"/>
          <w:sz w:val="20"/>
          <w:szCs w:val="20"/>
          <w:lang w:val="en-US"/>
        </w:rPr>
        <w:t>:</w:t>
      </w:r>
    </w:p>
    <w:p w14:paraId="2D6B6956" w14:textId="7FBB0FA6" w:rsidR="003820D7" w:rsidRPr="0044590A" w:rsidRDefault="00000000" w:rsidP="003820D7">
      <w:pPr>
        <w:jc w:val="both"/>
        <w:rPr>
          <w:rFonts w:ascii="Times New Roman" w:eastAsiaTheme="minorEastAsia" w:hAnsi="Times New Roman" w:cs="Times New Roman"/>
          <w:sz w:val="20"/>
          <w:szCs w:val="20"/>
        </w:rPr>
      </w:pPr>
      <m:oMathPara>
        <m:oMath>
          <m:eqArr>
            <m:eqArrPr>
              <m:maxDist m:val="1"/>
              <m:ctrlPr>
                <w:rPr>
                  <w:rFonts w:ascii="Cambria Math" w:hAnsi="Cambria Math" w:cs="Times New Roman"/>
                  <w:i/>
                  <w:sz w:val="20"/>
                  <w:szCs w:val="20"/>
                </w:rPr>
              </m:ctrlPr>
            </m:eqArrPr>
            <m:e>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2</m:t>
                  </m:r>
                </m:den>
              </m:f>
              <m:sSup>
                <m:sSupPr>
                  <m:ctrlPr>
                    <w:rPr>
                      <w:rFonts w:ascii="Cambria Math" w:hAnsi="Cambria Math" w:cs="Times New Roman"/>
                      <w:i/>
                      <w:sz w:val="20"/>
                      <w:szCs w:val="20"/>
                    </w:rPr>
                  </m:ctrlPr>
                </m:sSupPr>
                <m:e>
                  <m:r>
                    <w:rPr>
                      <w:rFonts w:ascii="Cambria Math" w:hAnsi="Cambria Math" w:cs="Times New Roman"/>
                      <w:sz w:val="20"/>
                      <w:szCs w:val="20"/>
                    </w:rPr>
                    <m:t>σ</m:t>
                  </m:r>
                </m:e>
                <m:sup>
                  <m:r>
                    <w:rPr>
                      <w:rFonts w:ascii="Cambria Math" w:hAnsi="Cambria Math" w:cs="Times New Roman"/>
                      <w:sz w:val="20"/>
                      <w:szCs w:val="20"/>
                    </w:rPr>
                    <m:t>2</m:t>
                  </m:r>
                </m:sup>
              </m:sSup>
              <m:sSup>
                <m:sSupPr>
                  <m:ctrlPr>
                    <w:rPr>
                      <w:rFonts w:ascii="Cambria Math" w:hAnsi="Cambria Math" w:cs="Times New Roman"/>
                      <w:i/>
                      <w:sz w:val="20"/>
                      <w:szCs w:val="20"/>
                    </w:rPr>
                  </m:ctrlPr>
                </m:sSupPr>
                <m:e>
                  <m:r>
                    <w:rPr>
                      <w:rFonts w:ascii="Cambria Math" w:hAnsi="Cambria Math" w:cs="Times New Roman"/>
                      <w:sz w:val="20"/>
                      <w:szCs w:val="20"/>
                    </w:rPr>
                    <m:t>P</m:t>
                  </m:r>
                </m:e>
                <m:sup>
                  <m:r>
                    <w:rPr>
                      <w:rFonts w:ascii="Cambria Math" w:hAnsi="Cambria Math" w:cs="Times New Roman"/>
                      <w:sz w:val="20"/>
                      <w:szCs w:val="20"/>
                    </w:rPr>
                    <m:t>2</m:t>
                  </m:r>
                </m:sup>
              </m:sSup>
              <m:f>
                <m:fPr>
                  <m:ctrlPr>
                    <w:rPr>
                      <w:rFonts w:ascii="Cambria Math" w:hAnsi="Cambria Math" w:cs="Times New Roman"/>
                      <w:i/>
                      <w:sz w:val="20"/>
                      <w:szCs w:val="20"/>
                    </w:rPr>
                  </m:ctrlPr>
                </m:fPr>
                <m:num>
                  <m:sSup>
                    <m:sSupPr>
                      <m:ctrlPr>
                        <w:rPr>
                          <w:rFonts w:ascii="Cambria Math" w:hAnsi="Cambria Math" w:cs="Times New Roman"/>
                          <w:i/>
                          <w:sz w:val="20"/>
                          <w:szCs w:val="20"/>
                        </w:rPr>
                      </m:ctrlPr>
                    </m:sSupPr>
                    <m:e>
                      <m:r>
                        <w:rPr>
                          <w:rFonts w:ascii="Cambria Math" w:hAnsi="Cambria Math" w:cs="Times New Roman"/>
                          <w:sz w:val="20"/>
                          <w:szCs w:val="20"/>
                        </w:rPr>
                        <m:t>∂</m:t>
                      </m:r>
                    </m:e>
                    <m:sup>
                      <m:r>
                        <w:rPr>
                          <w:rFonts w:ascii="Cambria Math" w:hAnsi="Cambria Math" w:cs="Times New Roman"/>
                          <w:sz w:val="20"/>
                          <w:szCs w:val="20"/>
                        </w:rPr>
                        <m:t>2</m:t>
                      </m:r>
                    </m:sup>
                  </m:sSup>
                  <m:r>
                    <w:rPr>
                      <w:rFonts w:ascii="Cambria Math" w:hAnsi="Cambria Math" w:cs="Times New Roman"/>
                      <w:sz w:val="20"/>
                      <w:szCs w:val="20"/>
                    </w:rPr>
                    <m:t>F</m:t>
                  </m:r>
                </m:num>
                <m:den>
                  <m:r>
                    <w:rPr>
                      <w:rFonts w:ascii="Cambria Math" w:hAnsi="Cambria Math" w:cs="Times New Roman"/>
                      <w:sz w:val="20"/>
                      <w:szCs w:val="20"/>
                    </w:rPr>
                    <m:t>∂</m:t>
                  </m:r>
                  <m:sSup>
                    <m:sSupPr>
                      <m:ctrlPr>
                        <w:rPr>
                          <w:rFonts w:ascii="Cambria Math" w:hAnsi="Cambria Math" w:cs="Times New Roman"/>
                          <w:i/>
                          <w:sz w:val="20"/>
                          <w:szCs w:val="20"/>
                        </w:rPr>
                      </m:ctrlPr>
                    </m:sSupPr>
                    <m:e>
                      <m:r>
                        <w:rPr>
                          <w:rFonts w:ascii="Cambria Math" w:hAnsi="Cambria Math" w:cs="Times New Roman"/>
                          <w:sz w:val="20"/>
                          <w:szCs w:val="20"/>
                        </w:rPr>
                        <m:t>P</m:t>
                      </m:r>
                    </m:e>
                    <m:sup>
                      <m:r>
                        <w:rPr>
                          <w:rFonts w:ascii="Cambria Math" w:hAnsi="Cambria Math" w:cs="Times New Roman"/>
                          <w:sz w:val="20"/>
                          <w:szCs w:val="20"/>
                        </w:rPr>
                        <m:t>2</m:t>
                      </m:r>
                    </m:sup>
                  </m:sSup>
                </m:den>
              </m:f>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r-δ</m:t>
                  </m:r>
                </m:e>
              </m:d>
              <m:r>
                <w:rPr>
                  <w:rFonts w:ascii="Cambria Math" w:hAnsi="Cambria Math" w:cs="Times New Roman"/>
                  <w:sz w:val="20"/>
                  <w:szCs w:val="20"/>
                </w:rPr>
                <m:t>P</m:t>
              </m:r>
              <m:f>
                <m:fPr>
                  <m:ctrlPr>
                    <w:rPr>
                      <w:rFonts w:ascii="Cambria Math" w:hAnsi="Cambria Math" w:cs="Times New Roman"/>
                      <w:i/>
                      <w:sz w:val="20"/>
                      <w:szCs w:val="20"/>
                    </w:rPr>
                  </m:ctrlPr>
                </m:fPr>
                <m:num>
                  <m:r>
                    <w:rPr>
                      <w:rFonts w:ascii="Cambria Math" w:hAnsi="Cambria Math" w:cs="Times New Roman"/>
                      <w:sz w:val="20"/>
                      <w:szCs w:val="20"/>
                    </w:rPr>
                    <m:t>∂</m:t>
                  </m:r>
                  <m:r>
                    <w:rPr>
                      <w:rFonts w:ascii="Cambria Math" w:hAnsi="Cambria Math" w:cs="Times New Roman"/>
                      <w:sz w:val="20"/>
                      <w:szCs w:val="20"/>
                    </w:rPr>
                    <m:t>F</m:t>
                  </m:r>
                </m:num>
                <m:den>
                  <m:r>
                    <w:rPr>
                      <w:rFonts w:ascii="Cambria Math" w:hAnsi="Cambria Math" w:cs="Times New Roman"/>
                      <w:sz w:val="20"/>
                      <w:szCs w:val="20"/>
                    </w:rPr>
                    <m:t>∂P</m:t>
                  </m:r>
                </m:den>
              </m:f>
              <m:r>
                <w:rPr>
                  <w:rFonts w:ascii="Cambria Math" w:hAnsi="Cambria Math" w:cs="Times New Roman"/>
                  <w:sz w:val="20"/>
                  <w:szCs w:val="20"/>
                </w:rPr>
                <m:t>-r</m:t>
              </m:r>
              <m:r>
                <w:rPr>
                  <w:rFonts w:ascii="Cambria Math" w:hAnsi="Cambria Math" w:cs="Times New Roman"/>
                  <w:sz w:val="20"/>
                  <w:szCs w:val="20"/>
                </w:rPr>
                <m:t>F</m:t>
              </m:r>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m:t>
                  </m:r>
                  <m:r>
                    <w:rPr>
                      <w:rFonts w:ascii="Cambria Math" w:hAnsi="Cambria Math" w:cs="Times New Roman"/>
                      <w:sz w:val="20"/>
                      <w:szCs w:val="20"/>
                    </w:rPr>
                    <m:t>F</m:t>
                  </m:r>
                </m:num>
                <m:den>
                  <m:r>
                    <w:rPr>
                      <w:rFonts w:ascii="Cambria Math" w:hAnsi="Cambria Math" w:cs="Times New Roman"/>
                      <w:sz w:val="20"/>
                      <w:szCs w:val="20"/>
                    </w:rPr>
                    <m:t>∂t</m:t>
                  </m:r>
                </m:den>
              </m:f>
              <m:r>
                <w:rPr>
                  <w:rFonts w:ascii="Cambria Math" w:hAnsi="Cambria Math" w:cs="Times New Roman"/>
                  <w:sz w:val="20"/>
                  <w:szCs w:val="20"/>
                </w:rPr>
                <m:t>=0 #16</m:t>
              </m:r>
            </m:e>
          </m:eqArr>
        </m:oMath>
      </m:oMathPara>
    </w:p>
    <w:p w14:paraId="0CB4C7B6" w14:textId="77777777"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eastAsiaTheme="minorEastAsia" w:hAnsi="Times New Roman" w:cs="Times New Roman"/>
          <w:sz w:val="20"/>
          <w:szCs w:val="20"/>
          <w:lang w:val="en-US"/>
        </w:rPr>
        <w:t>Equation 16 is the Black-Scholes-Merton PDE itself, which can be solved numerically. The parameters are:</w:t>
      </w:r>
    </w:p>
    <w:p w14:paraId="0E5E3ED4" w14:textId="77777777" w:rsidR="003820D7" w:rsidRPr="0044590A" w:rsidRDefault="003820D7" w:rsidP="003820D7">
      <w:pPr>
        <w:rPr>
          <w:rFonts w:ascii="Times New Roman" w:eastAsiaTheme="minorEastAsia" w:hAnsi="Times New Roman" w:cs="Times New Roman"/>
          <w:sz w:val="20"/>
          <w:szCs w:val="20"/>
          <w:lang w:val="en-US"/>
        </w:rPr>
      </w:pPr>
      <m:oMath>
        <m:r>
          <w:rPr>
            <w:rFonts w:ascii="Cambria Math" w:eastAsiaTheme="minorEastAsia" w:hAnsi="Cambria Math" w:cs="Times New Roman"/>
            <w:sz w:val="20"/>
            <w:szCs w:val="20"/>
          </w:rPr>
          <m:t>σ</m:t>
        </m:r>
      </m:oMath>
      <w:r w:rsidRPr="0044590A">
        <w:rPr>
          <w:rFonts w:ascii="Times New Roman" w:eastAsiaTheme="minorEastAsia" w:hAnsi="Times New Roman" w:cs="Times New Roman"/>
          <w:sz w:val="20"/>
          <w:szCs w:val="20"/>
          <w:lang w:val="en-US"/>
        </w:rPr>
        <w:t>: volatility of the value of the developed reserve.</w:t>
      </w:r>
    </w:p>
    <w:p w14:paraId="509CF6D9" w14:textId="77777777" w:rsidR="003820D7" w:rsidRPr="0044590A" w:rsidRDefault="003820D7" w:rsidP="003820D7">
      <w:pPr>
        <w:rPr>
          <w:rFonts w:ascii="Times New Roman" w:eastAsiaTheme="minorEastAsia" w:hAnsi="Times New Roman" w:cs="Times New Roman"/>
          <w:sz w:val="20"/>
          <w:szCs w:val="20"/>
          <w:lang w:val="en-US"/>
        </w:rPr>
      </w:pPr>
      <m:oMath>
        <m:r>
          <w:rPr>
            <w:rFonts w:ascii="Cambria Math" w:eastAsiaTheme="minorEastAsia" w:hAnsi="Cambria Math" w:cs="Times New Roman"/>
            <w:sz w:val="20"/>
            <w:szCs w:val="20"/>
          </w:rPr>
          <m:t>P</m:t>
        </m:r>
      </m:oMath>
      <w:r w:rsidRPr="0044590A">
        <w:rPr>
          <w:rFonts w:ascii="Times New Roman" w:eastAsiaTheme="minorEastAsia" w:hAnsi="Times New Roman" w:cs="Times New Roman"/>
          <w:sz w:val="20"/>
          <w:szCs w:val="20"/>
          <w:lang w:val="en-US"/>
        </w:rPr>
        <w:t>: oil price that follows a geometric Brownian movement.</w:t>
      </w:r>
    </w:p>
    <w:p w14:paraId="30B6C6A3" w14:textId="77777777" w:rsidR="003820D7" w:rsidRPr="0044590A" w:rsidRDefault="003820D7" w:rsidP="003820D7">
      <w:pPr>
        <w:rPr>
          <w:rFonts w:ascii="Times New Roman" w:eastAsiaTheme="minorEastAsia" w:hAnsi="Times New Roman" w:cs="Times New Roman"/>
          <w:sz w:val="20"/>
          <w:szCs w:val="20"/>
          <w:lang w:val="en-US"/>
        </w:rPr>
      </w:pPr>
      <m:oMath>
        <m:r>
          <w:rPr>
            <w:rFonts w:ascii="Cambria Math" w:eastAsiaTheme="minorEastAsia" w:hAnsi="Cambria Math" w:cs="Times New Roman"/>
            <w:sz w:val="20"/>
            <w:szCs w:val="20"/>
          </w:rPr>
          <m:t>r</m:t>
        </m:r>
      </m:oMath>
      <w:r w:rsidRPr="0044590A">
        <w:rPr>
          <w:rFonts w:ascii="Times New Roman" w:eastAsiaTheme="minorEastAsia" w:hAnsi="Times New Roman" w:cs="Times New Roman"/>
          <w:sz w:val="20"/>
          <w:szCs w:val="20"/>
          <w:lang w:val="en-US"/>
        </w:rPr>
        <w:t>: risk-free rate.</w:t>
      </w:r>
    </w:p>
    <w:p w14:paraId="6EEF32F4" w14:textId="77777777" w:rsidR="003820D7" w:rsidRPr="0044590A" w:rsidRDefault="003820D7" w:rsidP="003820D7">
      <w:pPr>
        <w:rPr>
          <w:rFonts w:ascii="Times New Roman" w:eastAsiaTheme="minorEastAsia" w:hAnsi="Times New Roman" w:cs="Times New Roman"/>
          <w:sz w:val="20"/>
          <w:szCs w:val="20"/>
          <w:lang w:val="en-US"/>
        </w:rPr>
      </w:pPr>
      <m:oMath>
        <m:r>
          <w:rPr>
            <w:rFonts w:ascii="Cambria Math" w:eastAsiaTheme="minorEastAsia" w:hAnsi="Cambria Math" w:cs="Times New Roman"/>
            <w:sz w:val="20"/>
            <w:szCs w:val="20"/>
          </w:rPr>
          <m:t>δ</m:t>
        </m:r>
      </m:oMath>
      <w:r w:rsidRPr="0044590A">
        <w:rPr>
          <w:rFonts w:ascii="Times New Roman" w:eastAsiaTheme="minorEastAsia" w:hAnsi="Times New Roman" w:cs="Times New Roman"/>
          <w:sz w:val="20"/>
          <w:szCs w:val="20"/>
          <w:lang w:val="en-US"/>
        </w:rPr>
        <w:t>: convenience fee.</w:t>
      </w:r>
    </w:p>
    <w:p w14:paraId="6982AF60" w14:textId="17B889C8"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eastAsiaTheme="minorEastAsia" w:hAnsi="Times New Roman" w:cs="Times New Roman"/>
          <w:sz w:val="20"/>
          <w:szCs w:val="20"/>
          <w:lang w:val="en-US"/>
        </w:rPr>
        <w:t xml:space="preserve">The </w:t>
      </w:r>
      <m:oMath>
        <m:r>
          <w:rPr>
            <w:rFonts w:ascii="Cambria Math" w:eastAsiaTheme="minorEastAsia" w:hAnsi="Cambria Math" w:cs="Times New Roman"/>
            <w:sz w:val="20"/>
            <w:szCs w:val="20"/>
          </w:rPr>
          <m:t>NPV</m:t>
        </m:r>
      </m:oMath>
      <w:r w:rsidR="008D0B1A">
        <w:rPr>
          <w:rFonts w:ascii="Times New Roman" w:eastAsiaTheme="minorEastAsia" w:hAnsi="Times New Roman" w:cs="Times New Roman"/>
          <w:sz w:val="20"/>
          <w:szCs w:val="20"/>
        </w:rPr>
        <w:t xml:space="preserve"> </w:t>
      </w:r>
      <w:r w:rsidRPr="0044590A">
        <w:rPr>
          <w:rFonts w:ascii="Times New Roman" w:eastAsiaTheme="minorEastAsia" w:hAnsi="Times New Roman" w:cs="Times New Roman"/>
          <w:sz w:val="20"/>
          <w:szCs w:val="20"/>
          <w:lang w:val="en-US"/>
        </w:rPr>
        <w:t>exercise of the development option is given by the business model (Dias, 2005):</w:t>
      </w:r>
    </w:p>
    <w:p w14:paraId="558EF614" w14:textId="732578BC" w:rsidR="003820D7" w:rsidRPr="0044590A" w:rsidRDefault="00000000" w:rsidP="003820D7">
      <w:pPr>
        <w:jc w:val="both"/>
        <w:rPr>
          <w:rFonts w:ascii="Times New Roman" w:eastAsiaTheme="minorEastAsia" w:hAnsi="Times New Roman" w:cs="Times New Roman"/>
          <w:sz w:val="20"/>
          <w:szCs w:val="20"/>
        </w:rPr>
      </w:pPr>
      <m:oMathPara>
        <m:oMath>
          <m:eqArr>
            <m:eqArrPr>
              <m:maxDist m:val="1"/>
              <m:ctrlPr>
                <w:rPr>
                  <w:rFonts w:ascii="Cambria Math" w:eastAsiaTheme="minorEastAsia" w:hAnsi="Cambria Math" w:cs="Times New Roman"/>
                  <w:i/>
                  <w:sz w:val="20"/>
                  <w:szCs w:val="20"/>
                </w:rPr>
              </m:ctrlPr>
            </m:eqArrPr>
            <m:e>
              <m:r>
                <w:rPr>
                  <w:rFonts w:ascii="Cambria Math" w:eastAsiaTheme="minorEastAsia" w:hAnsi="Cambria Math" w:cs="Times New Roman"/>
                  <w:sz w:val="20"/>
                  <w:szCs w:val="20"/>
                </w:rPr>
                <m:t>NPV</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P,t;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I</m:t>
                      </m:r>
                    </m:e>
                    <m:sub>
                      <m:r>
                        <w:rPr>
                          <w:rFonts w:ascii="Cambria Math" w:eastAsiaTheme="minorEastAsia" w:hAnsi="Cambria Math" w:cs="Times New Roman"/>
                          <w:sz w:val="20"/>
                          <w:szCs w:val="20"/>
                        </w:rPr>
                        <m:t>D</m:t>
                      </m:r>
                    </m:sub>
                  </m:sSub>
                </m:e>
              </m:d>
              <m:r>
                <w:rPr>
                  <w:rFonts w:ascii="Cambria Math" w:eastAsiaTheme="minorEastAsia" w:hAnsi="Cambria Math" w:cs="Times New Roman"/>
                  <w:sz w:val="20"/>
                  <w:szCs w:val="20"/>
                </w:rPr>
                <m:t>=V</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P</m:t>
                  </m:r>
                </m:e>
              </m:d>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I</m:t>
                  </m:r>
                </m:e>
                <m:sub>
                  <m:r>
                    <w:rPr>
                      <w:rFonts w:ascii="Cambria Math" w:eastAsiaTheme="minorEastAsia" w:hAnsi="Cambria Math" w:cs="Times New Roman"/>
                      <w:sz w:val="20"/>
                      <w:szCs w:val="20"/>
                    </w:rPr>
                    <m:t>D</m:t>
                  </m:r>
                </m:sub>
              </m:sSub>
              <m:r>
                <w:rPr>
                  <w:rFonts w:ascii="Cambria Math" w:eastAsiaTheme="minorEastAsia" w:hAnsi="Cambria Math" w:cs="Times New Roman"/>
                  <w:sz w:val="20"/>
                  <w:szCs w:val="20"/>
                </w:rPr>
                <m:t>=qBP</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e>
              </m:d>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I</m:t>
                  </m:r>
                </m:e>
                <m:sub>
                  <m:r>
                    <w:rPr>
                      <w:rFonts w:ascii="Cambria Math" w:eastAsiaTheme="minorEastAsia" w:hAnsi="Cambria Math" w:cs="Times New Roman"/>
                      <w:sz w:val="20"/>
                      <w:szCs w:val="20"/>
                    </w:rPr>
                    <m:t>D</m:t>
                  </m:r>
                </m:sub>
              </m:sSub>
              <m:r>
                <w:rPr>
                  <w:rFonts w:ascii="Cambria Math" w:eastAsiaTheme="minorEastAsia" w:hAnsi="Cambria Math" w:cs="Times New Roman"/>
                  <w:sz w:val="20"/>
                  <w:szCs w:val="20"/>
                </w:rPr>
                <m:t xml:space="preserve"> #17</m:t>
              </m:r>
            </m:e>
          </m:eqArr>
        </m:oMath>
      </m:oMathPara>
    </w:p>
    <w:p w14:paraId="68832EEF" w14:textId="77777777"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eastAsiaTheme="minorEastAsia" w:hAnsi="Times New Roman" w:cs="Times New Roman"/>
          <w:sz w:val="20"/>
          <w:szCs w:val="20"/>
          <w:lang w:val="en-US"/>
        </w:rPr>
        <w:t>where:</w:t>
      </w:r>
    </w:p>
    <w:p w14:paraId="0BAC8695" w14:textId="77777777" w:rsidR="003820D7" w:rsidRPr="0044590A" w:rsidRDefault="003820D7" w:rsidP="003820D7">
      <w:pPr>
        <w:jc w:val="both"/>
        <w:rPr>
          <w:rFonts w:ascii="Times New Roman" w:eastAsiaTheme="minorEastAsia" w:hAnsi="Times New Roman" w:cs="Times New Roman"/>
          <w:sz w:val="20"/>
          <w:szCs w:val="20"/>
          <w:lang w:val="en-US"/>
        </w:rPr>
      </w:pPr>
      <m:oMath>
        <m:r>
          <w:rPr>
            <w:rFonts w:ascii="Cambria Math" w:eastAsiaTheme="minorEastAsia" w:hAnsi="Cambria Math" w:cs="Times New Roman"/>
            <w:sz w:val="20"/>
            <w:szCs w:val="20"/>
          </w:rPr>
          <m:t>B</m:t>
        </m:r>
      </m:oMath>
      <w:r w:rsidRPr="0044590A">
        <w:rPr>
          <w:rFonts w:ascii="Times New Roman" w:eastAsiaTheme="minorEastAsia" w:hAnsi="Times New Roman" w:cs="Times New Roman"/>
          <w:sz w:val="20"/>
          <w:szCs w:val="20"/>
          <w:lang w:val="en-US"/>
        </w:rPr>
        <w:t>: is the number of recoverable barrels (reserve volume).</w:t>
      </w:r>
    </w:p>
    <w:p w14:paraId="74B3A9FD" w14:textId="77777777" w:rsidR="003820D7" w:rsidRPr="0044590A" w:rsidRDefault="003820D7" w:rsidP="003820D7">
      <w:pPr>
        <w:jc w:val="both"/>
        <w:rPr>
          <w:rFonts w:ascii="Times New Roman" w:eastAsiaTheme="minorEastAsia" w:hAnsi="Times New Roman" w:cs="Times New Roman"/>
          <w:sz w:val="20"/>
          <w:szCs w:val="20"/>
          <w:lang w:val="en-US"/>
        </w:rPr>
      </w:pPr>
      <m:oMath>
        <m:r>
          <w:rPr>
            <w:rFonts w:ascii="Cambria Math" w:eastAsiaTheme="minorEastAsia" w:hAnsi="Cambria Math" w:cs="Times New Roman"/>
            <w:sz w:val="20"/>
            <w:szCs w:val="20"/>
          </w:rPr>
          <m:t>q</m:t>
        </m:r>
      </m:oMath>
      <w:r w:rsidRPr="0044590A">
        <w:rPr>
          <w:rFonts w:ascii="Times New Roman" w:eastAsiaTheme="minorEastAsia" w:hAnsi="Times New Roman" w:cs="Times New Roman"/>
          <w:sz w:val="20"/>
          <w:szCs w:val="20"/>
          <w:lang w:val="en-US"/>
        </w:rPr>
        <w:t xml:space="preserve">: economic quality of the reserve, </w:t>
      </w:r>
      <m:oMath>
        <m:r>
          <w:rPr>
            <w:rFonts w:ascii="Cambria Math" w:eastAsiaTheme="minorEastAsia" w:hAnsi="Cambria Math" w:cs="Times New Roman"/>
            <w:sz w:val="20"/>
            <w:szCs w:val="20"/>
          </w:rPr>
          <m:t>q</m:t>
        </m:r>
        <m:r>
          <w:rPr>
            <w:rFonts w:ascii="Cambria Math" w:eastAsiaTheme="minorEastAsia" w:hAnsi="Cambria Math" w:cs="Times New Roman"/>
            <w:sz w:val="20"/>
            <w:szCs w:val="20"/>
            <w:lang w:val="en-US"/>
          </w:rPr>
          <m:t>∈(0,1)</m:t>
        </m:r>
      </m:oMath>
      <w:r w:rsidRPr="0044590A">
        <w:rPr>
          <w:rFonts w:ascii="Times New Roman" w:eastAsiaTheme="minorEastAsia" w:hAnsi="Times New Roman" w:cs="Times New Roman"/>
          <w:sz w:val="20"/>
          <w:szCs w:val="20"/>
          <w:lang w:val="en-US"/>
        </w:rPr>
        <w:t>.</w:t>
      </w:r>
    </w:p>
    <w:p w14:paraId="2B8D4107" w14:textId="77777777" w:rsidR="003820D7" w:rsidRPr="0044590A" w:rsidRDefault="00000000" w:rsidP="003820D7">
      <w:pPr>
        <w:jc w:val="both"/>
        <w:rPr>
          <w:rFonts w:ascii="Times New Roman" w:eastAsiaTheme="minorEastAsia" w:hAnsi="Times New Roman" w:cs="Times New Roman"/>
          <w:sz w:val="20"/>
          <w:szCs w:val="20"/>
          <w:lang w:val="en-US"/>
        </w:rPr>
      </w:pP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I</m:t>
            </m:r>
          </m:e>
          <m:sub>
            <m:r>
              <w:rPr>
                <w:rFonts w:ascii="Cambria Math" w:eastAsiaTheme="minorEastAsia" w:hAnsi="Cambria Math" w:cs="Times New Roman"/>
                <w:sz w:val="20"/>
                <w:szCs w:val="20"/>
              </w:rPr>
              <m:t>D</m:t>
            </m:r>
          </m:sub>
        </m:sSub>
      </m:oMath>
      <w:r w:rsidR="003820D7" w:rsidRPr="0044590A">
        <w:rPr>
          <w:rFonts w:ascii="Times New Roman" w:eastAsiaTheme="minorEastAsia" w:hAnsi="Times New Roman" w:cs="Times New Roman"/>
          <w:sz w:val="20"/>
          <w:szCs w:val="20"/>
          <w:lang w:val="en-US"/>
        </w:rPr>
        <w:t>: cost of investment in development.</w:t>
      </w:r>
    </w:p>
    <w:p w14:paraId="65047598" w14:textId="1561E7CF"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eastAsiaTheme="minorEastAsia" w:hAnsi="Times New Roman" w:cs="Times New Roman"/>
          <w:sz w:val="20"/>
          <w:szCs w:val="20"/>
          <w:lang w:val="en-US"/>
        </w:rPr>
        <w:t xml:space="preserve">The BSM </w:t>
      </w:r>
      <w:r w:rsidR="008D0B1A">
        <w:rPr>
          <w:rFonts w:ascii="Times New Roman" w:eastAsiaTheme="minorEastAsia" w:hAnsi="Times New Roman" w:cs="Times New Roman"/>
          <w:sz w:val="20"/>
          <w:szCs w:val="20"/>
          <w:lang w:val="en-US"/>
        </w:rPr>
        <w:t>PDE</w:t>
      </w:r>
      <w:r w:rsidRPr="0044590A">
        <w:rPr>
          <w:rFonts w:ascii="Times New Roman" w:eastAsiaTheme="minorEastAsia" w:hAnsi="Times New Roman" w:cs="Times New Roman"/>
          <w:sz w:val="20"/>
          <w:szCs w:val="20"/>
          <w:lang w:val="en-US"/>
        </w:rPr>
        <w:t xml:space="preserve"> boundary conditions are given by:</w:t>
      </w:r>
    </w:p>
    <w:p w14:paraId="77203011" w14:textId="297F51B8"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eastAsiaTheme="minorEastAsia" w:hAnsi="Times New Roman" w:cs="Times New Roman"/>
          <w:sz w:val="20"/>
          <w:szCs w:val="20"/>
          <w:lang w:val="en-US"/>
        </w:rPr>
        <w:t xml:space="preserve">Trivial: </w:t>
      </w:r>
      <m:oMath>
        <m:r>
          <w:rPr>
            <w:rFonts w:ascii="Cambria Math" w:eastAsiaTheme="minorEastAsia" w:hAnsi="Cambria Math" w:cs="Times New Roman"/>
            <w:sz w:val="20"/>
            <w:szCs w:val="20"/>
          </w:rPr>
          <m:t>if</m:t>
        </m:r>
        <m:r>
          <w:rPr>
            <w:rFonts w:ascii="Cambria Math" w:eastAsiaTheme="minorEastAsia" w:hAnsi="Cambria Math" w:cs="Times New Roman"/>
            <w:sz w:val="20"/>
            <w:szCs w:val="20"/>
            <w:lang w:val="en-US"/>
          </w:rPr>
          <m:t xml:space="preserve"> </m:t>
        </m:r>
        <m:r>
          <w:rPr>
            <w:rFonts w:ascii="Cambria Math" w:eastAsiaTheme="minorEastAsia" w:hAnsi="Cambria Math" w:cs="Times New Roman"/>
            <w:sz w:val="20"/>
            <w:szCs w:val="20"/>
          </w:rPr>
          <m:t>P</m:t>
        </m:r>
        <m:r>
          <w:rPr>
            <w:rFonts w:ascii="Cambria Math" w:eastAsiaTheme="minorEastAsia" w:hAnsi="Cambria Math" w:cs="Times New Roman"/>
            <w:sz w:val="20"/>
            <w:szCs w:val="20"/>
            <w:lang w:val="en-US"/>
          </w:rPr>
          <m:t>=0</m:t>
        </m:r>
        <m:r>
          <w:rPr>
            <w:rFonts w:ascii="Cambria Math" w:eastAsiaTheme="minorEastAsia" w:hAnsi="Cambria Math" w:cs="Times New Roman"/>
            <w:sz w:val="20"/>
            <w:szCs w:val="20"/>
          </w:rPr>
          <m:t>⟹</m:t>
        </m:r>
        <m:r>
          <w:rPr>
            <w:rFonts w:ascii="Cambria Math" w:eastAsiaTheme="minorEastAsia" w:hAnsi="Cambria Math" w:cs="Times New Roman"/>
            <w:sz w:val="20"/>
            <w:szCs w:val="20"/>
          </w:rPr>
          <m:t>F</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lang w:val="en-US"/>
              </w:rPr>
              <m:t>0,</m:t>
            </m:r>
            <m:r>
              <w:rPr>
                <w:rFonts w:ascii="Cambria Math" w:eastAsiaTheme="minorEastAsia" w:hAnsi="Cambria Math" w:cs="Times New Roman"/>
                <w:sz w:val="20"/>
                <w:szCs w:val="20"/>
              </w:rPr>
              <m:t>t</m:t>
            </m:r>
          </m:e>
        </m:d>
        <m:r>
          <w:rPr>
            <w:rFonts w:ascii="Cambria Math" w:eastAsiaTheme="minorEastAsia" w:hAnsi="Cambria Math" w:cs="Times New Roman"/>
            <w:sz w:val="20"/>
            <w:szCs w:val="20"/>
            <w:lang w:val="en-US"/>
          </w:rPr>
          <m:t>=0</m:t>
        </m:r>
      </m:oMath>
      <w:r w:rsidRPr="0044590A">
        <w:rPr>
          <w:rFonts w:ascii="Times New Roman" w:eastAsiaTheme="minorEastAsia" w:hAnsi="Times New Roman" w:cs="Times New Roman"/>
          <w:sz w:val="20"/>
          <w:szCs w:val="20"/>
          <w:lang w:val="en-US"/>
        </w:rPr>
        <w:t>.</w:t>
      </w:r>
    </w:p>
    <w:p w14:paraId="28E0F2F0" w14:textId="7AECC864"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eastAsiaTheme="minorEastAsia" w:hAnsi="Times New Roman" w:cs="Times New Roman"/>
          <w:sz w:val="20"/>
          <w:szCs w:val="20"/>
          <w:lang w:val="en-US"/>
        </w:rPr>
        <w:t xml:space="preserve">Expiration: </w:t>
      </w:r>
      <m:oMath>
        <m:r>
          <w:rPr>
            <w:rFonts w:ascii="Cambria Math" w:eastAsiaTheme="minorEastAsia" w:hAnsi="Cambria Math" w:cs="Times New Roman"/>
            <w:sz w:val="20"/>
            <w:szCs w:val="20"/>
          </w:rPr>
          <m:t>if</m:t>
        </m:r>
        <m:r>
          <w:rPr>
            <w:rFonts w:ascii="Cambria Math" w:eastAsiaTheme="minorEastAsia" w:hAnsi="Cambria Math" w:cs="Times New Roman"/>
            <w:sz w:val="20"/>
            <w:szCs w:val="20"/>
            <w:lang w:val="en-US"/>
          </w:rPr>
          <m:t xml:space="preserve"> </m:t>
        </m:r>
        <m:r>
          <w:rPr>
            <w:rFonts w:ascii="Cambria Math" w:eastAsiaTheme="minorEastAsia" w:hAnsi="Cambria Math" w:cs="Times New Roman"/>
            <w:sz w:val="20"/>
            <w:szCs w:val="20"/>
          </w:rPr>
          <m:t>t</m:t>
        </m:r>
        <m:r>
          <w:rPr>
            <w:rFonts w:ascii="Cambria Math" w:eastAsiaTheme="minorEastAsia" w:hAnsi="Cambria Math" w:cs="Times New Roman"/>
            <w:sz w:val="20"/>
            <w:szCs w:val="20"/>
            <w:lang w:val="en-US"/>
          </w:rPr>
          <m:t>=</m:t>
        </m:r>
        <m:r>
          <w:rPr>
            <w:rFonts w:ascii="Cambria Math" w:eastAsiaTheme="minorEastAsia" w:hAnsi="Cambria Math" w:cs="Times New Roman"/>
            <w:sz w:val="20"/>
            <w:szCs w:val="20"/>
          </w:rPr>
          <m:t>T⟹</m:t>
        </m:r>
        <m:r>
          <w:rPr>
            <w:rFonts w:ascii="Cambria Math" w:eastAsiaTheme="minorEastAsia" w:hAnsi="Cambria Math" w:cs="Times New Roman"/>
            <w:sz w:val="20"/>
            <w:szCs w:val="20"/>
          </w:rPr>
          <m:t>F</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P</m:t>
            </m:r>
            <m:r>
              <w:rPr>
                <w:rFonts w:ascii="Cambria Math" w:eastAsiaTheme="minorEastAsia" w:hAnsi="Cambria Math" w:cs="Times New Roman"/>
                <w:sz w:val="20"/>
                <w:szCs w:val="20"/>
                <w:lang w:val="en-US"/>
              </w:rPr>
              <m:t>,</m:t>
            </m:r>
            <m:r>
              <w:rPr>
                <w:rFonts w:ascii="Cambria Math" w:eastAsiaTheme="minorEastAsia" w:hAnsi="Cambria Math" w:cs="Times New Roman"/>
                <w:sz w:val="20"/>
                <w:szCs w:val="20"/>
              </w:rPr>
              <m:t>T</m:t>
            </m:r>
          </m:e>
        </m:d>
        <m:r>
          <w:rPr>
            <w:rFonts w:ascii="Cambria Math" w:eastAsiaTheme="minorEastAsia" w:hAnsi="Cambria Math" w:cs="Times New Roman"/>
            <w:sz w:val="20"/>
            <w:szCs w:val="20"/>
            <w:lang w:val="en-US"/>
          </w:rPr>
          <m:t>=</m:t>
        </m:r>
        <m:r>
          <w:rPr>
            <w:rFonts w:ascii="Cambria Math" w:eastAsiaTheme="minorEastAsia" w:hAnsi="Cambria Math" w:cs="Times New Roman"/>
            <w:sz w:val="20"/>
            <w:szCs w:val="20"/>
          </w:rPr>
          <m:t>Max</m:t>
        </m:r>
        <m:d>
          <m:dPr>
            <m:begChr m:val="["/>
            <m:endChr m:val="]"/>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V</m:t>
            </m:r>
            <m:r>
              <w:rPr>
                <w:rFonts w:ascii="Cambria Math" w:eastAsiaTheme="minorEastAsia" w:hAnsi="Cambria Math" w:cs="Times New Roman"/>
                <w:sz w:val="20"/>
                <w:szCs w:val="20"/>
                <w:lang w:val="en-US"/>
              </w:rPr>
              <m:t>(</m:t>
            </m:r>
            <m:r>
              <w:rPr>
                <w:rFonts w:ascii="Cambria Math" w:eastAsiaTheme="minorEastAsia" w:hAnsi="Cambria Math" w:cs="Times New Roman"/>
                <w:sz w:val="20"/>
                <w:szCs w:val="20"/>
              </w:rPr>
              <m:t>P</m:t>
            </m:r>
            <m:r>
              <w:rPr>
                <w:rFonts w:ascii="Cambria Math" w:eastAsiaTheme="minorEastAsia" w:hAnsi="Cambria Math" w:cs="Times New Roman"/>
                <w:sz w:val="20"/>
                <w:szCs w:val="20"/>
                <w:lang w:val="en-US"/>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I</m:t>
                </m:r>
              </m:e>
              <m:sub>
                <m:r>
                  <w:rPr>
                    <w:rFonts w:ascii="Cambria Math" w:eastAsiaTheme="minorEastAsia" w:hAnsi="Cambria Math" w:cs="Times New Roman"/>
                    <w:sz w:val="20"/>
                    <w:szCs w:val="20"/>
                  </w:rPr>
                  <m:t>D</m:t>
                </m:r>
              </m:sub>
            </m:sSub>
            <m:r>
              <w:rPr>
                <w:rFonts w:ascii="Cambria Math" w:eastAsiaTheme="minorEastAsia" w:hAnsi="Cambria Math" w:cs="Times New Roman"/>
                <w:sz w:val="20"/>
                <w:szCs w:val="20"/>
                <w:lang w:val="en-US"/>
              </w:rPr>
              <m:t>,0</m:t>
            </m:r>
          </m:e>
        </m:d>
        <m:r>
          <w:rPr>
            <w:rFonts w:ascii="Cambria Math" w:eastAsiaTheme="minorEastAsia" w:hAnsi="Cambria Math" w:cs="Times New Roman"/>
            <w:sz w:val="20"/>
            <w:szCs w:val="20"/>
            <w:lang w:val="en-US"/>
          </w:rPr>
          <m:t>=</m:t>
        </m:r>
        <m:r>
          <w:rPr>
            <w:rFonts w:ascii="Cambria Math" w:eastAsiaTheme="minorEastAsia" w:hAnsi="Cambria Math" w:cs="Times New Roman"/>
            <w:sz w:val="20"/>
            <w:szCs w:val="20"/>
          </w:rPr>
          <m:t>Max</m:t>
        </m:r>
        <m:r>
          <w:rPr>
            <w:rFonts w:ascii="Cambria Math" w:eastAsiaTheme="minorEastAsia" w:hAnsi="Cambria Math" w:cs="Times New Roman"/>
            <w:sz w:val="20"/>
            <w:szCs w:val="20"/>
            <w:lang w:val="en-US"/>
          </w:rPr>
          <m:t>[</m:t>
        </m:r>
        <m:r>
          <w:rPr>
            <w:rFonts w:ascii="Cambria Math" w:eastAsiaTheme="minorEastAsia" w:hAnsi="Cambria Math" w:cs="Times New Roman"/>
            <w:sz w:val="20"/>
            <w:szCs w:val="20"/>
          </w:rPr>
          <m:t>NPV</m:t>
        </m:r>
        <m:r>
          <w:rPr>
            <w:rFonts w:ascii="Cambria Math" w:eastAsiaTheme="minorEastAsia" w:hAnsi="Cambria Math" w:cs="Times New Roman"/>
            <w:sz w:val="20"/>
            <w:szCs w:val="20"/>
            <w:lang w:val="en-US"/>
          </w:rPr>
          <m:t>,0]</m:t>
        </m:r>
      </m:oMath>
      <w:r w:rsidRPr="0044590A">
        <w:rPr>
          <w:rFonts w:ascii="Times New Roman" w:eastAsiaTheme="minorEastAsia" w:hAnsi="Times New Roman" w:cs="Times New Roman"/>
          <w:sz w:val="20"/>
          <w:szCs w:val="20"/>
          <w:lang w:val="en-US"/>
        </w:rPr>
        <w:t>.</w:t>
      </w:r>
    </w:p>
    <w:p w14:paraId="58D4B747" w14:textId="25DD7765"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eastAsiaTheme="minorEastAsia" w:hAnsi="Times New Roman" w:cs="Times New Roman"/>
          <w:sz w:val="20"/>
          <w:szCs w:val="20"/>
          <w:lang w:val="en-US"/>
        </w:rPr>
        <w:t xml:space="preserve">Continuity: </w:t>
      </w:r>
      <m:oMath>
        <m:r>
          <w:rPr>
            <w:rFonts w:ascii="Cambria Math" w:eastAsiaTheme="minorEastAsia" w:hAnsi="Cambria Math" w:cs="Times New Roman"/>
            <w:sz w:val="20"/>
            <w:szCs w:val="20"/>
          </w:rPr>
          <m:t>if</m:t>
        </m:r>
        <m:r>
          <w:rPr>
            <w:rFonts w:ascii="Cambria Math" w:eastAsiaTheme="minorEastAsia" w:hAnsi="Cambria Math" w:cs="Times New Roman"/>
            <w:sz w:val="20"/>
            <w:szCs w:val="20"/>
            <w:lang w:val="en-US"/>
          </w:rPr>
          <m:t xml:space="preserve"> </m:t>
        </m:r>
        <m:r>
          <w:rPr>
            <w:rFonts w:ascii="Cambria Math" w:eastAsiaTheme="minorEastAsia" w:hAnsi="Cambria Math" w:cs="Times New Roman"/>
            <w:sz w:val="20"/>
            <w:szCs w:val="20"/>
          </w:rPr>
          <m:t>P</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e>
        </m:d>
        <m:r>
          <w:rPr>
            <w:rFonts w:ascii="Cambria Math" w:eastAsiaTheme="minorEastAsia" w:hAnsi="Cambria Math" w:cs="Times New Roman"/>
            <w:sz w:val="20"/>
            <w:szCs w:val="20"/>
            <w:lang w:val="en-US"/>
          </w:rPr>
          <m:t>=</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P</m:t>
            </m:r>
          </m:e>
          <m:sup>
            <m:r>
              <w:rPr>
                <w:rFonts w:ascii="Cambria Math" w:eastAsiaTheme="minorEastAsia" w:hAnsi="Cambria Math" w:cs="Times New Roman"/>
                <w:sz w:val="20"/>
                <w:szCs w:val="20"/>
                <w:lang w:val="en-US"/>
              </w:rPr>
              <m:t>*</m:t>
            </m:r>
          </m:sup>
        </m:sSup>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e>
        </m:d>
        <m:r>
          <w:rPr>
            <w:rFonts w:ascii="Cambria Math" w:eastAsiaTheme="minorEastAsia" w:hAnsi="Cambria Math" w:cs="Times New Roman"/>
            <w:sz w:val="20"/>
            <w:szCs w:val="20"/>
          </w:rPr>
          <m:t>⟹</m:t>
        </m:r>
        <m:r>
          <w:rPr>
            <w:rFonts w:ascii="Cambria Math" w:eastAsiaTheme="minorEastAsia" w:hAnsi="Cambria Math" w:cs="Times New Roman"/>
            <w:sz w:val="20"/>
            <w:szCs w:val="20"/>
          </w:rPr>
          <m:t>F</m:t>
        </m:r>
        <m:d>
          <m:dPr>
            <m:ctrlPr>
              <w:rPr>
                <w:rFonts w:ascii="Cambria Math" w:eastAsiaTheme="minorEastAsia" w:hAnsi="Cambria Math" w:cs="Times New Roman"/>
                <w:i/>
                <w:sz w:val="20"/>
                <w:szCs w:val="20"/>
              </w:rPr>
            </m:ctrlPr>
          </m:dPr>
          <m:e>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P</m:t>
                </m:r>
              </m:e>
              <m:sup>
                <m:r>
                  <w:rPr>
                    <w:rFonts w:ascii="Cambria Math" w:eastAsiaTheme="minorEastAsia" w:hAnsi="Cambria Math" w:cs="Times New Roman"/>
                    <w:sz w:val="20"/>
                    <w:szCs w:val="20"/>
                    <w:lang w:val="en-US"/>
                  </w:rPr>
                  <m:t>*</m:t>
                </m:r>
              </m:sup>
            </m:sSup>
            <m:r>
              <w:rPr>
                <w:rFonts w:ascii="Cambria Math" w:eastAsiaTheme="minorEastAsia" w:hAnsi="Cambria Math" w:cs="Times New Roman"/>
                <w:sz w:val="20"/>
                <w:szCs w:val="20"/>
                <w:lang w:val="en-US"/>
              </w:rPr>
              <m:t>,</m:t>
            </m:r>
            <m:r>
              <w:rPr>
                <w:rFonts w:ascii="Cambria Math" w:eastAsiaTheme="minorEastAsia" w:hAnsi="Cambria Math" w:cs="Times New Roman"/>
                <w:sz w:val="20"/>
                <w:szCs w:val="20"/>
              </w:rPr>
              <m:t>t</m:t>
            </m:r>
          </m:e>
        </m:d>
        <m:r>
          <w:rPr>
            <w:rFonts w:ascii="Cambria Math" w:eastAsiaTheme="minorEastAsia" w:hAnsi="Cambria Math" w:cs="Times New Roman"/>
            <w:sz w:val="20"/>
            <w:szCs w:val="20"/>
            <w:lang w:val="en-US"/>
          </w:rPr>
          <m:t>=</m:t>
        </m:r>
        <m:r>
          <w:rPr>
            <w:rFonts w:ascii="Cambria Math" w:eastAsiaTheme="minorEastAsia" w:hAnsi="Cambria Math" w:cs="Times New Roman"/>
            <w:sz w:val="20"/>
            <w:szCs w:val="20"/>
          </w:rPr>
          <m:t>qB</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P</m:t>
            </m:r>
          </m:e>
          <m:sup>
            <m:r>
              <w:rPr>
                <w:rFonts w:ascii="Cambria Math" w:eastAsiaTheme="minorEastAsia" w:hAnsi="Cambria Math" w:cs="Times New Roman"/>
                <w:sz w:val="20"/>
                <w:szCs w:val="20"/>
                <w:lang w:val="en-US"/>
              </w:rPr>
              <m:t>*</m:t>
            </m:r>
          </m:sup>
        </m:sSup>
        <m:r>
          <w:rPr>
            <w:rFonts w:ascii="Cambria Math" w:eastAsiaTheme="minorEastAsia" w:hAnsi="Cambria Math" w:cs="Times New Roman"/>
            <w:sz w:val="20"/>
            <w:szCs w:val="20"/>
            <w:lang w:val="en-US"/>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I</m:t>
            </m:r>
          </m:e>
          <m:sub>
            <m:r>
              <w:rPr>
                <w:rFonts w:ascii="Cambria Math" w:eastAsiaTheme="minorEastAsia" w:hAnsi="Cambria Math" w:cs="Times New Roman"/>
                <w:sz w:val="20"/>
                <w:szCs w:val="20"/>
              </w:rPr>
              <m:t>D</m:t>
            </m:r>
          </m:sub>
        </m:sSub>
      </m:oMath>
      <w:r w:rsidRPr="0044590A">
        <w:rPr>
          <w:rFonts w:ascii="Times New Roman" w:eastAsiaTheme="minorEastAsia" w:hAnsi="Times New Roman" w:cs="Times New Roman"/>
          <w:sz w:val="20"/>
          <w:szCs w:val="20"/>
          <w:lang w:val="en-US"/>
        </w:rPr>
        <w:t>.</w:t>
      </w:r>
    </w:p>
    <w:p w14:paraId="738813AE" w14:textId="1F2C5CB2"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eastAsiaTheme="minorEastAsia" w:hAnsi="Times New Roman" w:cs="Times New Roman"/>
          <w:sz w:val="20"/>
          <w:szCs w:val="20"/>
          <w:lang w:val="en-US"/>
        </w:rPr>
        <w:t xml:space="preserve">Soft contact: </w:t>
      </w:r>
      <m:oMath>
        <m:r>
          <w:rPr>
            <w:rFonts w:ascii="Cambria Math" w:eastAsiaTheme="minorEastAsia" w:hAnsi="Cambria Math" w:cs="Times New Roman"/>
            <w:sz w:val="20"/>
            <w:szCs w:val="20"/>
          </w:rPr>
          <m:t>if</m:t>
        </m:r>
        <m:r>
          <w:rPr>
            <w:rFonts w:ascii="Cambria Math" w:eastAsiaTheme="minorEastAsia" w:hAnsi="Cambria Math" w:cs="Times New Roman"/>
            <w:sz w:val="20"/>
            <w:szCs w:val="20"/>
            <w:lang w:val="en-US"/>
          </w:rPr>
          <m:t xml:space="preserve"> </m:t>
        </m:r>
        <m:r>
          <w:rPr>
            <w:rFonts w:ascii="Cambria Math" w:eastAsiaTheme="minorEastAsia" w:hAnsi="Cambria Math" w:cs="Times New Roman"/>
            <w:sz w:val="20"/>
            <w:szCs w:val="20"/>
          </w:rPr>
          <m:t>P</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e>
        </m:d>
        <m:r>
          <w:rPr>
            <w:rFonts w:ascii="Cambria Math" w:eastAsiaTheme="minorEastAsia" w:hAnsi="Cambria Math" w:cs="Times New Roman"/>
            <w:sz w:val="20"/>
            <w:szCs w:val="20"/>
            <w:lang w:val="en-US"/>
          </w:rPr>
          <m:t>=</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P</m:t>
            </m:r>
          </m:e>
          <m:sup>
            <m:r>
              <w:rPr>
                <w:rFonts w:ascii="Cambria Math" w:eastAsiaTheme="minorEastAsia" w:hAnsi="Cambria Math" w:cs="Times New Roman"/>
                <w:sz w:val="20"/>
                <w:szCs w:val="20"/>
                <w:lang w:val="en-US"/>
              </w:rPr>
              <m:t>*</m:t>
            </m:r>
          </m:sup>
        </m:sSup>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e>
        </m:d>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d>
              <m:dPr>
                <m:begChr m:val=""/>
                <m:endChr m:val="|"/>
                <m:ctrlPr>
                  <w:rPr>
                    <w:rFonts w:ascii="Cambria Math" w:eastAsiaTheme="minorEastAsia" w:hAnsi="Cambria Math" w:cs="Times New Roman"/>
                    <w:i/>
                    <w:sz w:val="20"/>
                    <w:szCs w:val="20"/>
                  </w:rPr>
                </m:ctrlPr>
              </m:dPr>
              <m:e>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m:t>
                    </m:r>
                    <m:r>
                      <w:rPr>
                        <w:rFonts w:ascii="Cambria Math" w:eastAsiaTheme="minorEastAsia" w:hAnsi="Cambria Math" w:cs="Times New Roman"/>
                        <w:sz w:val="20"/>
                        <w:szCs w:val="20"/>
                      </w:rPr>
                      <m:t>F</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P</m:t>
                        </m:r>
                        <m:r>
                          <w:rPr>
                            <w:rFonts w:ascii="Cambria Math" w:eastAsiaTheme="minorEastAsia" w:hAnsi="Cambria Math" w:cs="Times New Roman"/>
                            <w:sz w:val="20"/>
                            <w:szCs w:val="20"/>
                            <w:lang w:val="en-US"/>
                          </w:rPr>
                          <m:t>,</m:t>
                        </m:r>
                        <m:r>
                          <w:rPr>
                            <w:rFonts w:ascii="Cambria Math" w:eastAsiaTheme="minorEastAsia" w:hAnsi="Cambria Math" w:cs="Times New Roman"/>
                            <w:sz w:val="20"/>
                            <w:szCs w:val="20"/>
                          </w:rPr>
                          <m:t>t</m:t>
                        </m:r>
                      </m:e>
                    </m:d>
                  </m:num>
                  <m:den>
                    <m:r>
                      <w:rPr>
                        <w:rFonts w:ascii="Cambria Math" w:eastAsiaTheme="minorEastAsia" w:hAnsi="Cambria Math" w:cs="Times New Roman"/>
                        <w:sz w:val="20"/>
                        <w:szCs w:val="20"/>
                      </w:rPr>
                      <m:t>∂P</m:t>
                    </m:r>
                  </m:den>
                </m:f>
              </m:e>
            </m:d>
          </m:e>
          <m:sub>
            <m:r>
              <w:rPr>
                <w:rFonts w:ascii="Cambria Math" w:eastAsiaTheme="minorEastAsia" w:hAnsi="Cambria Math" w:cs="Times New Roman"/>
                <w:sz w:val="20"/>
                <w:szCs w:val="20"/>
              </w:rPr>
              <m:t>P</m:t>
            </m:r>
            <m:r>
              <w:rPr>
                <w:rFonts w:ascii="Cambria Math" w:eastAsiaTheme="minorEastAsia" w:hAnsi="Cambria Math" w:cs="Times New Roman"/>
                <w:sz w:val="20"/>
                <w:szCs w:val="20"/>
                <w:lang w:val="en-US"/>
              </w:rPr>
              <m:t>=</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P</m:t>
                </m:r>
              </m:e>
              <m:sup>
                <m:r>
                  <w:rPr>
                    <w:rFonts w:ascii="Cambria Math" w:eastAsiaTheme="minorEastAsia" w:hAnsi="Cambria Math" w:cs="Times New Roman"/>
                    <w:sz w:val="20"/>
                    <w:szCs w:val="20"/>
                    <w:lang w:val="en-US"/>
                  </w:rPr>
                  <m:t>*</m:t>
                </m:r>
              </m:sup>
            </m:sSup>
          </m:sub>
        </m:sSub>
        <m:r>
          <w:rPr>
            <w:rFonts w:ascii="Cambria Math" w:eastAsiaTheme="minorEastAsia" w:hAnsi="Cambria Math" w:cs="Times New Roman"/>
            <w:sz w:val="20"/>
            <w:szCs w:val="20"/>
            <w:lang w:val="en-US"/>
          </w:rPr>
          <m:t>=</m:t>
        </m:r>
        <m:r>
          <w:rPr>
            <w:rFonts w:ascii="Cambria Math" w:eastAsiaTheme="minorEastAsia" w:hAnsi="Cambria Math" w:cs="Times New Roman"/>
            <w:sz w:val="20"/>
            <w:szCs w:val="20"/>
          </w:rPr>
          <m:t>qB</m:t>
        </m:r>
      </m:oMath>
      <w:r w:rsidRPr="0044590A">
        <w:rPr>
          <w:rFonts w:ascii="Times New Roman" w:eastAsiaTheme="minorEastAsia" w:hAnsi="Times New Roman" w:cs="Times New Roman"/>
          <w:sz w:val="20"/>
          <w:szCs w:val="20"/>
          <w:lang w:val="en-US"/>
        </w:rPr>
        <w:t>.</w:t>
      </w:r>
    </w:p>
    <w:p w14:paraId="4667E1D6" w14:textId="2DA5863F"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eastAsiaTheme="minorEastAsia" w:hAnsi="Times New Roman" w:cs="Times New Roman"/>
          <w:sz w:val="20"/>
          <w:szCs w:val="20"/>
          <w:lang w:val="en-US"/>
        </w:rPr>
        <w:t xml:space="preserve">being </w:t>
      </w:r>
      <m:oMath>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P</m:t>
            </m:r>
          </m:e>
          <m:sup>
            <m:r>
              <w:rPr>
                <w:rFonts w:ascii="Cambria Math" w:eastAsiaTheme="minorEastAsia" w:hAnsi="Cambria Math" w:cs="Times New Roman"/>
                <w:sz w:val="20"/>
                <w:szCs w:val="20"/>
                <w:lang w:val="en-US"/>
              </w:rPr>
              <m:t>*</m:t>
            </m:r>
          </m:sup>
        </m:sSup>
        <m:r>
          <w:rPr>
            <w:rFonts w:ascii="Cambria Math" w:eastAsiaTheme="minorEastAsia" w:hAnsi="Cambria Math" w:cs="Times New Roman"/>
            <w:sz w:val="20"/>
            <w:szCs w:val="20"/>
            <w:lang w:val="en-US"/>
          </w:rPr>
          <m:t>(</m:t>
        </m:r>
        <m:r>
          <w:rPr>
            <w:rFonts w:ascii="Cambria Math" w:eastAsiaTheme="minorEastAsia" w:hAnsi="Cambria Math" w:cs="Times New Roman"/>
            <w:sz w:val="20"/>
            <w:szCs w:val="20"/>
          </w:rPr>
          <m:t>t</m:t>
        </m:r>
        <m:r>
          <w:rPr>
            <w:rFonts w:ascii="Cambria Math" w:eastAsiaTheme="minorEastAsia" w:hAnsi="Cambria Math" w:cs="Times New Roman"/>
            <w:sz w:val="20"/>
            <w:szCs w:val="20"/>
            <w:lang w:val="en-US"/>
          </w:rPr>
          <m:t>)</m:t>
        </m:r>
      </m:oMath>
      <w:r w:rsidRPr="0044590A">
        <w:rPr>
          <w:rFonts w:ascii="Times New Roman" w:eastAsiaTheme="minorEastAsia" w:hAnsi="Times New Roman" w:cs="Times New Roman"/>
          <w:sz w:val="20"/>
          <w:szCs w:val="20"/>
          <w:lang w:val="en-US"/>
        </w:rPr>
        <w:t xml:space="preserve"> the threshold curve </w:t>
      </w:r>
      <w:r w:rsidRPr="0044590A">
        <w:rPr>
          <w:rStyle w:val="Refdenotaderodap"/>
          <w:rFonts w:ascii="Times New Roman" w:eastAsiaTheme="minorEastAsia" w:hAnsi="Times New Roman" w:cs="Times New Roman"/>
          <w:sz w:val="20"/>
          <w:szCs w:val="20"/>
        </w:rPr>
        <w:footnoteReference w:id="1"/>
      </w:r>
      <w:r w:rsidRPr="0044590A">
        <w:rPr>
          <w:rFonts w:ascii="Times New Roman" w:eastAsiaTheme="minorEastAsia" w:hAnsi="Times New Roman" w:cs="Times New Roman"/>
          <w:sz w:val="20"/>
          <w:szCs w:val="20"/>
          <w:lang w:val="en-US"/>
        </w:rPr>
        <w:t xml:space="preserve"> and </w:t>
      </w:r>
      <m:oMath>
        <m:r>
          <w:rPr>
            <w:rFonts w:ascii="Cambria Math" w:eastAsiaTheme="minorEastAsia" w:hAnsi="Cambria Math" w:cs="Times New Roman"/>
            <w:sz w:val="20"/>
            <w:szCs w:val="20"/>
          </w:rPr>
          <m:t>T</m:t>
        </m:r>
      </m:oMath>
      <w:r w:rsidRPr="0044590A">
        <w:rPr>
          <w:rFonts w:ascii="Times New Roman" w:eastAsiaTheme="minorEastAsia" w:hAnsi="Times New Roman" w:cs="Times New Roman"/>
          <w:sz w:val="20"/>
          <w:szCs w:val="20"/>
          <w:lang w:val="en-US"/>
        </w:rPr>
        <w:t xml:space="preserve"> the R</w:t>
      </w:r>
      <w:r w:rsidR="008D0B1A">
        <w:rPr>
          <w:rFonts w:ascii="Times New Roman" w:eastAsiaTheme="minorEastAsia" w:hAnsi="Times New Roman" w:cs="Times New Roman"/>
          <w:sz w:val="20"/>
          <w:szCs w:val="20"/>
          <w:lang w:val="en-US"/>
        </w:rPr>
        <w:t>O</w:t>
      </w:r>
      <w:r w:rsidRPr="0044590A">
        <w:rPr>
          <w:rFonts w:ascii="Times New Roman" w:eastAsiaTheme="minorEastAsia" w:hAnsi="Times New Roman" w:cs="Times New Roman"/>
          <w:sz w:val="20"/>
          <w:szCs w:val="20"/>
          <w:lang w:val="en-US"/>
        </w:rPr>
        <w:t xml:space="preserve"> expiration time.</w:t>
      </w:r>
    </w:p>
    <w:p w14:paraId="1A4FB0AD" w14:textId="1F794EDE" w:rsidR="003820D7" w:rsidRPr="0044590A" w:rsidRDefault="003820D7" w:rsidP="003820D7">
      <w:pPr>
        <w:jc w:val="both"/>
        <w:rPr>
          <w:rFonts w:ascii="Times New Roman" w:eastAsiaTheme="minorEastAsia" w:hAnsi="Times New Roman" w:cs="Times New Roman"/>
          <w:sz w:val="20"/>
          <w:szCs w:val="20"/>
          <w:lang w:val="en-US"/>
        </w:rPr>
      </w:pPr>
      <w:r w:rsidRPr="0044590A">
        <w:rPr>
          <w:rFonts w:ascii="Times New Roman" w:eastAsiaTheme="minorEastAsia" w:hAnsi="Times New Roman" w:cs="Times New Roman"/>
          <w:sz w:val="20"/>
          <w:szCs w:val="20"/>
          <w:lang w:val="en-US"/>
        </w:rPr>
        <w:t>As previously mentioned, our focus is on the stage of delimiting the discovered field. The development R</w:t>
      </w:r>
      <w:r w:rsidR="008D0B1A">
        <w:rPr>
          <w:rFonts w:ascii="Times New Roman" w:eastAsiaTheme="minorEastAsia" w:hAnsi="Times New Roman" w:cs="Times New Roman"/>
          <w:sz w:val="20"/>
          <w:szCs w:val="20"/>
          <w:lang w:val="en-US"/>
        </w:rPr>
        <w:t>O</w:t>
      </w:r>
      <w:r w:rsidRPr="0044590A">
        <w:rPr>
          <w:rFonts w:ascii="Times New Roman" w:eastAsiaTheme="minorEastAsia" w:hAnsi="Times New Roman" w:cs="Times New Roman"/>
          <w:sz w:val="20"/>
          <w:szCs w:val="20"/>
          <w:lang w:val="en-US"/>
        </w:rPr>
        <w:t xml:space="preserve"> will be exercised if the delimited volume is sufficient to justify an investment whose return is economically viable. We are currently in the analysis phase of equation 17, with the aim of applying it at this stage of exploration. That because Dias (2005) considers the following compound R</w:t>
      </w:r>
      <w:r w:rsidR="008D0B1A">
        <w:rPr>
          <w:rFonts w:ascii="Times New Roman" w:eastAsiaTheme="minorEastAsia" w:hAnsi="Times New Roman" w:cs="Times New Roman"/>
          <w:sz w:val="20"/>
          <w:szCs w:val="20"/>
          <w:lang w:val="en-US"/>
        </w:rPr>
        <w:t>O</w:t>
      </w:r>
      <w:r w:rsidRPr="0044590A">
        <w:rPr>
          <w:rFonts w:ascii="Times New Roman" w:eastAsiaTheme="minorEastAsia" w:hAnsi="Times New Roman" w:cs="Times New Roman"/>
          <w:sz w:val="20"/>
          <w:szCs w:val="20"/>
          <w:lang w:val="en-US"/>
        </w:rPr>
        <w:t>s in E&amp;P:</w:t>
      </w:r>
    </w:p>
    <w:p w14:paraId="7E399FD5" w14:textId="45492936" w:rsidR="003820D7" w:rsidRPr="0044590A" w:rsidRDefault="003820D7" w:rsidP="003820D7">
      <w:pPr>
        <w:jc w:val="both"/>
        <w:rPr>
          <w:rFonts w:ascii="Times New Roman" w:hAnsi="Times New Roman" w:cs="Times New Roman"/>
          <w:sz w:val="20"/>
          <w:szCs w:val="20"/>
          <w:lang w:val="en-US"/>
        </w:rPr>
      </w:pPr>
      <m:oMath>
        <m:r>
          <w:rPr>
            <w:rFonts w:ascii="Cambria Math" w:hAnsi="Cambria Math" w:cs="Times New Roman"/>
            <w:sz w:val="20"/>
            <w:szCs w:val="20"/>
          </w:rPr>
          <m:t>E</m:t>
        </m:r>
        <m:r>
          <w:rPr>
            <w:rFonts w:ascii="Cambria Math" w:hAnsi="Cambria Math" w:cs="Times New Roman"/>
            <w:sz w:val="20"/>
            <w:szCs w:val="20"/>
            <w:lang w:val="en-US"/>
          </w:rPr>
          <m:t>(</m:t>
        </m:r>
        <m:r>
          <w:rPr>
            <w:rFonts w:ascii="Cambria Math" w:hAnsi="Cambria Math" w:cs="Times New Roman"/>
            <w:sz w:val="20"/>
            <w:szCs w:val="20"/>
          </w:rPr>
          <m:t>P</m:t>
        </m:r>
        <m:r>
          <w:rPr>
            <w:rFonts w:ascii="Cambria Math" w:hAnsi="Cambria Math" w:cs="Times New Roman"/>
            <w:sz w:val="20"/>
            <w:szCs w:val="20"/>
            <w:lang w:val="en-US"/>
          </w:rPr>
          <m:t>,</m:t>
        </m:r>
        <m:r>
          <w:rPr>
            <w:rFonts w:ascii="Cambria Math" w:hAnsi="Cambria Math" w:cs="Times New Roman"/>
            <w:sz w:val="20"/>
            <w:szCs w:val="20"/>
          </w:rPr>
          <m:t>t</m:t>
        </m:r>
        <m:r>
          <w:rPr>
            <w:rFonts w:ascii="Cambria Math" w:hAnsi="Cambria Math" w:cs="Times New Roman"/>
            <w:sz w:val="20"/>
            <w:szCs w:val="20"/>
            <w:lang w:val="en-US"/>
          </w:rPr>
          <m:t>)</m:t>
        </m:r>
      </m:oMath>
      <w:r w:rsidRPr="0044590A">
        <w:rPr>
          <w:rFonts w:ascii="Times New Roman" w:eastAsiaTheme="minorEastAsia" w:hAnsi="Times New Roman" w:cs="Times New Roman"/>
          <w:sz w:val="20"/>
          <w:szCs w:val="20"/>
          <w:lang w:val="en-US"/>
        </w:rPr>
        <w:t xml:space="preserve">: Exploratory </w:t>
      </w:r>
      <w:r w:rsidR="008D0B1A">
        <w:rPr>
          <w:rFonts w:ascii="Times New Roman" w:eastAsiaTheme="minorEastAsia" w:hAnsi="Times New Roman" w:cs="Times New Roman"/>
          <w:sz w:val="20"/>
          <w:szCs w:val="20"/>
          <w:lang w:val="en-US"/>
        </w:rPr>
        <w:t>R</w:t>
      </w:r>
      <w:r w:rsidRPr="0044590A">
        <w:rPr>
          <w:rFonts w:ascii="Times New Roman" w:eastAsiaTheme="minorEastAsia" w:hAnsi="Times New Roman" w:cs="Times New Roman"/>
          <w:sz w:val="20"/>
          <w:szCs w:val="20"/>
          <w:lang w:val="en-US"/>
        </w:rPr>
        <w:t>O whose exercise is the cost of the exploratory well.</w:t>
      </w:r>
    </w:p>
    <w:p w14:paraId="03B5970F" w14:textId="0BF7320B" w:rsidR="003820D7" w:rsidRPr="0044590A" w:rsidRDefault="003820D7" w:rsidP="003820D7">
      <w:pPr>
        <w:jc w:val="both"/>
        <w:rPr>
          <w:rFonts w:ascii="Times New Roman" w:hAnsi="Times New Roman" w:cs="Times New Roman"/>
          <w:sz w:val="20"/>
          <w:szCs w:val="20"/>
          <w:lang w:val="en-US"/>
        </w:rPr>
      </w:pPr>
      <m:oMath>
        <m:r>
          <w:rPr>
            <w:rFonts w:ascii="Cambria Math" w:hAnsi="Cambria Math" w:cs="Times New Roman"/>
            <w:sz w:val="20"/>
            <w:szCs w:val="20"/>
          </w:rPr>
          <m:t>R</m:t>
        </m:r>
        <m:r>
          <w:rPr>
            <w:rFonts w:ascii="Cambria Math" w:hAnsi="Cambria Math" w:cs="Times New Roman"/>
            <w:sz w:val="20"/>
            <w:szCs w:val="20"/>
            <w:lang w:val="en-US"/>
          </w:rPr>
          <m:t>(</m:t>
        </m:r>
        <m:r>
          <w:rPr>
            <w:rFonts w:ascii="Cambria Math" w:hAnsi="Cambria Math" w:cs="Times New Roman"/>
            <w:sz w:val="20"/>
            <w:szCs w:val="20"/>
          </w:rPr>
          <m:t>P</m:t>
        </m:r>
        <m:r>
          <w:rPr>
            <w:rFonts w:ascii="Cambria Math" w:hAnsi="Cambria Math" w:cs="Times New Roman"/>
            <w:sz w:val="20"/>
            <w:szCs w:val="20"/>
            <w:lang w:val="en-US"/>
          </w:rPr>
          <m:t>,</m:t>
        </m:r>
        <m:r>
          <w:rPr>
            <w:rFonts w:ascii="Cambria Math" w:hAnsi="Cambria Math" w:cs="Times New Roman"/>
            <w:sz w:val="20"/>
            <w:szCs w:val="20"/>
          </w:rPr>
          <m:t>t</m:t>
        </m:r>
        <m:r>
          <w:rPr>
            <w:rFonts w:ascii="Cambria Math" w:hAnsi="Cambria Math" w:cs="Times New Roman"/>
            <w:sz w:val="20"/>
            <w:szCs w:val="20"/>
            <w:lang w:val="en-US"/>
          </w:rPr>
          <m:t>)</m:t>
        </m:r>
      </m:oMath>
      <w:r w:rsidRPr="0044590A">
        <w:rPr>
          <w:rFonts w:ascii="Times New Roman" w:hAnsi="Times New Roman" w:cs="Times New Roman"/>
          <w:sz w:val="20"/>
          <w:szCs w:val="20"/>
          <w:lang w:val="en-US"/>
        </w:rPr>
        <w:t>: Development R</w:t>
      </w:r>
      <w:r w:rsidR="008D0B1A">
        <w:rPr>
          <w:rFonts w:ascii="Times New Roman" w:hAnsi="Times New Roman" w:cs="Times New Roman"/>
          <w:sz w:val="20"/>
          <w:szCs w:val="20"/>
          <w:lang w:val="en-US"/>
        </w:rPr>
        <w:t>O</w:t>
      </w:r>
      <w:r w:rsidRPr="0044590A">
        <w:rPr>
          <w:rFonts w:ascii="Times New Roman" w:hAnsi="Times New Roman" w:cs="Times New Roman"/>
          <w:sz w:val="20"/>
          <w:szCs w:val="20"/>
          <w:lang w:val="en-US"/>
        </w:rPr>
        <w:t xml:space="preserve"> whose exercise is the cost to develop the reserve.</w:t>
      </w:r>
    </w:p>
    <w:p w14:paraId="6870C47B" w14:textId="3728E3A9"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In other words, the delimitation step was not explicitly considered (for simplicity, the delimitation cost was included in I</w:t>
      </w:r>
      <w:r w:rsidRPr="0044590A">
        <w:rPr>
          <w:rFonts w:ascii="Times New Roman" w:hAnsi="Times New Roman" w:cs="Times New Roman"/>
          <w:sz w:val="20"/>
          <w:szCs w:val="20"/>
          <w:vertAlign w:val="subscript"/>
          <w:lang w:val="en-US"/>
        </w:rPr>
        <w:t>D</w:t>
      </w:r>
      <w:r w:rsidRPr="0044590A">
        <w:rPr>
          <w:rFonts w:ascii="Times New Roman" w:hAnsi="Times New Roman" w:cs="Times New Roman"/>
          <w:sz w:val="20"/>
          <w:szCs w:val="20"/>
          <w:lang w:val="en-US"/>
        </w:rPr>
        <w:t xml:space="preserve">). We believe in </w:t>
      </w:r>
      <w:r w:rsidR="008D0B1A" w:rsidRPr="0044590A">
        <w:rPr>
          <w:rFonts w:ascii="Times New Roman" w:hAnsi="Times New Roman" w:cs="Times New Roman"/>
          <w:sz w:val="20"/>
          <w:szCs w:val="20"/>
          <w:lang w:val="en-US"/>
        </w:rPr>
        <w:t>the</w:t>
      </w:r>
      <w:r w:rsidRPr="0044590A">
        <w:rPr>
          <w:rFonts w:ascii="Times New Roman" w:hAnsi="Times New Roman" w:cs="Times New Roman"/>
          <w:sz w:val="20"/>
          <w:szCs w:val="20"/>
          <w:lang w:val="en-US"/>
        </w:rPr>
        <w:t xml:space="preserve"> application of the BSM P</w:t>
      </w:r>
      <w:r w:rsidR="008D0B1A">
        <w:rPr>
          <w:rFonts w:ascii="Times New Roman" w:hAnsi="Times New Roman" w:cs="Times New Roman"/>
          <w:sz w:val="20"/>
          <w:szCs w:val="20"/>
          <w:lang w:val="en-US"/>
        </w:rPr>
        <w:t>DE</w:t>
      </w:r>
      <w:r w:rsidRPr="0044590A">
        <w:rPr>
          <w:rFonts w:ascii="Times New Roman" w:hAnsi="Times New Roman" w:cs="Times New Roman"/>
          <w:sz w:val="20"/>
          <w:szCs w:val="20"/>
          <w:lang w:val="en-US"/>
        </w:rPr>
        <w:t xml:space="preserve"> in the delimitation stage with the objective of valuing the learning R</w:t>
      </w:r>
      <w:r w:rsidR="008D0B1A">
        <w:rPr>
          <w:rFonts w:ascii="Times New Roman" w:hAnsi="Times New Roman" w:cs="Times New Roman"/>
          <w:sz w:val="20"/>
          <w:szCs w:val="20"/>
          <w:lang w:val="en-US"/>
        </w:rPr>
        <w:t>O</w:t>
      </w:r>
      <w:r w:rsidRPr="0044590A">
        <w:rPr>
          <w:rFonts w:ascii="Times New Roman" w:hAnsi="Times New Roman" w:cs="Times New Roman"/>
          <w:sz w:val="20"/>
          <w:szCs w:val="20"/>
          <w:lang w:val="en-US"/>
        </w:rPr>
        <w:t xml:space="preserve">, since </w:t>
      </w:r>
      <w:r w:rsidRPr="0044590A">
        <w:rPr>
          <w:rFonts w:ascii="Times New Roman" w:hAnsi="Times New Roman" w:cs="Times New Roman"/>
          <w:sz w:val="20"/>
          <w:szCs w:val="20"/>
          <w:lang w:val="en-US"/>
        </w:rPr>
        <w:lastRenderedPageBreak/>
        <w:t>with each delimitation well drilled, the uncertainty in relation to the volume can be reduced. P</w:t>
      </w:r>
      <w:r w:rsidR="008D0B1A">
        <w:rPr>
          <w:rFonts w:ascii="Times New Roman" w:hAnsi="Times New Roman" w:cs="Times New Roman"/>
          <w:sz w:val="20"/>
          <w:szCs w:val="20"/>
          <w:lang w:val="en-US"/>
        </w:rPr>
        <w:t>DE</w:t>
      </w:r>
      <w:r w:rsidRPr="0044590A">
        <w:rPr>
          <w:rFonts w:ascii="Times New Roman" w:hAnsi="Times New Roman" w:cs="Times New Roman"/>
          <w:sz w:val="20"/>
          <w:szCs w:val="20"/>
          <w:lang w:val="en-US"/>
        </w:rPr>
        <w:t>'s solution will be achieved by applying the finite difference method, with the price of oil being the stochastic variable.</w:t>
      </w:r>
    </w:p>
    <w:p w14:paraId="492E9F10" w14:textId="77777777" w:rsidR="003820D7" w:rsidRPr="0044590A"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Figure 23 presents a decision tree that is a modification of the E&amp;P composite options decision tree from the book by Dias (2005).</w:t>
      </w:r>
    </w:p>
    <w:p w14:paraId="1C9916BC" w14:textId="392258C1" w:rsidR="003820D7" w:rsidRPr="0044590A" w:rsidRDefault="008C3A25" w:rsidP="003820D7">
      <w:pPr>
        <w:jc w:val="center"/>
        <w:rPr>
          <w:rFonts w:ascii="Times New Roman" w:hAnsi="Times New Roman" w:cs="Times New Roman"/>
          <w:sz w:val="20"/>
          <w:szCs w:val="20"/>
        </w:rPr>
      </w:pPr>
      <w:r w:rsidRPr="008C3A25">
        <w:rPr>
          <w:rFonts w:ascii="Times New Roman" w:hAnsi="Times New Roman" w:cs="Times New Roman"/>
          <w:noProof/>
          <w:sz w:val="20"/>
          <w:szCs w:val="20"/>
        </w:rPr>
        <w:drawing>
          <wp:inline distT="0" distB="0" distL="0" distR="0" wp14:anchorId="75B3C332" wp14:editId="4ADC2F28">
            <wp:extent cx="5040000" cy="2087166"/>
            <wp:effectExtent l="0" t="0" r="0" b="8890"/>
            <wp:docPr id="959324184" name="Imagem 1" descr="Diagrama, Esquemát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24184" name="Imagem 1" descr="Diagrama, Esquemático&#10;&#10;Descrição gerada automaticamente"/>
                    <pic:cNvPicPr/>
                  </pic:nvPicPr>
                  <pic:blipFill>
                    <a:blip r:embed="rId31"/>
                    <a:stretch>
                      <a:fillRect/>
                    </a:stretch>
                  </pic:blipFill>
                  <pic:spPr>
                    <a:xfrm>
                      <a:off x="0" y="0"/>
                      <a:ext cx="5040000" cy="2087166"/>
                    </a:xfrm>
                    <a:prstGeom prst="rect">
                      <a:avLst/>
                    </a:prstGeom>
                  </pic:spPr>
                </pic:pic>
              </a:graphicData>
            </a:graphic>
          </wp:inline>
        </w:drawing>
      </w:r>
    </w:p>
    <w:p w14:paraId="3809EFAE" w14:textId="49DFBA92" w:rsidR="003820D7" w:rsidRPr="0044590A" w:rsidRDefault="003820D7" w:rsidP="003820D7">
      <w:pPr>
        <w:jc w:val="center"/>
        <w:rPr>
          <w:rFonts w:ascii="Times New Roman" w:hAnsi="Times New Roman" w:cs="Times New Roman"/>
          <w:b/>
          <w:bCs/>
          <w:i/>
          <w:iCs/>
          <w:sz w:val="20"/>
          <w:szCs w:val="20"/>
          <w:lang w:val="en-US"/>
        </w:rPr>
      </w:pPr>
      <w:r w:rsidRPr="0044590A">
        <w:rPr>
          <w:rFonts w:ascii="Times New Roman" w:hAnsi="Times New Roman" w:cs="Times New Roman"/>
          <w:b/>
          <w:bCs/>
          <w:sz w:val="20"/>
          <w:szCs w:val="20"/>
          <w:lang w:val="en-US"/>
        </w:rPr>
        <w:t>Figure 23: Decision tree showing the R</w:t>
      </w:r>
      <w:r w:rsidR="008D0B1A">
        <w:rPr>
          <w:rFonts w:ascii="Times New Roman" w:hAnsi="Times New Roman" w:cs="Times New Roman"/>
          <w:b/>
          <w:bCs/>
          <w:sz w:val="20"/>
          <w:szCs w:val="20"/>
          <w:lang w:val="en-US"/>
        </w:rPr>
        <w:t>O</w:t>
      </w:r>
      <w:r w:rsidRPr="0044590A">
        <w:rPr>
          <w:rFonts w:ascii="Times New Roman" w:hAnsi="Times New Roman" w:cs="Times New Roman"/>
          <w:b/>
          <w:bCs/>
          <w:sz w:val="20"/>
          <w:szCs w:val="20"/>
          <w:lang w:val="en-US"/>
        </w:rPr>
        <w:t>s in the E&amp;P stage. Adapted from Dias (2005).</w:t>
      </w:r>
    </w:p>
    <w:p w14:paraId="703CC7B1" w14:textId="7E0B86B3" w:rsidR="003820D7" w:rsidRDefault="003820D7" w:rsidP="003820D7">
      <w:pPr>
        <w:jc w:val="both"/>
        <w:rPr>
          <w:rFonts w:ascii="Times New Roman" w:hAnsi="Times New Roman" w:cs="Times New Roman"/>
          <w:sz w:val="20"/>
          <w:szCs w:val="20"/>
          <w:lang w:val="en-US"/>
        </w:rPr>
      </w:pPr>
      <w:r w:rsidRPr="0044590A">
        <w:rPr>
          <w:rFonts w:ascii="Times New Roman" w:hAnsi="Times New Roman" w:cs="Times New Roman"/>
          <w:sz w:val="20"/>
          <w:szCs w:val="20"/>
          <w:lang w:val="en-US"/>
        </w:rPr>
        <w:t>In Figure 23, the intermediate step in green is the field delimitation R</w:t>
      </w:r>
      <w:r w:rsidR="008D0B1A">
        <w:rPr>
          <w:rFonts w:ascii="Times New Roman" w:hAnsi="Times New Roman" w:cs="Times New Roman"/>
          <w:sz w:val="20"/>
          <w:szCs w:val="20"/>
          <w:lang w:val="en-US"/>
        </w:rPr>
        <w:t>O</w:t>
      </w:r>
      <w:r w:rsidRPr="0044590A">
        <w:rPr>
          <w:rFonts w:ascii="Times New Roman" w:hAnsi="Times New Roman" w:cs="Times New Roman"/>
          <w:sz w:val="20"/>
          <w:szCs w:val="20"/>
          <w:lang w:val="en-US"/>
        </w:rPr>
        <w:t>. Depending on the volume revealed, there is the option of abandoning or waiting for better market conditions to invest in the development stage. The number of delimitation wells is determined by analyzing the value of the information.</w:t>
      </w:r>
    </w:p>
    <w:p w14:paraId="263619FC" w14:textId="77777777" w:rsidR="00602CED" w:rsidRDefault="00602CED" w:rsidP="003820D7">
      <w:pPr>
        <w:jc w:val="both"/>
        <w:rPr>
          <w:rFonts w:ascii="Times New Roman" w:hAnsi="Times New Roman" w:cs="Times New Roman"/>
          <w:sz w:val="20"/>
          <w:szCs w:val="20"/>
          <w:lang w:val="en-US"/>
        </w:rPr>
      </w:pPr>
    </w:p>
    <w:p w14:paraId="4A57BAF5" w14:textId="77777777" w:rsidR="003820D7" w:rsidRDefault="003820D7" w:rsidP="003820D7">
      <w:pPr>
        <w:outlineLvl w:val="0"/>
        <w:rPr>
          <w:rFonts w:ascii="Times New Roman" w:hAnsi="Times New Roman" w:cs="Times New Roman"/>
          <w:b/>
          <w:bCs/>
          <w:sz w:val="20"/>
          <w:szCs w:val="20"/>
          <w:lang w:val="en-US"/>
        </w:rPr>
      </w:pPr>
      <w:r w:rsidRPr="0044590A">
        <w:rPr>
          <w:rFonts w:ascii="Times New Roman" w:hAnsi="Times New Roman" w:cs="Times New Roman"/>
          <w:b/>
          <w:bCs/>
          <w:sz w:val="20"/>
          <w:szCs w:val="20"/>
          <w:lang w:val="en-US"/>
        </w:rPr>
        <w:t>Results</w:t>
      </w:r>
    </w:p>
    <w:p w14:paraId="584F86DE" w14:textId="1AAAE5B8" w:rsidR="00630BBA" w:rsidRDefault="00630BBA" w:rsidP="00C02DAA">
      <w:pPr>
        <w:jc w:val="both"/>
        <w:outlineLvl w:val="0"/>
        <w:rPr>
          <w:rFonts w:ascii="Times New Roman" w:hAnsi="Times New Roman" w:cs="Times New Roman"/>
          <w:sz w:val="20"/>
          <w:szCs w:val="20"/>
          <w:lang w:val="en-US"/>
        </w:rPr>
      </w:pPr>
      <w:r>
        <w:rPr>
          <w:rFonts w:ascii="Times New Roman" w:hAnsi="Times New Roman" w:cs="Times New Roman"/>
          <w:sz w:val="20"/>
          <w:szCs w:val="20"/>
          <w:lang w:val="en-US"/>
        </w:rPr>
        <w:t xml:space="preserve">By solving </w:t>
      </w:r>
      <w:r w:rsidR="000D2FD8">
        <w:rPr>
          <w:rFonts w:ascii="Times New Roman" w:hAnsi="Times New Roman" w:cs="Times New Roman"/>
          <w:sz w:val="20"/>
          <w:szCs w:val="20"/>
          <w:lang w:val="en-US"/>
        </w:rPr>
        <w:t>equation</w:t>
      </w:r>
      <w:r>
        <w:rPr>
          <w:rFonts w:ascii="Times New Roman" w:hAnsi="Times New Roman" w:cs="Times New Roman"/>
          <w:sz w:val="20"/>
          <w:szCs w:val="20"/>
          <w:lang w:val="en-US"/>
        </w:rPr>
        <w:t xml:space="preserve"> 16 numerically we obtain two linked answers, the real option value of the undeveloped reserve (</w:t>
      </w:r>
      <w:r w:rsidR="000D2FD8">
        <w:rPr>
          <w:rFonts w:ascii="Times New Roman" w:hAnsi="Times New Roman" w:cs="Times New Roman"/>
          <w:sz w:val="20"/>
          <w:szCs w:val="20"/>
          <w:lang w:val="en-US"/>
        </w:rPr>
        <w:t>F</w:t>
      </w:r>
      <w:r>
        <w:rPr>
          <w:rFonts w:ascii="Times New Roman" w:hAnsi="Times New Roman" w:cs="Times New Roman"/>
          <w:sz w:val="20"/>
          <w:szCs w:val="20"/>
          <w:lang w:val="en-US"/>
        </w:rPr>
        <w:t>) and the decision rule (invest or wait for better conditions).</w:t>
      </w:r>
      <w:r w:rsidR="000D2FD8">
        <w:rPr>
          <w:rFonts w:ascii="Times New Roman" w:hAnsi="Times New Roman" w:cs="Times New Roman"/>
          <w:sz w:val="20"/>
          <w:szCs w:val="20"/>
          <w:lang w:val="en-US"/>
        </w:rPr>
        <w:t xml:space="preserve"> Mathematical artifice is a normalization of the real options problem that allows a single normalized threshold curve to be the optimal solution for all parameters combinations. The project value (V) and the development investment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I</m:t>
            </m:r>
          </m:e>
          <m:sub>
            <m:r>
              <w:rPr>
                <w:rFonts w:ascii="Cambria Math" w:eastAsiaTheme="minorEastAsia" w:hAnsi="Cambria Math" w:cs="Times New Roman"/>
                <w:sz w:val="20"/>
                <w:szCs w:val="20"/>
              </w:rPr>
              <m:t>D</m:t>
            </m:r>
          </m:sub>
        </m:sSub>
        <m:r>
          <w:rPr>
            <w:rFonts w:ascii="Cambria Math" w:eastAsiaTheme="minorEastAsia" w:hAnsi="Cambria Math" w:cs="Times New Roman"/>
            <w:sz w:val="20"/>
            <w:szCs w:val="20"/>
          </w:rPr>
          <m:t xml:space="preserve"> or D</m:t>
        </m:r>
      </m:oMath>
      <w:r w:rsidR="000D2FD8">
        <w:rPr>
          <w:rFonts w:ascii="Times New Roman" w:hAnsi="Times New Roman" w:cs="Times New Roman"/>
          <w:sz w:val="20"/>
          <w:szCs w:val="20"/>
          <w:lang w:val="en-US"/>
        </w:rPr>
        <w:t>) follow correlated geometric Brownian motions.</w:t>
      </w:r>
    </w:p>
    <w:p w14:paraId="738066A2" w14:textId="354B0B74" w:rsidR="00C02DAA" w:rsidRPr="00630BBA" w:rsidRDefault="00C02DAA" w:rsidP="00C02DAA">
      <w:pPr>
        <w:jc w:val="both"/>
        <w:outlineLvl w:val="0"/>
        <w:rPr>
          <w:rFonts w:ascii="Times New Roman" w:hAnsi="Times New Roman" w:cs="Times New Roman"/>
          <w:sz w:val="20"/>
          <w:szCs w:val="20"/>
          <w:lang w:val="en-US"/>
        </w:rPr>
      </w:pPr>
      <w:r>
        <w:rPr>
          <w:rFonts w:ascii="Times New Roman" w:hAnsi="Times New Roman" w:cs="Times New Roman"/>
          <w:sz w:val="20"/>
          <w:szCs w:val="20"/>
          <w:lang w:val="en-US"/>
        </w:rPr>
        <w:t xml:space="preserve">Figure 24 illustrates this method, showing two simulated sample-paths with jumps at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t</m:t>
            </m:r>
          </m:e>
          <m:sub>
            <m:r>
              <w:rPr>
                <w:rFonts w:ascii="Cambria Math" w:hAnsi="Cambria Math" w:cs="Times New Roman"/>
                <w:sz w:val="20"/>
                <w:szCs w:val="20"/>
                <w:lang w:val="en-US"/>
              </w:rPr>
              <m:t>R</m:t>
            </m:r>
          </m:sub>
        </m:sSub>
      </m:oMath>
      <w:r>
        <w:rPr>
          <w:rFonts w:ascii="Times New Roman" w:hAnsi="Times New Roman" w:cs="Times New Roman"/>
          <w:sz w:val="20"/>
          <w:szCs w:val="20"/>
          <w:lang w:val="en-US"/>
        </w:rPr>
        <w:t xml:space="preserve">, one path with exercise at </w:t>
      </w:r>
      <m:oMath>
        <m:r>
          <w:rPr>
            <w:rFonts w:ascii="Cambria Math" w:hAnsi="Cambria Math" w:cs="Times New Roman"/>
            <w:sz w:val="20"/>
            <w:szCs w:val="20"/>
            <w:lang w:val="en-US"/>
          </w:rPr>
          <m:t>t=1</m:t>
        </m:r>
      </m:oMath>
      <w:r>
        <w:rPr>
          <w:rFonts w:ascii="Times New Roman" w:hAnsi="Times New Roman" w:cs="Times New Roman"/>
          <w:sz w:val="20"/>
          <w:szCs w:val="20"/>
          <w:lang w:val="en-US"/>
        </w:rPr>
        <w:t xml:space="preserve"> (the almost continuous line) and the other (dotted-line) reaching the expiration date without crossing the normalized threshold curve </w:t>
      </w:r>
      <m:oMath>
        <m:sSup>
          <m:sSupPr>
            <m:ctrlPr>
              <w:rPr>
                <w:rFonts w:ascii="Cambria Math" w:hAnsi="Cambria Math" w:cs="Times New Roman"/>
                <w:i/>
                <w:sz w:val="20"/>
                <w:szCs w:val="20"/>
                <w:lang w:val="en-US"/>
              </w:rPr>
            </m:ctrlPr>
          </m:sSupPr>
          <m:e>
            <m:r>
              <w:rPr>
                <w:rFonts w:ascii="Cambria Math" w:hAnsi="Cambria Math" w:cs="Times New Roman"/>
                <w:sz w:val="20"/>
                <w:szCs w:val="20"/>
                <w:lang w:val="en-US"/>
              </w:rPr>
              <m:t>(V/D)</m:t>
            </m:r>
          </m:e>
          <m:sup>
            <m:r>
              <w:rPr>
                <w:rFonts w:ascii="Cambria Math" w:hAnsi="Cambria Math" w:cs="Times New Roman"/>
                <w:sz w:val="20"/>
                <w:szCs w:val="20"/>
                <w:lang w:val="en-US"/>
              </w:rPr>
              <m:t>*</m:t>
            </m:r>
          </m:sup>
        </m:sSup>
      </m:oMath>
      <w:r>
        <w:rPr>
          <w:rFonts w:ascii="Times New Roman" w:hAnsi="Times New Roman" w:cs="Times New Roman"/>
          <w:sz w:val="20"/>
          <w:szCs w:val="20"/>
          <w:lang w:val="en-US"/>
        </w:rPr>
        <w:t>.</w:t>
      </w:r>
    </w:p>
    <w:p w14:paraId="27F9ACAF" w14:textId="77777777" w:rsidR="00630BBA" w:rsidRDefault="00630BBA" w:rsidP="003820D7">
      <w:pPr>
        <w:outlineLvl w:val="0"/>
        <w:rPr>
          <w:rFonts w:ascii="Times New Roman" w:hAnsi="Times New Roman" w:cs="Times New Roman"/>
          <w:b/>
          <w:bCs/>
          <w:sz w:val="20"/>
          <w:szCs w:val="20"/>
          <w:lang w:val="en-US"/>
        </w:rPr>
      </w:pPr>
    </w:p>
    <w:p w14:paraId="317BDD3B" w14:textId="77777777" w:rsidR="0093594E" w:rsidRDefault="00630BBA" w:rsidP="0093594E">
      <w:pPr>
        <w:keepNext/>
        <w:jc w:val="center"/>
        <w:outlineLvl w:val="0"/>
      </w:pPr>
      <w:r w:rsidRPr="00630BBA">
        <w:rPr>
          <w:rFonts w:ascii="Times New Roman" w:hAnsi="Times New Roman" w:cs="Times New Roman"/>
          <w:b/>
          <w:bCs/>
          <w:sz w:val="20"/>
          <w:szCs w:val="20"/>
        </w:rPr>
        <w:drawing>
          <wp:inline distT="0" distB="0" distL="0" distR="0" wp14:anchorId="251FFCDB" wp14:editId="078C0316">
            <wp:extent cx="3706586" cy="2379654"/>
            <wp:effectExtent l="0" t="0" r="8255" b="1905"/>
            <wp:docPr id="5" name="Imagem 4" descr="Gráfico, Gráfico de linhas&#10;&#10;Descrição gerada automaticamente">
              <a:extLst xmlns:a="http://schemas.openxmlformats.org/drawingml/2006/main">
                <a:ext uri="{FF2B5EF4-FFF2-40B4-BE49-F238E27FC236}">
                  <a16:creationId xmlns:a16="http://schemas.microsoft.com/office/drawing/2014/main" id="{A9110493-7013-3844-E0B9-8134661E60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4" descr="Gráfico, Gráfico de linhas&#10;&#10;Descrição gerada automaticamente">
                      <a:extLst>
                        <a:ext uri="{FF2B5EF4-FFF2-40B4-BE49-F238E27FC236}">
                          <a16:creationId xmlns:a16="http://schemas.microsoft.com/office/drawing/2014/main" id="{A9110493-7013-3844-E0B9-8134661E609F}"/>
                        </a:ext>
                      </a:extLst>
                    </pic:cNvPr>
                    <pic:cNvPicPr>
                      <a:picLocks noChangeAspect="1"/>
                    </pic:cNvPicPr>
                  </pic:nvPicPr>
                  <pic:blipFill>
                    <a:blip r:embed="rId32"/>
                    <a:stretch>
                      <a:fillRect/>
                    </a:stretch>
                  </pic:blipFill>
                  <pic:spPr>
                    <a:xfrm>
                      <a:off x="0" y="0"/>
                      <a:ext cx="3711590" cy="2382866"/>
                    </a:xfrm>
                    <a:prstGeom prst="rect">
                      <a:avLst/>
                    </a:prstGeom>
                  </pic:spPr>
                </pic:pic>
              </a:graphicData>
            </a:graphic>
          </wp:inline>
        </w:drawing>
      </w:r>
    </w:p>
    <w:p w14:paraId="4D8F84ED" w14:textId="0CAEDDCF" w:rsidR="00630BBA" w:rsidRPr="0093594E" w:rsidRDefault="0093594E" w:rsidP="0093594E">
      <w:pPr>
        <w:jc w:val="center"/>
        <w:rPr>
          <w:rFonts w:ascii="Times New Roman" w:hAnsi="Times New Roman" w:cs="Times New Roman"/>
          <w:b/>
          <w:bCs/>
          <w:sz w:val="20"/>
          <w:szCs w:val="20"/>
          <w:lang w:val="en-US"/>
        </w:rPr>
      </w:pPr>
      <w:r w:rsidRPr="0093594E">
        <w:rPr>
          <w:rFonts w:ascii="Times New Roman" w:hAnsi="Times New Roman" w:cs="Times New Roman"/>
          <w:b/>
          <w:bCs/>
          <w:sz w:val="20"/>
          <w:szCs w:val="20"/>
        </w:rPr>
        <w:t xml:space="preserve">Figure </w:t>
      </w:r>
      <w:r>
        <w:rPr>
          <w:rFonts w:ascii="Times New Roman" w:hAnsi="Times New Roman" w:cs="Times New Roman"/>
          <w:b/>
          <w:bCs/>
          <w:sz w:val="20"/>
          <w:szCs w:val="20"/>
        </w:rPr>
        <w:t>24</w:t>
      </w:r>
      <w:r w:rsidRPr="0093594E">
        <w:rPr>
          <w:rFonts w:ascii="Times New Roman" w:hAnsi="Times New Roman" w:cs="Times New Roman"/>
          <w:b/>
          <w:bCs/>
          <w:sz w:val="20"/>
          <w:szCs w:val="20"/>
        </w:rPr>
        <w:t xml:space="preserve">: </w:t>
      </w:r>
      <w:r>
        <w:rPr>
          <w:rFonts w:ascii="Times New Roman" w:hAnsi="Times New Roman" w:cs="Times New Roman"/>
          <w:b/>
          <w:bCs/>
          <w:sz w:val="20"/>
          <w:szCs w:val="20"/>
        </w:rPr>
        <w:t>Normalized threshold and valuation of Real Options.</w:t>
      </w:r>
    </w:p>
    <w:p w14:paraId="02192821" w14:textId="7F175C7E" w:rsidR="00A664F2" w:rsidRPr="00630BBA" w:rsidRDefault="00A664F2" w:rsidP="00A664F2">
      <w:pPr>
        <w:jc w:val="both"/>
        <w:outlineLvl w:val="0"/>
        <w:rPr>
          <w:rFonts w:ascii="Times New Roman" w:hAnsi="Times New Roman" w:cs="Times New Roman"/>
          <w:sz w:val="20"/>
          <w:szCs w:val="20"/>
          <w:lang w:val="en-US"/>
        </w:rPr>
      </w:pPr>
      <w:r>
        <w:rPr>
          <w:rFonts w:ascii="Times New Roman" w:hAnsi="Times New Roman" w:cs="Times New Roman"/>
          <w:sz w:val="20"/>
          <w:szCs w:val="20"/>
          <w:lang w:val="en-US"/>
        </w:rPr>
        <w:lastRenderedPageBreak/>
        <w:t xml:space="preserve">If </w:t>
      </w:r>
      <m:oMath>
        <m:r>
          <w:rPr>
            <w:rFonts w:ascii="Cambria Math" w:hAnsi="Cambria Math" w:cs="Times New Roman"/>
            <w:sz w:val="20"/>
            <w:szCs w:val="20"/>
            <w:lang w:val="en-US"/>
          </w:rPr>
          <m:t>V/D≥</m:t>
        </m:r>
        <m:sSup>
          <m:sSupPr>
            <m:ctrlPr>
              <w:rPr>
                <w:rFonts w:ascii="Cambria Math" w:hAnsi="Cambria Math" w:cs="Times New Roman"/>
                <w:i/>
                <w:sz w:val="20"/>
                <w:szCs w:val="20"/>
                <w:lang w:val="en-US"/>
              </w:rPr>
            </m:ctrlPr>
          </m:sSupPr>
          <m:e>
            <m:r>
              <w:rPr>
                <w:rFonts w:ascii="Cambria Math" w:hAnsi="Cambria Math" w:cs="Times New Roman"/>
                <w:sz w:val="20"/>
                <w:szCs w:val="20"/>
                <w:lang w:val="en-US"/>
              </w:rPr>
              <m:t>(V/D)</m:t>
            </m:r>
          </m:e>
          <m:sup>
            <m:r>
              <w:rPr>
                <w:rFonts w:ascii="Cambria Math" w:hAnsi="Cambria Math" w:cs="Times New Roman"/>
                <w:sz w:val="20"/>
                <w:szCs w:val="20"/>
                <w:lang w:val="en-US"/>
              </w:rPr>
              <m:t>*</m:t>
            </m:r>
          </m:sup>
        </m:sSup>
      </m:oMath>
      <w:r>
        <w:rPr>
          <w:rFonts w:ascii="Times New Roman" w:hAnsi="Times New Roman" w:cs="Times New Roman"/>
          <w:sz w:val="20"/>
          <w:szCs w:val="20"/>
          <w:lang w:val="en-US"/>
        </w:rPr>
        <w:t xml:space="preserve"> for the path i at any time t, we exercise the option (point A in Figure 24) and calculate the present value (using the risk-free interest rate) of this option, denoted by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F</m:t>
            </m:r>
          </m:e>
          <m:sub>
            <m:r>
              <w:rPr>
                <w:rFonts w:ascii="Cambria Math" w:hAnsi="Cambria Math" w:cs="Times New Roman"/>
                <w:sz w:val="20"/>
                <w:szCs w:val="20"/>
                <w:lang w:val="en-US"/>
              </w:rPr>
              <m:t>i</m:t>
            </m:r>
          </m:sub>
        </m:sSub>
        <m:r>
          <w:rPr>
            <w:rFonts w:ascii="Cambria Math" w:hAnsi="Cambria Math" w:cs="Times New Roman"/>
            <w:sz w:val="20"/>
            <w:szCs w:val="20"/>
            <w:lang w:val="en-US"/>
          </w:rPr>
          <m:t>(t=0)</m:t>
        </m:r>
      </m:oMath>
      <w:r>
        <w:rPr>
          <w:rFonts w:ascii="Times New Roman" w:hAnsi="Times New Roman" w:cs="Times New Roman"/>
          <w:sz w:val="20"/>
          <w:szCs w:val="20"/>
          <w:lang w:val="en-US"/>
        </w:rPr>
        <w:t xml:space="preserve">. In the opposite case, we wait and see. The paths that do not cross the normalized threshold curve </w:t>
      </w:r>
      <m:oMath>
        <m:sSup>
          <m:sSupPr>
            <m:ctrlPr>
              <w:rPr>
                <w:rFonts w:ascii="Cambria Math" w:hAnsi="Cambria Math" w:cs="Times New Roman"/>
                <w:i/>
                <w:sz w:val="20"/>
                <w:szCs w:val="20"/>
                <w:lang w:val="en-US"/>
              </w:rPr>
            </m:ctrlPr>
          </m:sSupPr>
          <m:e>
            <m:r>
              <w:rPr>
                <w:rFonts w:ascii="Cambria Math" w:hAnsi="Cambria Math" w:cs="Times New Roman"/>
                <w:sz w:val="20"/>
                <w:szCs w:val="20"/>
                <w:lang w:val="en-US"/>
              </w:rPr>
              <m:t>(V/D)</m:t>
            </m:r>
          </m:e>
          <m:sup>
            <m:r>
              <w:rPr>
                <w:rFonts w:ascii="Cambria Math" w:hAnsi="Cambria Math" w:cs="Times New Roman"/>
                <w:sz w:val="20"/>
                <w:szCs w:val="20"/>
                <w:lang w:val="en-US"/>
              </w:rPr>
              <m:t>*</m:t>
            </m:r>
          </m:sup>
        </m:sSup>
      </m:oMath>
      <w:r>
        <w:rPr>
          <w:rFonts w:ascii="Times New Roman" w:eastAsiaTheme="minorEastAsia" w:hAnsi="Times New Roman" w:cs="Times New Roman"/>
          <w:sz w:val="20"/>
          <w:szCs w:val="20"/>
          <w:lang w:val="en-US"/>
        </w:rPr>
        <w:t xml:space="preserve"> along the two years of option are worthless. By summing up all the simulated real options present values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F</m:t>
            </m:r>
          </m:e>
          <m:sub>
            <m:r>
              <w:rPr>
                <w:rFonts w:ascii="Cambria Math" w:hAnsi="Cambria Math" w:cs="Times New Roman"/>
                <w:sz w:val="20"/>
                <w:szCs w:val="20"/>
                <w:lang w:val="en-US"/>
              </w:rPr>
              <m:t>i</m:t>
            </m:r>
          </m:sub>
        </m:sSub>
        <m:r>
          <w:rPr>
            <w:rFonts w:ascii="Cambria Math" w:hAnsi="Cambria Math" w:cs="Times New Roman"/>
            <w:sz w:val="20"/>
            <w:szCs w:val="20"/>
            <w:lang w:val="en-US"/>
          </w:rPr>
          <m:t>(t=0)</m:t>
        </m:r>
      </m:oMath>
      <w:r>
        <w:rPr>
          <w:rFonts w:ascii="Times New Roman" w:hAnsi="Times New Roman" w:cs="Times New Roman"/>
          <w:sz w:val="20"/>
          <w:szCs w:val="20"/>
          <w:lang w:val="en-US"/>
        </w:rPr>
        <w:t xml:space="preserve"> and dividing it by the total number of simulations, we get the real options value after the investment in information. Subtracting the cost of information (the learning cost), we obtain the real options value net of the learning cost for the alternative of investment in information under evaluation.</w:t>
      </w:r>
    </w:p>
    <w:p w14:paraId="3EF2BEF6" w14:textId="77777777" w:rsidR="003820D7" w:rsidRPr="0044590A" w:rsidRDefault="003820D7" w:rsidP="003820D7">
      <w:pPr>
        <w:jc w:val="both"/>
        <w:rPr>
          <w:rFonts w:ascii="Times New Roman" w:hAnsi="Times New Roman" w:cs="Times New Roman"/>
          <w:bCs/>
          <w:sz w:val="20"/>
          <w:szCs w:val="20"/>
          <w:lang w:val="en-US"/>
        </w:rPr>
      </w:pPr>
    </w:p>
    <w:p w14:paraId="0194C813" w14:textId="77777777" w:rsidR="003820D7" w:rsidRPr="0044590A" w:rsidRDefault="003820D7" w:rsidP="003820D7">
      <w:pPr>
        <w:outlineLvl w:val="0"/>
        <w:rPr>
          <w:rFonts w:ascii="Times New Roman" w:hAnsi="Times New Roman" w:cs="Times New Roman"/>
          <w:b/>
          <w:sz w:val="20"/>
          <w:szCs w:val="20"/>
          <w:lang w:val="en-US"/>
        </w:rPr>
      </w:pPr>
      <w:r w:rsidRPr="0044590A">
        <w:rPr>
          <w:rFonts w:ascii="Times New Roman" w:hAnsi="Times New Roman" w:cs="Times New Roman"/>
          <w:b/>
          <w:sz w:val="20"/>
          <w:szCs w:val="20"/>
          <w:lang w:val="en-US"/>
        </w:rPr>
        <w:t>Conclusions</w:t>
      </w:r>
    </w:p>
    <w:p w14:paraId="0CBA36A3" w14:textId="77777777" w:rsidR="003820D7" w:rsidRPr="0044590A" w:rsidRDefault="003820D7" w:rsidP="003820D7">
      <w:pPr>
        <w:jc w:val="both"/>
        <w:rPr>
          <w:rFonts w:ascii="Times New Roman" w:hAnsi="Times New Roman" w:cs="Times New Roman"/>
          <w:sz w:val="20"/>
          <w:szCs w:val="20"/>
          <w:lang w:val="en-US"/>
        </w:rPr>
      </w:pPr>
    </w:p>
    <w:p w14:paraId="5ECECE80" w14:textId="77777777" w:rsidR="003820D7" w:rsidRPr="0044590A" w:rsidRDefault="003820D7" w:rsidP="003820D7">
      <w:pPr>
        <w:jc w:val="both"/>
        <w:rPr>
          <w:rFonts w:ascii="Times New Roman" w:hAnsi="Times New Roman" w:cs="Times New Roman"/>
          <w:sz w:val="20"/>
          <w:szCs w:val="20"/>
          <w:lang w:val="en-US"/>
        </w:rPr>
      </w:pPr>
    </w:p>
    <w:p w14:paraId="3ED4E2AF" w14:textId="77777777" w:rsidR="003820D7" w:rsidRPr="0044590A" w:rsidRDefault="003820D7" w:rsidP="003820D7">
      <w:pPr>
        <w:jc w:val="both"/>
        <w:rPr>
          <w:rFonts w:ascii="Times New Roman" w:hAnsi="Times New Roman" w:cs="Times New Roman"/>
          <w:sz w:val="20"/>
          <w:szCs w:val="20"/>
          <w:lang w:val="en-US"/>
        </w:rPr>
      </w:pPr>
    </w:p>
    <w:p w14:paraId="080939C8" w14:textId="77777777" w:rsidR="003820D7" w:rsidRPr="0044590A" w:rsidRDefault="003820D7" w:rsidP="003820D7">
      <w:pPr>
        <w:jc w:val="both"/>
        <w:rPr>
          <w:rFonts w:ascii="Times New Roman" w:hAnsi="Times New Roman" w:cs="Times New Roman"/>
          <w:sz w:val="20"/>
          <w:szCs w:val="20"/>
          <w:lang w:val="en-US"/>
        </w:rPr>
      </w:pPr>
    </w:p>
    <w:p w14:paraId="64FA57D7" w14:textId="77777777" w:rsidR="003820D7" w:rsidRPr="0044590A" w:rsidRDefault="003820D7" w:rsidP="003820D7">
      <w:pPr>
        <w:jc w:val="both"/>
        <w:rPr>
          <w:rFonts w:ascii="Times New Roman" w:hAnsi="Times New Roman" w:cs="Times New Roman"/>
          <w:sz w:val="20"/>
          <w:szCs w:val="20"/>
          <w:lang w:val="en-US"/>
        </w:rPr>
      </w:pPr>
    </w:p>
    <w:p w14:paraId="7308B70F" w14:textId="77777777" w:rsidR="003820D7" w:rsidRPr="0044590A" w:rsidRDefault="003820D7" w:rsidP="003820D7">
      <w:pPr>
        <w:jc w:val="both"/>
        <w:rPr>
          <w:rFonts w:ascii="Times New Roman" w:hAnsi="Times New Roman" w:cs="Times New Roman"/>
          <w:sz w:val="20"/>
          <w:szCs w:val="20"/>
          <w:lang w:val="en-US"/>
        </w:rPr>
      </w:pPr>
    </w:p>
    <w:p w14:paraId="3063A021" w14:textId="77777777" w:rsidR="003820D7" w:rsidRPr="0044590A" w:rsidRDefault="003820D7" w:rsidP="003820D7">
      <w:pPr>
        <w:jc w:val="both"/>
        <w:rPr>
          <w:rFonts w:ascii="Times New Roman" w:hAnsi="Times New Roman" w:cs="Times New Roman"/>
          <w:sz w:val="20"/>
          <w:szCs w:val="20"/>
          <w:lang w:val="en-US"/>
        </w:rPr>
      </w:pPr>
    </w:p>
    <w:p w14:paraId="7902D831" w14:textId="77777777" w:rsidR="003820D7" w:rsidRPr="0044590A" w:rsidRDefault="003820D7" w:rsidP="003820D7">
      <w:pPr>
        <w:jc w:val="both"/>
        <w:rPr>
          <w:rFonts w:ascii="Times New Roman" w:hAnsi="Times New Roman" w:cs="Times New Roman"/>
          <w:sz w:val="20"/>
          <w:szCs w:val="20"/>
          <w:lang w:val="en-US"/>
        </w:rPr>
      </w:pPr>
    </w:p>
    <w:p w14:paraId="7D2CD791" w14:textId="77777777" w:rsidR="003820D7" w:rsidRPr="0044590A" w:rsidRDefault="003820D7" w:rsidP="003820D7">
      <w:pPr>
        <w:jc w:val="both"/>
        <w:rPr>
          <w:rFonts w:ascii="Times New Roman" w:hAnsi="Times New Roman" w:cs="Times New Roman"/>
          <w:sz w:val="20"/>
          <w:szCs w:val="20"/>
          <w:lang w:val="en-US"/>
        </w:rPr>
      </w:pPr>
    </w:p>
    <w:p w14:paraId="3C56DAF9" w14:textId="77777777" w:rsidR="003820D7" w:rsidRPr="0044590A" w:rsidRDefault="003820D7" w:rsidP="003820D7">
      <w:pPr>
        <w:jc w:val="both"/>
        <w:rPr>
          <w:rFonts w:ascii="Times New Roman" w:hAnsi="Times New Roman" w:cs="Times New Roman"/>
          <w:sz w:val="20"/>
          <w:szCs w:val="20"/>
          <w:lang w:val="en-US"/>
        </w:rPr>
      </w:pPr>
    </w:p>
    <w:p w14:paraId="6B1B61B0" w14:textId="77777777" w:rsidR="003820D7" w:rsidRPr="0044590A" w:rsidRDefault="003820D7" w:rsidP="003820D7">
      <w:pPr>
        <w:jc w:val="both"/>
        <w:rPr>
          <w:rFonts w:ascii="Times New Roman" w:hAnsi="Times New Roman" w:cs="Times New Roman"/>
          <w:sz w:val="20"/>
          <w:szCs w:val="20"/>
          <w:lang w:val="en-US"/>
        </w:rPr>
      </w:pPr>
    </w:p>
    <w:p w14:paraId="147F97F9" w14:textId="77777777" w:rsidR="003820D7" w:rsidRPr="0044590A" w:rsidRDefault="003820D7" w:rsidP="003820D7">
      <w:pPr>
        <w:jc w:val="both"/>
        <w:rPr>
          <w:rFonts w:ascii="Times New Roman" w:hAnsi="Times New Roman" w:cs="Times New Roman"/>
          <w:sz w:val="20"/>
          <w:szCs w:val="20"/>
          <w:lang w:val="en-US"/>
        </w:rPr>
      </w:pPr>
    </w:p>
    <w:p w14:paraId="7DF5E8D2" w14:textId="77777777" w:rsidR="003820D7" w:rsidRPr="0044590A" w:rsidRDefault="003820D7" w:rsidP="003820D7">
      <w:pPr>
        <w:jc w:val="both"/>
        <w:rPr>
          <w:rFonts w:ascii="Times New Roman" w:hAnsi="Times New Roman" w:cs="Times New Roman"/>
          <w:sz w:val="20"/>
          <w:szCs w:val="20"/>
          <w:lang w:val="en-US"/>
        </w:rPr>
      </w:pPr>
    </w:p>
    <w:p w14:paraId="5DF1B76C" w14:textId="77777777" w:rsidR="003820D7" w:rsidRPr="0044590A" w:rsidRDefault="003820D7" w:rsidP="003820D7">
      <w:pPr>
        <w:jc w:val="both"/>
        <w:rPr>
          <w:rFonts w:ascii="Times New Roman" w:hAnsi="Times New Roman" w:cs="Times New Roman"/>
          <w:sz w:val="20"/>
          <w:szCs w:val="20"/>
          <w:lang w:val="en-US"/>
        </w:rPr>
      </w:pPr>
    </w:p>
    <w:p w14:paraId="1D16A33F" w14:textId="77777777" w:rsidR="003820D7" w:rsidRPr="0044590A" w:rsidRDefault="003820D7" w:rsidP="003820D7">
      <w:pPr>
        <w:jc w:val="both"/>
        <w:rPr>
          <w:rFonts w:ascii="Times New Roman" w:hAnsi="Times New Roman" w:cs="Times New Roman"/>
          <w:sz w:val="20"/>
          <w:szCs w:val="20"/>
          <w:lang w:val="en-US"/>
        </w:rPr>
      </w:pPr>
    </w:p>
    <w:sdt>
      <w:sdtPr>
        <w:rPr>
          <w:rFonts w:ascii="Times New Roman" w:eastAsia="Times New Roman" w:hAnsi="Times New Roman" w:cs="Times New Roman"/>
          <w:color w:val="auto"/>
          <w:kern w:val="2"/>
          <w:sz w:val="20"/>
          <w:szCs w:val="20"/>
          <w:lang w:val="en-US" w:eastAsia="en-US"/>
          <w14:ligatures w14:val="standardContextual"/>
        </w:rPr>
        <w:id w:val="-436826859"/>
        <w:docPartObj>
          <w:docPartGallery w:val="Bibliographies"/>
          <w:docPartUnique/>
        </w:docPartObj>
      </w:sdtPr>
      <w:sdtEndPr>
        <w:rPr>
          <w:rFonts w:eastAsiaTheme="minorHAnsi"/>
        </w:rPr>
      </w:sdtEndPr>
      <w:sdtContent>
        <w:p w14:paraId="07344846" w14:textId="77777777" w:rsidR="003820D7" w:rsidRPr="00C237F4" w:rsidRDefault="003820D7" w:rsidP="003820D7">
          <w:pPr>
            <w:pStyle w:val="Ttulo1"/>
            <w:rPr>
              <w:rFonts w:ascii="Times New Roman" w:hAnsi="Times New Roman" w:cs="Times New Roman"/>
              <w:b/>
              <w:bCs/>
              <w:color w:val="auto"/>
              <w:sz w:val="20"/>
              <w:szCs w:val="20"/>
              <w:lang w:val="en-US"/>
            </w:rPr>
          </w:pPr>
          <w:r w:rsidRPr="00C237F4">
            <w:rPr>
              <w:rFonts w:ascii="Times New Roman" w:hAnsi="Times New Roman" w:cs="Times New Roman"/>
              <w:b/>
              <w:bCs/>
              <w:color w:val="auto"/>
              <w:sz w:val="20"/>
              <w:szCs w:val="20"/>
              <w:lang w:val="en-US"/>
            </w:rPr>
            <w:t>References</w:t>
          </w:r>
        </w:p>
        <w:sdt>
          <w:sdtPr>
            <w:rPr>
              <w:rFonts w:ascii="Times New Roman" w:hAnsi="Times New Roman" w:cs="Times New Roman"/>
              <w:sz w:val="20"/>
              <w:szCs w:val="20"/>
            </w:rPr>
            <w:id w:val="-573587230"/>
            <w:bibliography/>
          </w:sdtPr>
          <w:sdtContent>
            <w:p w14:paraId="2172CC27" w14:textId="77777777" w:rsidR="009A5D58" w:rsidRPr="00C815A1" w:rsidRDefault="003820D7" w:rsidP="009A5D58">
              <w:pPr>
                <w:pStyle w:val="Bibliografia"/>
                <w:ind w:left="720" w:hanging="720"/>
                <w:rPr>
                  <w:rFonts w:ascii="Times New Roman" w:hAnsi="Times New Roman" w:cs="Times New Roman"/>
                  <w:noProof/>
                  <w:kern w:val="0"/>
                  <w:sz w:val="18"/>
                  <w:szCs w:val="18"/>
                  <w:lang w:val="en-US"/>
                  <w14:ligatures w14:val="none"/>
                </w:rPr>
              </w:pPr>
              <w:r w:rsidRPr="00C815A1">
                <w:rPr>
                  <w:rFonts w:ascii="Times New Roman" w:hAnsi="Times New Roman" w:cs="Times New Roman"/>
                  <w:sz w:val="18"/>
                  <w:szCs w:val="18"/>
                </w:rPr>
                <w:fldChar w:fldCharType="begin"/>
              </w:r>
              <w:r w:rsidRPr="00C815A1">
                <w:rPr>
                  <w:rFonts w:ascii="Times New Roman" w:hAnsi="Times New Roman" w:cs="Times New Roman"/>
                  <w:sz w:val="18"/>
                  <w:szCs w:val="18"/>
                  <w:lang w:val="en-US"/>
                </w:rPr>
                <w:instrText>BIBLIOGRAPHY</w:instrText>
              </w:r>
              <w:r w:rsidRPr="00C815A1">
                <w:rPr>
                  <w:rFonts w:ascii="Times New Roman" w:hAnsi="Times New Roman" w:cs="Times New Roman"/>
                  <w:sz w:val="18"/>
                  <w:szCs w:val="18"/>
                </w:rPr>
                <w:fldChar w:fldCharType="separate"/>
              </w:r>
              <w:r w:rsidR="009A5D58" w:rsidRPr="00C815A1">
                <w:rPr>
                  <w:rFonts w:ascii="Times New Roman" w:hAnsi="Times New Roman" w:cs="Times New Roman"/>
                  <w:noProof/>
                  <w:sz w:val="18"/>
                  <w:szCs w:val="18"/>
                  <w:lang w:val="en-US"/>
                </w:rPr>
                <w:t xml:space="preserve">Black, F., &amp; Scholes, M. (1973). The Pricing of Options and Corporate Liabilities. </w:t>
              </w:r>
              <w:r w:rsidR="009A5D58" w:rsidRPr="00C815A1">
                <w:rPr>
                  <w:rFonts w:ascii="Times New Roman" w:hAnsi="Times New Roman" w:cs="Times New Roman"/>
                  <w:i/>
                  <w:iCs/>
                  <w:noProof/>
                  <w:sz w:val="18"/>
                  <w:szCs w:val="18"/>
                  <w:lang w:val="en-US"/>
                </w:rPr>
                <w:t>Journal of Political Economy</w:t>
              </w:r>
              <w:r w:rsidR="009A5D58" w:rsidRPr="00C815A1">
                <w:rPr>
                  <w:rFonts w:ascii="Times New Roman" w:hAnsi="Times New Roman" w:cs="Times New Roman"/>
                  <w:noProof/>
                  <w:sz w:val="18"/>
                  <w:szCs w:val="18"/>
                  <w:lang w:val="en-US"/>
                </w:rPr>
                <w:t>, pp. 637-659.</w:t>
              </w:r>
            </w:p>
            <w:p w14:paraId="4C0EB009" w14:textId="77777777" w:rsidR="009A5D58" w:rsidRPr="00C815A1" w:rsidRDefault="009A5D58" w:rsidP="009A5D58">
              <w:pPr>
                <w:pStyle w:val="Bibliografia"/>
                <w:ind w:left="720" w:hanging="720"/>
                <w:rPr>
                  <w:rFonts w:ascii="Times New Roman" w:hAnsi="Times New Roman" w:cs="Times New Roman"/>
                  <w:noProof/>
                  <w:sz w:val="18"/>
                  <w:szCs w:val="18"/>
                  <w:lang w:val="en-US"/>
                </w:rPr>
              </w:pPr>
              <w:r w:rsidRPr="00C815A1">
                <w:rPr>
                  <w:rFonts w:ascii="Times New Roman" w:hAnsi="Times New Roman" w:cs="Times New Roman"/>
                  <w:noProof/>
                  <w:sz w:val="18"/>
                  <w:szCs w:val="18"/>
                  <w:lang w:val="en-US"/>
                </w:rPr>
                <w:t xml:space="preserve">Bratvold, R. B., Bickel, J. E., &amp; Lohne, H. P. (2009). Value of Information in the Oil and Gas Industry: past, present and future. </w:t>
              </w:r>
              <w:r w:rsidRPr="00C815A1">
                <w:rPr>
                  <w:rFonts w:ascii="Times New Roman" w:hAnsi="Times New Roman" w:cs="Times New Roman"/>
                  <w:i/>
                  <w:iCs/>
                  <w:noProof/>
                  <w:sz w:val="18"/>
                  <w:szCs w:val="18"/>
                  <w:lang w:val="en-US"/>
                </w:rPr>
                <w:t>SPE Revervoir Eval. Eng.</w:t>
              </w:r>
              <w:r w:rsidRPr="00C815A1">
                <w:rPr>
                  <w:rFonts w:ascii="Times New Roman" w:hAnsi="Times New Roman" w:cs="Times New Roman"/>
                  <w:noProof/>
                  <w:sz w:val="18"/>
                  <w:szCs w:val="18"/>
                  <w:lang w:val="en-US"/>
                </w:rPr>
                <w:t>, pp. 630-638.</w:t>
              </w:r>
            </w:p>
            <w:p w14:paraId="6A842820" w14:textId="77777777" w:rsidR="009A5D58" w:rsidRPr="00C815A1" w:rsidRDefault="009A5D58" w:rsidP="009A5D58">
              <w:pPr>
                <w:pStyle w:val="Bibliografia"/>
                <w:ind w:left="720" w:hanging="720"/>
                <w:rPr>
                  <w:rFonts w:ascii="Times New Roman" w:hAnsi="Times New Roman" w:cs="Times New Roman"/>
                  <w:noProof/>
                  <w:sz w:val="18"/>
                  <w:szCs w:val="18"/>
                  <w:lang w:val="en-US"/>
                </w:rPr>
              </w:pPr>
              <w:r w:rsidRPr="00C815A1">
                <w:rPr>
                  <w:rFonts w:ascii="Times New Roman" w:hAnsi="Times New Roman" w:cs="Times New Roman"/>
                  <w:noProof/>
                  <w:sz w:val="18"/>
                  <w:szCs w:val="18"/>
                  <w:lang w:val="en-US"/>
                </w:rPr>
                <w:t xml:space="preserve">Chilès, J. P., &amp; Delfiner, P. (2012). </w:t>
              </w:r>
              <w:r w:rsidRPr="00C815A1">
                <w:rPr>
                  <w:rFonts w:ascii="Times New Roman" w:hAnsi="Times New Roman" w:cs="Times New Roman"/>
                  <w:i/>
                  <w:iCs/>
                  <w:noProof/>
                  <w:sz w:val="18"/>
                  <w:szCs w:val="18"/>
                  <w:lang w:val="en-US"/>
                </w:rPr>
                <w:t>Geostatistics: Modeling Spatial Uncertainty.</w:t>
              </w:r>
              <w:r w:rsidRPr="00C815A1">
                <w:rPr>
                  <w:rFonts w:ascii="Times New Roman" w:hAnsi="Times New Roman" w:cs="Times New Roman"/>
                  <w:noProof/>
                  <w:sz w:val="18"/>
                  <w:szCs w:val="18"/>
                  <w:lang w:val="en-US"/>
                </w:rPr>
                <w:t xml:space="preserve"> Hoboken: John Wiley &amp; Sons.</w:t>
              </w:r>
            </w:p>
            <w:p w14:paraId="6B04522D" w14:textId="77777777" w:rsidR="009A5D58" w:rsidRPr="00C815A1" w:rsidRDefault="009A5D58" w:rsidP="009A5D58">
              <w:pPr>
                <w:pStyle w:val="Bibliografia"/>
                <w:ind w:left="720" w:hanging="720"/>
                <w:rPr>
                  <w:rFonts w:ascii="Times New Roman" w:hAnsi="Times New Roman" w:cs="Times New Roman"/>
                  <w:noProof/>
                  <w:sz w:val="18"/>
                  <w:szCs w:val="18"/>
                  <w:lang w:val="en-US"/>
                </w:rPr>
              </w:pPr>
              <w:r w:rsidRPr="00C815A1">
                <w:rPr>
                  <w:rFonts w:ascii="Times New Roman" w:hAnsi="Times New Roman" w:cs="Times New Roman"/>
                  <w:noProof/>
                  <w:sz w:val="18"/>
                  <w:szCs w:val="18"/>
                  <w:lang w:val="en-US"/>
                </w:rPr>
                <w:t xml:space="preserve">Cunningham, P., &amp; Begg, S. (2008). Using the Value of Information to determine optimal well order in a sequential drilling program. </w:t>
              </w:r>
              <w:r w:rsidRPr="00C815A1">
                <w:rPr>
                  <w:rFonts w:ascii="Times New Roman" w:hAnsi="Times New Roman" w:cs="Times New Roman"/>
                  <w:i/>
                  <w:iCs/>
                  <w:noProof/>
                  <w:sz w:val="18"/>
                  <w:szCs w:val="18"/>
                  <w:lang w:val="en-US"/>
                </w:rPr>
                <w:t>AAPG Bulletin</w:t>
              </w:r>
              <w:r w:rsidRPr="00C815A1">
                <w:rPr>
                  <w:rFonts w:ascii="Times New Roman" w:hAnsi="Times New Roman" w:cs="Times New Roman"/>
                  <w:noProof/>
                  <w:sz w:val="18"/>
                  <w:szCs w:val="18"/>
                  <w:lang w:val="en-US"/>
                </w:rPr>
                <w:t>, pp. 1393-1402.</w:t>
              </w:r>
            </w:p>
            <w:p w14:paraId="1FD18089" w14:textId="77777777" w:rsidR="009A5D58" w:rsidRPr="00C815A1" w:rsidRDefault="009A5D58" w:rsidP="009A5D58">
              <w:pPr>
                <w:pStyle w:val="Bibliografia"/>
                <w:ind w:left="720" w:hanging="720"/>
                <w:rPr>
                  <w:rFonts w:ascii="Times New Roman" w:hAnsi="Times New Roman" w:cs="Times New Roman"/>
                  <w:noProof/>
                  <w:sz w:val="18"/>
                  <w:szCs w:val="18"/>
                  <w:lang w:val="en-US"/>
                </w:rPr>
              </w:pPr>
              <w:r w:rsidRPr="00C815A1">
                <w:rPr>
                  <w:rFonts w:ascii="Times New Roman" w:hAnsi="Times New Roman" w:cs="Times New Roman"/>
                  <w:noProof/>
                  <w:sz w:val="18"/>
                  <w:szCs w:val="18"/>
                  <w:lang w:val="en-US"/>
                </w:rPr>
                <w:t xml:space="preserve">Demirmen, F. (2001). Subsurface Appraisal: The Road from Reservoir Uncertainty to Better Economics. </w:t>
              </w:r>
              <w:r w:rsidRPr="00C815A1">
                <w:rPr>
                  <w:rFonts w:ascii="Times New Roman" w:hAnsi="Times New Roman" w:cs="Times New Roman"/>
                  <w:i/>
                  <w:iCs/>
                  <w:noProof/>
                  <w:sz w:val="18"/>
                  <w:szCs w:val="18"/>
                  <w:lang w:val="en-US"/>
                </w:rPr>
                <w:t>SPE Hydrocarbon Economics and Evaluation Symposium, SPE-68603</w:t>
              </w:r>
              <w:r w:rsidRPr="00C815A1">
                <w:rPr>
                  <w:rFonts w:ascii="Times New Roman" w:hAnsi="Times New Roman" w:cs="Times New Roman"/>
                  <w:noProof/>
                  <w:sz w:val="18"/>
                  <w:szCs w:val="18"/>
                  <w:lang w:val="en-US"/>
                </w:rPr>
                <w:t>.</w:t>
              </w:r>
            </w:p>
            <w:p w14:paraId="433CC8BC" w14:textId="77777777" w:rsidR="009A5D58" w:rsidRPr="00C815A1" w:rsidRDefault="009A5D58" w:rsidP="009A5D58">
              <w:pPr>
                <w:pStyle w:val="Bibliografia"/>
                <w:ind w:left="720" w:hanging="720"/>
                <w:rPr>
                  <w:rFonts w:ascii="Times New Roman" w:hAnsi="Times New Roman" w:cs="Times New Roman"/>
                  <w:noProof/>
                  <w:sz w:val="18"/>
                  <w:szCs w:val="18"/>
                  <w:lang w:val="en-US"/>
                </w:rPr>
              </w:pPr>
              <w:r w:rsidRPr="00C815A1">
                <w:rPr>
                  <w:rFonts w:ascii="Times New Roman" w:hAnsi="Times New Roman" w:cs="Times New Roman"/>
                  <w:noProof/>
                  <w:sz w:val="18"/>
                  <w:szCs w:val="18"/>
                  <w:lang w:val="en-US"/>
                </w:rPr>
                <w:t xml:space="preserve">Deutsch, C. V. (2002). </w:t>
              </w:r>
              <w:r w:rsidRPr="00C815A1">
                <w:rPr>
                  <w:rFonts w:ascii="Times New Roman" w:hAnsi="Times New Roman" w:cs="Times New Roman"/>
                  <w:i/>
                  <w:iCs/>
                  <w:noProof/>
                  <w:sz w:val="18"/>
                  <w:szCs w:val="18"/>
                  <w:lang w:val="en-US"/>
                </w:rPr>
                <w:t>Geostatistic Reservoir Modelling.</w:t>
              </w:r>
              <w:r w:rsidRPr="00C815A1">
                <w:rPr>
                  <w:rFonts w:ascii="Times New Roman" w:hAnsi="Times New Roman" w:cs="Times New Roman"/>
                  <w:noProof/>
                  <w:sz w:val="18"/>
                  <w:szCs w:val="18"/>
                  <w:lang w:val="en-US"/>
                </w:rPr>
                <w:t xml:space="preserve"> New York: Oxford University Press.</w:t>
              </w:r>
            </w:p>
            <w:p w14:paraId="6F4488A8" w14:textId="091D6F29" w:rsidR="009A5D58" w:rsidRPr="00C815A1" w:rsidRDefault="009A5D58" w:rsidP="003E0F9C">
              <w:pPr>
                <w:pStyle w:val="Bibliografia"/>
                <w:ind w:left="720" w:hanging="720"/>
                <w:rPr>
                  <w:rFonts w:ascii="Times New Roman" w:hAnsi="Times New Roman" w:cs="Times New Roman"/>
                  <w:noProof/>
                  <w:sz w:val="18"/>
                  <w:szCs w:val="18"/>
                </w:rPr>
              </w:pPr>
              <w:r w:rsidRPr="00C815A1">
                <w:rPr>
                  <w:rFonts w:ascii="Times New Roman" w:hAnsi="Times New Roman" w:cs="Times New Roman"/>
                  <w:noProof/>
                  <w:sz w:val="18"/>
                  <w:szCs w:val="18"/>
                </w:rPr>
                <w:t xml:space="preserve">Dias, M. A. (2005). </w:t>
              </w:r>
              <w:r w:rsidRPr="00C815A1">
                <w:rPr>
                  <w:rFonts w:ascii="Times New Roman" w:hAnsi="Times New Roman" w:cs="Times New Roman"/>
                  <w:i/>
                  <w:iCs/>
                  <w:noProof/>
                  <w:sz w:val="18"/>
                  <w:szCs w:val="18"/>
                </w:rPr>
                <w:t>Opções Reais Híbridas com Aplicações em Petróleo.</w:t>
              </w:r>
              <w:r w:rsidRPr="00C815A1">
                <w:rPr>
                  <w:rFonts w:ascii="Times New Roman" w:hAnsi="Times New Roman" w:cs="Times New Roman"/>
                  <w:noProof/>
                  <w:sz w:val="18"/>
                  <w:szCs w:val="18"/>
                </w:rPr>
                <w:t xml:space="preserve"> Rio de Janeiro: PUC-Rio: PhD thesis.</w:t>
              </w:r>
            </w:p>
            <w:p w14:paraId="333B8054" w14:textId="77777777" w:rsidR="009A5D58" w:rsidRPr="00C815A1" w:rsidRDefault="009A5D58" w:rsidP="009A5D58">
              <w:pPr>
                <w:pStyle w:val="Bibliografia"/>
                <w:ind w:left="720" w:hanging="720"/>
                <w:rPr>
                  <w:rFonts w:ascii="Times New Roman" w:hAnsi="Times New Roman" w:cs="Times New Roman"/>
                  <w:noProof/>
                  <w:sz w:val="18"/>
                  <w:szCs w:val="18"/>
                </w:rPr>
              </w:pPr>
              <w:r w:rsidRPr="00C815A1">
                <w:rPr>
                  <w:rFonts w:ascii="Times New Roman" w:hAnsi="Times New Roman" w:cs="Times New Roman"/>
                  <w:noProof/>
                  <w:sz w:val="18"/>
                  <w:szCs w:val="18"/>
                </w:rPr>
                <w:t xml:space="preserve">Dias, M. A. (2014). </w:t>
              </w:r>
              <w:r w:rsidRPr="00C815A1">
                <w:rPr>
                  <w:rFonts w:ascii="Times New Roman" w:hAnsi="Times New Roman" w:cs="Times New Roman"/>
                  <w:i/>
                  <w:iCs/>
                  <w:noProof/>
                  <w:sz w:val="18"/>
                  <w:szCs w:val="18"/>
                </w:rPr>
                <w:t>Análise de Investimentos com Opções Reais - Vol.1.</w:t>
              </w:r>
              <w:r w:rsidRPr="00C815A1">
                <w:rPr>
                  <w:rFonts w:ascii="Times New Roman" w:hAnsi="Times New Roman" w:cs="Times New Roman"/>
                  <w:noProof/>
                  <w:sz w:val="18"/>
                  <w:szCs w:val="18"/>
                </w:rPr>
                <w:t xml:space="preserve"> Rio de Janeiro: Interciência.</w:t>
              </w:r>
            </w:p>
            <w:p w14:paraId="0CB6F48E" w14:textId="77777777" w:rsidR="009A5D58" w:rsidRPr="00C815A1" w:rsidRDefault="009A5D58" w:rsidP="009A5D58">
              <w:pPr>
                <w:pStyle w:val="Bibliografia"/>
                <w:ind w:left="720" w:hanging="720"/>
                <w:rPr>
                  <w:rFonts w:ascii="Times New Roman" w:hAnsi="Times New Roman" w:cs="Times New Roman"/>
                  <w:noProof/>
                  <w:sz w:val="18"/>
                  <w:szCs w:val="18"/>
                </w:rPr>
              </w:pPr>
              <w:r w:rsidRPr="00C815A1">
                <w:rPr>
                  <w:rFonts w:ascii="Times New Roman" w:hAnsi="Times New Roman" w:cs="Times New Roman"/>
                  <w:noProof/>
                  <w:sz w:val="18"/>
                  <w:szCs w:val="18"/>
                </w:rPr>
                <w:t xml:space="preserve">Dias, M. A. (2015). </w:t>
              </w:r>
              <w:r w:rsidRPr="00C815A1">
                <w:rPr>
                  <w:rFonts w:ascii="Times New Roman" w:hAnsi="Times New Roman" w:cs="Times New Roman"/>
                  <w:i/>
                  <w:iCs/>
                  <w:noProof/>
                  <w:sz w:val="18"/>
                  <w:szCs w:val="18"/>
                </w:rPr>
                <w:t>Análise de Investimentos com Opções Reais - Vol.2.</w:t>
              </w:r>
              <w:r w:rsidRPr="00C815A1">
                <w:rPr>
                  <w:rFonts w:ascii="Times New Roman" w:hAnsi="Times New Roman" w:cs="Times New Roman"/>
                  <w:noProof/>
                  <w:sz w:val="18"/>
                  <w:szCs w:val="18"/>
                </w:rPr>
                <w:t xml:space="preserve"> Rio de Janeiro: Interciência.</w:t>
              </w:r>
            </w:p>
            <w:p w14:paraId="61D09D7D" w14:textId="77777777" w:rsidR="009A5D58" w:rsidRPr="00C815A1" w:rsidRDefault="009A5D58" w:rsidP="009A5D58">
              <w:pPr>
                <w:pStyle w:val="Bibliografia"/>
                <w:ind w:left="720" w:hanging="720"/>
                <w:rPr>
                  <w:rFonts w:ascii="Times New Roman" w:hAnsi="Times New Roman" w:cs="Times New Roman"/>
                  <w:noProof/>
                  <w:sz w:val="18"/>
                  <w:szCs w:val="18"/>
                </w:rPr>
              </w:pPr>
              <w:r w:rsidRPr="00C815A1">
                <w:rPr>
                  <w:rFonts w:ascii="Times New Roman" w:hAnsi="Times New Roman" w:cs="Times New Roman"/>
                  <w:noProof/>
                  <w:sz w:val="18"/>
                  <w:szCs w:val="18"/>
                </w:rPr>
                <w:t xml:space="preserve">Dias, M. A. (2022, Out-Nov). Valor da Informação em Projetos do E&amp;P. </w:t>
              </w:r>
              <w:r w:rsidRPr="00C815A1">
                <w:rPr>
                  <w:rFonts w:ascii="Times New Roman" w:hAnsi="Times New Roman" w:cs="Times New Roman"/>
                  <w:i/>
                  <w:iCs/>
                  <w:noProof/>
                  <w:sz w:val="18"/>
                  <w:szCs w:val="18"/>
                </w:rPr>
                <w:t>Curso para a Exploração - Petrobras</w:t>
              </w:r>
              <w:r w:rsidRPr="00C815A1">
                <w:rPr>
                  <w:rFonts w:ascii="Times New Roman" w:hAnsi="Times New Roman" w:cs="Times New Roman"/>
                  <w:noProof/>
                  <w:sz w:val="18"/>
                  <w:szCs w:val="18"/>
                </w:rPr>
                <w:t>.</w:t>
              </w:r>
            </w:p>
            <w:p w14:paraId="1B369D34" w14:textId="77777777" w:rsidR="009A5D58" w:rsidRPr="00C815A1" w:rsidRDefault="009A5D58" w:rsidP="009A5D58">
              <w:pPr>
                <w:pStyle w:val="Bibliografia"/>
                <w:ind w:left="720" w:hanging="720"/>
                <w:rPr>
                  <w:rFonts w:ascii="Times New Roman" w:hAnsi="Times New Roman" w:cs="Times New Roman"/>
                  <w:noProof/>
                  <w:sz w:val="18"/>
                  <w:szCs w:val="18"/>
                  <w:lang w:val="en-US"/>
                </w:rPr>
              </w:pPr>
              <w:r w:rsidRPr="00C815A1">
                <w:rPr>
                  <w:rFonts w:ascii="Times New Roman" w:hAnsi="Times New Roman" w:cs="Times New Roman"/>
                  <w:noProof/>
                  <w:sz w:val="18"/>
                  <w:szCs w:val="18"/>
                  <w:lang w:val="en-US"/>
                </w:rPr>
                <w:t xml:space="preserve">Dixit, A. K., &amp; Pindyck, R. S. (1994). </w:t>
              </w:r>
              <w:r w:rsidRPr="00C815A1">
                <w:rPr>
                  <w:rFonts w:ascii="Times New Roman" w:hAnsi="Times New Roman" w:cs="Times New Roman"/>
                  <w:i/>
                  <w:iCs/>
                  <w:noProof/>
                  <w:sz w:val="18"/>
                  <w:szCs w:val="18"/>
                  <w:lang w:val="en-US"/>
                </w:rPr>
                <w:t>Investment Under Uncertainty.</w:t>
              </w:r>
              <w:r w:rsidRPr="00C815A1">
                <w:rPr>
                  <w:rFonts w:ascii="Times New Roman" w:hAnsi="Times New Roman" w:cs="Times New Roman"/>
                  <w:noProof/>
                  <w:sz w:val="18"/>
                  <w:szCs w:val="18"/>
                  <w:lang w:val="en-US"/>
                </w:rPr>
                <w:t xml:space="preserve"> Princeton University Press.</w:t>
              </w:r>
            </w:p>
            <w:p w14:paraId="193990BC" w14:textId="77777777" w:rsidR="009A5D58" w:rsidRPr="00C815A1" w:rsidRDefault="009A5D58" w:rsidP="009A5D58">
              <w:pPr>
                <w:pStyle w:val="Bibliografia"/>
                <w:ind w:left="720" w:hanging="720"/>
                <w:rPr>
                  <w:rFonts w:ascii="Times New Roman" w:hAnsi="Times New Roman" w:cs="Times New Roman"/>
                  <w:noProof/>
                  <w:sz w:val="18"/>
                  <w:szCs w:val="18"/>
                  <w:lang w:val="en-US"/>
                </w:rPr>
              </w:pPr>
              <w:r w:rsidRPr="00C815A1">
                <w:rPr>
                  <w:rFonts w:ascii="Times New Roman" w:hAnsi="Times New Roman" w:cs="Times New Roman"/>
                  <w:noProof/>
                  <w:sz w:val="18"/>
                  <w:szCs w:val="18"/>
                  <w:lang w:val="en-US"/>
                </w:rPr>
                <w:lastRenderedPageBreak/>
                <w:t xml:space="preserve">Eidsvik, J., Martinelli, G., &amp; Bhattacharjya, D. (2018). Sequential Information Gathering Schemes for Spatial Risk and Decision Analysis Applications. </w:t>
              </w:r>
              <w:r w:rsidRPr="00C815A1">
                <w:rPr>
                  <w:rFonts w:ascii="Times New Roman" w:hAnsi="Times New Roman" w:cs="Times New Roman"/>
                  <w:i/>
                  <w:iCs/>
                  <w:noProof/>
                  <w:sz w:val="18"/>
                  <w:szCs w:val="18"/>
                  <w:lang w:val="en-US"/>
                </w:rPr>
                <w:t>Stoch Environ Res Risk Assess</w:t>
              </w:r>
              <w:r w:rsidRPr="00C815A1">
                <w:rPr>
                  <w:rFonts w:ascii="Times New Roman" w:hAnsi="Times New Roman" w:cs="Times New Roman"/>
                  <w:noProof/>
                  <w:sz w:val="18"/>
                  <w:szCs w:val="18"/>
                  <w:lang w:val="en-US"/>
                </w:rPr>
                <w:t>, pp. 1163-1177.</w:t>
              </w:r>
            </w:p>
            <w:p w14:paraId="507242A7" w14:textId="77777777" w:rsidR="009A5D58" w:rsidRPr="00C815A1" w:rsidRDefault="009A5D58" w:rsidP="009A5D58">
              <w:pPr>
                <w:pStyle w:val="Bibliografia"/>
                <w:ind w:left="720" w:hanging="720"/>
                <w:rPr>
                  <w:rFonts w:ascii="Times New Roman" w:hAnsi="Times New Roman" w:cs="Times New Roman"/>
                  <w:noProof/>
                  <w:sz w:val="18"/>
                  <w:szCs w:val="18"/>
                  <w:lang w:val="en-US"/>
                </w:rPr>
              </w:pPr>
              <w:r w:rsidRPr="00C815A1">
                <w:rPr>
                  <w:rFonts w:ascii="Times New Roman" w:hAnsi="Times New Roman" w:cs="Times New Roman"/>
                  <w:noProof/>
                  <w:sz w:val="18"/>
                  <w:szCs w:val="18"/>
                  <w:lang w:val="en-US"/>
                </w:rPr>
                <w:t xml:space="preserve">Goovaerts, P. (1997). </w:t>
              </w:r>
              <w:r w:rsidRPr="00C815A1">
                <w:rPr>
                  <w:rFonts w:ascii="Times New Roman" w:hAnsi="Times New Roman" w:cs="Times New Roman"/>
                  <w:i/>
                  <w:iCs/>
                  <w:noProof/>
                  <w:sz w:val="18"/>
                  <w:szCs w:val="18"/>
                  <w:lang w:val="en-US"/>
                </w:rPr>
                <w:t>Geostatistics for Natural Resources Modelling.</w:t>
              </w:r>
              <w:r w:rsidRPr="00C815A1">
                <w:rPr>
                  <w:rFonts w:ascii="Times New Roman" w:hAnsi="Times New Roman" w:cs="Times New Roman"/>
                  <w:noProof/>
                  <w:sz w:val="18"/>
                  <w:szCs w:val="18"/>
                  <w:lang w:val="en-US"/>
                </w:rPr>
                <w:t xml:space="preserve"> New York: Oxford University Press.</w:t>
              </w:r>
            </w:p>
            <w:p w14:paraId="4A73F003" w14:textId="77777777" w:rsidR="009A5D58" w:rsidRPr="00C815A1" w:rsidRDefault="009A5D58" w:rsidP="009A5D58">
              <w:pPr>
                <w:pStyle w:val="Bibliografia"/>
                <w:ind w:left="720" w:hanging="720"/>
                <w:rPr>
                  <w:rFonts w:ascii="Times New Roman" w:hAnsi="Times New Roman" w:cs="Times New Roman"/>
                  <w:noProof/>
                  <w:sz w:val="18"/>
                  <w:szCs w:val="18"/>
                  <w:lang w:val="en-US"/>
                </w:rPr>
              </w:pPr>
              <w:r w:rsidRPr="00C815A1">
                <w:rPr>
                  <w:rFonts w:ascii="Times New Roman" w:hAnsi="Times New Roman" w:cs="Times New Roman"/>
                  <w:noProof/>
                  <w:sz w:val="18"/>
                  <w:szCs w:val="18"/>
                  <w:lang w:val="en-US"/>
                </w:rPr>
                <w:t xml:space="preserve">Hall, T., Scheidt, C., Wang, L., Yin, Z., Mukerji, T., &amp; Caers, J. (2022). Sequential Value of Information for Subsurface Exploration Drilling. </w:t>
              </w:r>
              <w:r w:rsidRPr="00C815A1">
                <w:rPr>
                  <w:rFonts w:ascii="Times New Roman" w:hAnsi="Times New Roman" w:cs="Times New Roman"/>
                  <w:i/>
                  <w:iCs/>
                  <w:noProof/>
                  <w:sz w:val="18"/>
                  <w:szCs w:val="18"/>
                  <w:lang w:val="en-US"/>
                </w:rPr>
                <w:t>Natural Resources Research</w:t>
              </w:r>
              <w:r w:rsidRPr="00C815A1">
                <w:rPr>
                  <w:rFonts w:ascii="Times New Roman" w:hAnsi="Times New Roman" w:cs="Times New Roman"/>
                  <w:noProof/>
                  <w:sz w:val="18"/>
                  <w:szCs w:val="18"/>
                  <w:lang w:val="en-US"/>
                </w:rPr>
                <w:t>, pp. 2413-2434.</w:t>
              </w:r>
            </w:p>
            <w:p w14:paraId="5CCB79C8" w14:textId="77777777" w:rsidR="009A5D58" w:rsidRPr="00C815A1" w:rsidRDefault="009A5D58" w:rsidP="009A5D58">
              <w:pPr>
                <w:pStyle w:val="Bibliografia"/>
                <w:ind w:left="720" w:hanging="720"/>
                <w:rPr>
                  <w:rFonts w:ascii="Times New Roman" w:hAnsi="Times New Roman" w:cs="Times New Roman"/>
                  <w:noProof/>
                  <w:sz w:val="18"/>
                  <w:szCs w:val="18"/>
                  <w:lang w:val="en-US"/>
                </w:rPr>
              </w:pPr>
              <w:r w:rsidRPr="00C815A1">
                <w:rPr>
                  <w:rFonts w:ascii="Times New Roman" w:hAnsi="Times New Roman" w:cs="Times New Roman"/>
                  <w:noProof/>
                  <w:sz w:val="18"/>
                  <w:szCs w:val="18"/>
                  <w:lang w:val="en-US"/>
                </w:rPr>
                <w:t xml:space="preserve">Haskett, W. J. (2003). Optimal Appraisal Well Location Through Efficiente Uncertainty Reduction And Value of Information Techniques. </w:t>
              </w:r>
              <w:r w:rsidRPr="00C815A1">
                <w:rPr>
                  <w:rFonts w:ascii="Times New Roman" w:hAnsi="Times New Roman" w:cs="Times New Roman"/>
                  <w:i/>
                  <w:iCs/>
                  <w:noProof/>
                  <w:sz w:val="18"/>
                  <w:szCs w:val="18"/>
                  <w:lang w:val="en-US"/>
                </w:rPr>
                <w:t>SPE 84241 - Annual Technical Conference &amp; Exhibition</w:t>
              </w:r>
              <w:r w:rsidRPr="00C815A1">
                <w:rPr>
                  <w:rFonts w:ascii="Times New Roman" w:hAnsi="Times New Roman" w:cs="Times New Roman"/>
                  <w:noProof/>
                  <w:sz w:val="18"/>
                  <w:szCs w:val="18"/>
                  <w:lang w:val="en-US"/>
                </w:rPr>
                <w:t>.</w:t>
              </w:r>
            </w:p>
            <w:p w14:paraId="050BCD92" w14:textId="77777777" w:rsidR="009A5D58" w:rsidRPr="00C815A1" w:rsidRDefault="009A5D58" w:rsidP="009A5D58">
              <w:pPr>
                <w:pStyle w:val="Bibliografia"/>
                <w:ind w:left="720" w:hanging="720"/>
                <w:rPr>
                  <w:rFonts w:ascii="Times New Roman" w:hAnsi="Times New Roman" w:cs="Times New Roman"/>
                  <w:noProof/>
                  <w:sz w:val="18"/>
                  <w:szCs w:val="18"/>
                  <w:lang w:val="en-US"/>
                </w:rPr>
              </w:pPr>
              <w:r w:rsidRPr="00C815A1">
                <w:rPr>
                  <w:rFonts w:ascii="Times New Roman" w:hAnsi="Times New Roman" w:cs="Times New Roman"/>
                  <w:noProof/>
                  <w:sz w:val="18"/>
                  <w:szCs w:val="18"/>
                  <w:lang w:val="en-US"/>
                </w:rPr>
                <w:t xml:space="preserve">Ligero, E. L., Xavier, A. M., &amp; Schiozer, D. J. (2005). Value of Information During Appraisal and Development of Petroleum Fields. </w:t>
              </w:r>
              <w:r w:rsidRPr="00C815A1">
                <w:rPr>
                  <w:rFonts w:ascii="Times New Roman" w:hAnsi="Times New Roman" w:cs="Times New Roman"/>
                  <w:i/>
                  <w:iCs/>
                  <w:noProof/>
                  <w:sz w:val="18"/>
                  <w:szCs w:val="18"/>
                  <w:lang w:val="en-US"/>
                </w:rPr>
                <w:t>18th International Congress of Mechanical Engineering</w:t>
              </w:r>
              <w:r w:rsidRPr="00C815A1">
                <w:rPr>
                  <w:rFonts w:ascii="Times New Roman" w:hAnsi="Times New Roman" w:cs="Times New Roman"/>
                  <w:noProof/>
                  <w:sz w:val="18"/>
                  <w:szCs w:val="18"/>
                  <w:lang w:val="en-US"/>
                </w:rPr>
                <w:t>.</w:t>
              </w:r>
            </w:p>
            <w:p w14:paraId="30D9FA56" w14:textId="77777777" w:rsidR="009A5D58" w:rsidRPr="00C815A1" w:rsidRDefault="009A5D58" w:rsidP="009A5D58">
              <w:pPr>
                <w:pStyle w:val="Bibliografia"/>
                <w:ind w:left="720" w:hanging="720"/>
                <w:rPr>
                  <w:rFonts w:ascii="Times New Roman" w:hAnsi="Times New Roman" w:cs="Times New Roman"/>
                  <w:noProof/>
                  <w:sz w:val="18"/>
                  <w:szCs w:val="18"/>
                  <w:lang w:val="en-US"/>
                </w:rPr>
              </w:pPr>
              <w:r w:rsidRPr="00C815A1">
                <w:rPr>
                  <w:rFonts w:ascii="Times New Roman" w:hAnsi="Times New Roman" w:cs="Times New Roman"/>
                  <w:noProof/>
                  <w:sz w:val="18"/>
                  <w:szCs w:val="18"/>
                  <w:lang w:val="en-US"/>
                </w:rPr>
                <w:t xml:space="preserve">Matheron, G. (1971). </w:t>
              </w:r>
              <w:r w:rsidRPr="00C815A1">
                <w:rPr>
                  <w:rFonts w:ascii="Times New Roman" w:hAnsi="Times New Roman" w:cs="Times New Roman"/>
                  <w:i/>
                  <w:iCs/>
                  <w:noProof/>
                  <w:sz w:val="18"/>
                  <w:szCs w:val="18"/>
                  <w:lang w:val="en-US"/>
                </w:rPr>
                <w:t>The Theory of Regionalized Variables and Its Applications.</w:t>
              </w:r>
              <w:r w:rsidRPr="00C815A1">
                <w:rPr>
                  <w:rFonts w:ascii="Times New Roman" w:hAnsi="Times New Roman" w:cs="Times New Roman"/>
                  <w:noProof/>
                  <w:sz w:val="18"/>
                  <w:szCs w:val="18"/>
                  <w:lang w:val="en-US"/>
                </w:rPr>
                <w:t xml:space="preserve"> Paris: Les Cahiers du Centre de Morphologie Mathématic.</w:t>
              </w:r>
            </w:p>
            <w:p w14:paraId="356573BC" w14:textId="77777777" w:rsidR="009A5D58" w:rsidRPr="00C815A1" w:rsidRDefault="009A5D58" w:rsidP="009A5D58">
              <w:pPr>
                <w:pStyle w:val="Bibliografia"/>
                <w:ind w:left="720" w:hanging="720"/>
                <w:rPr>
                  <w:rFonts w:ascii="Times New Roman" w:hAnsi="Times New Roman" w:cs="Times New Roman"/>
                  <w:noProof/>
                  <w:sz w:val="18"/>
                  <w:szCs w:val="18"/>
                  <w:lang w:val="en-US"/>
                </w:rPr>
              </w:pPr>
              <w:r w:rsidRPr="00C815A1">
                <w:rPr>
                  <w:rFonts w:ascii="Times New Roman" w:hAnsi="Times New Roman" w:cs="Times New Roman"/>
                  <w:noProof/>
                  <w:sz w:val="18"/>
                  <w:szCs w:val="18"/>
                  <w:lang w:val="en-US"/>
                </w:rPr>
                <w:t xml:space="preserve">Merton, R. C. (1973). Theory of Rational Option Pricing. </w:t>
              </w:r>
              <w:r w:rsidRPr="00C815A1">
                <w:rPr>
                  <w:rFonts w:ascii="Times New Roman" w:hAnsi="Times New Roman" w:cs="Times New Roman"/>
                  <w:i/>
                  <w:iCs/>
                  <w:noProof/>
                  <w:sz w:val="18"/>
                  <w:szCs w:val="18"/>
                  <w:lang w:val="en-US"/>
                </w:rPr>
                <w:t>Bell Journal of Economics and Management Science</w:t>
              </w:r>
              <w:r w:rsidRPr="00C815A1">
                <w:rPr>
                  <w:rFonts w:ascii="Times New Roman" w:hAnsi="Times New Roman" w:cs="Times New Roman"/>
                  <w:noProof/>
                  <w:sz w:val="18"/>
                  <w:szCs w:val="18"/>
                  <w:lang w:val="en-US"/>
                </w:rPr>
                <w:t>, pp. 141-183.</w:t>
              </w:r>
            </w:p>
            <w:p w14:paraId="1015B982" w14:textId="77777777" w:rsidR="009A5D58" w:rsidRPr="00C815A1" w:rsidRDefault="009A5D58" w:rsidP="009A5D58">
              <w:pPr>
                <w:pStyle w:val="Bibliografia"/>
                <w:ind w:left="720" w:hanging="720"/>
                <w:rPr>
                  <w:rFonts w:ascii="Times New Roman" w:hAnsi="Times New Roman" w:cs="Times New Roman"/>
                  <w:noProof/>
                  <w:sz w:val="18"/>
                  <w:szCs w:val="18"/>
                  <w:lang w:val="en-US"/>
                </w:rPr>
              </w:pPr>
              <w:r w:rsidRPr="00C815A1">
                <w:rPr>
                  <w:rFonts w:ascii="Times New Roman" w:hAnsi="Times New Roman" w:cs="Times New Roman"/>
                  <w:noProof/>
                  <w:sz w:val="18"/>
                  <w:szCs w:val="18"/>
                  <w:lang w:val="en-US"/>
                </w:rPr>
                <w:t xml:space="preserve">Morosov, A. L., &amp; Bratvold, R. (2021). Probability Elicitation Using Geostatistics in Hydrocarbon Exploration. </w:t>
              </w:r>
              <w:r w:rsidRPr="00C815A1">
                <w:rPr>
                  <w:rFonts w:ascii="Times New Roman" w:hAnsi="Times New Roman" w:cs="Times New Roman"/>
                  <w:i/>
                  <w:iCs/>
                  <w:noProof/>
                  <w:sz w:val="18"/>
                  <w:szCs w:val="18"/>
                  <w:lang w:val="en-US"/>
                </w:rPr>
                <w:t>Computational Geosciences</w:t>
              </w:r>
              <w:r w:rsidRPr="00C815A1">
                <w:rPr>
                  <w:rFonts w:ascii="Times New Roman" w:hAnsi="Times New Roman" w:cs="Times New Roman"/>
                  <w:noProof/>
                  <w:sz w:val="18"/>
                  <w:szCs w:val="18"/>
                  <w:lang w:val="en-US"/>
                </w:rPr>
                <w:t>, pp. 2109-2130.</w:t>
              </w:r>
            </w:p>
            <w:p w14:paraId="2C7A6B46" w14:textId="77777777" w:rsidR="009A5D58" w:rsidRPr="00C815A1" w:rsidRDefault="009A5D58" w:rsidP="009A5D58">
              <w:pPr>
                <w:pStyle w:val="Bibliografia"/>
                <w:ind w:left="720" w:hanging="720"/>
                <w:rPr>
                  <w:rFonts w:ascii="Times New Roman" w:hAnsi="Times New Roman" w:cs="Times New Roman"/>
                  <w:noProof/>
                  <w:sz w:val="18"/>
                  <w:szCs w:val="18"/>
                  <w:lang w:val="en-US"/>
                </w:rPr>
              </w:pPr>
              <w:r w:rsidRPr="00C815A1">
                <w:rPr>
                  <w:rFonts w:ascii="Times New Roman" w:hAnsi="Times New Roman" w:cs="Times New Roman"/>
                  <w:noProof/>
                  <w:sz w:val="18"/>
                  <w:szCs w:val="18"/>
                  <w:lang w:val="en-US"/>
                </w:rPr>
                <w:t xml:space="preserve">Morosov, A. L., &amp; Bratvold, R. (2022). Appraisal Campaign Selection Based on the Maximum Value of Sequential Information. </w:t>
              </w:r>
              <w:r w:rsidRPr="00C815A1">
                <w:rPr>
                  <w:rFonts w:ascii="Times New Roman" w:hAnsi="Times New Roman" w:cs="Times New Roman"/>
                  <w:i/>
                  <w:iCs/>
                  <w:noProof/>
                  <w:sz w:val="18"/>
                  <w:szCs w:val="18"/>
                  <w:lang w:val="en-US"/>
                </w:rPr>
                <w:t>Journal of Petroleum Science and Engineering</w:t>
              </w:r>
              <w:r w:rsidRPr="00C815A1">
                <w:rPr>
                  <w:rFonts w:ascii="Times New Roman" w:hAnsi="Times New Roman" w:cs="Times New Roman"/>
                  <w:noProof/>
                  <w:sz w:val="18"/>
                  <w:szCs w:val="18"/>
                  <w:lang w:val="en-US"/>
                </w:rPr>
                <w:t>, p. 109473.</w:t>
              </w:r>
            </w:p>
            <w:p w14:paraId="6F7214FF" w14:textId="77777777" w:rsidR="009A5D58" w:rsidRPr="00C815A1" w:rsidRDefault="009A5D58" w:rsidP="009A5D58">
              <w:pPr>
                <w:pStyle w:val="Bibliografia"/>
                <w:ind w:left="720" w:hanging="720"/>
                <w:rPr>
                  <w:rFonts w:ascii="Times New Roman" w:hAnsi="Times New Roman" w:cs="Times New Roman"/>
                  <w:noProof/>
                  <w:sz w:val="18"/>
                  <w:szCs w:val="18"/>
                  <w:lang w:val="en-US"/>
                </w:rPr>
              </w:pPr>
              <w:r w:rsidRPr="00C815A1">
                <w:rPr>
                  <w:rFonts w:ascii="Times New Roman" w:hAnsi="Times New Roman" w:cs="Times New Roman"/>
                  <w:noProof/>
                  <w:sz w:val="18"/>
                  <w:szCs w:val="18"/>
                  <w:lang w:val="en-US"/>
                </w:rPr>
                <w:t xml:space="preserve">Paddock, J. L., Siegel, D. R., &amp; Smith, J. (1988). Option valuation of claims on real assets: The case of offshore petroleum leases. </w:t>
              </w:r>
              <w:r w:rsidRPr="00C815A1">
                <w:rPr>
                  <w:rFonts w:ascii="Times New Roman" w:hAnsi="Times New Roman" w:cs="Times New Roman"/>
                  <w:i/>
                  <w:iCs/>
                  <w:noProof/>
                  <w:sz w:val="18"/>
                  <w:szCs w:val="18"/>
                  <w:lang w:val="en-US"/>
                </w:rPr>
                <w:t>The Quarterly Journal of Economics</w:t>
              </w:r>
              <w:r w:rsidRPr="00C815A1">
                <w:rPr>
                  <w:rFonts w:ascii="Times New Roman" w:hAnsi="Times New Roman" w:cs="Times New Roman"/>
                  <w:noProof/>
                  <w:sz w:val="18"/>
                  <w:szCs w:val="18"/>
                  <w:lang w:val="en-US"/>
                </w:rPr>
                <w:t>, pp. 479-508.</w:t>
              </w:r>
            </w:p>
            <w:p w14:paraId="069C802A" w14:textId="77777777" w:rsidR="009A5D58" w:rsidRPr="00C815A1" w:rsidRDefault="009A5D58" w:rsidP="009A5D58">
              <w:pPr>
                <w:pStyle w:val="Bibliografia"/>
                <w:ind w:left="720" w:hanging="720"/>
                <w:rPr>
                  <w:rFonts w:ascii="Times New Roman" w:hAnsi="Times New Roman" w:cs="Times New Roman"/>
                  <w:noProof/>
                  <w:sz w:val="18"/>
                  <w:szCs w:val="18"/>
                  <w:lang w:val="en-US"/>
                </w:rPr>
              </w:pPr>
              <w:r w:rsidRPr="00C815A1">
                <w:rPr>
                  <w:rFonts w:ascii="Times New Roman" w:hAnsi="Times New Roman" w:cs="Times New Roman"/>
                  <w:noProof/>
                  <w:sz w:val="18"/>
                  <w:szCs w:val="18"/>
                  <w:lang w:val="en-US"/>
                </w:rPr>
                <w:t xml:space="preserve">Pinto, J. R., Aguiar, J. C., &amp; Moraes, F. S. (2011, May). The value of information from time-lapse seismic data. </w:t>
              </w:r>
              <w:r w:rsidRPr="00C815A1">
                <w:rPr>
                  <w:rFonts w:ascii="Times New Roman" w:hAnsi="Times New Roman" w:cs="Times New Roman"/>
                  <w:i/>
                  <w:iCs/>
                  <w:noProof/>
                  <w:sz w:val="18"/>
                  <w:szCs w:val="18"/>
                  <w:lang w:val="en-US"/>
                </w:rPr>
                <w:t>The Leading Edge</w:t>
              </w:r>
              <w:r w:rsidRPr="00C815A1">
                <w:rPr>
                  <w:rFonts w:ascii="Times New Roman" w:hAnsi="Times New Roman" w:cs="Times New Roman"/>
                  <w:noProof/>
                  <w:sz w:val="18"/>
                  <w:szCs w:val="18"/>
                  <w:lang w:val="en-US"/>
                </w:rPr>
                <w:t>, pp. 572-576.</w:t>
              </w:r>
            </w:p>
            <w:p w14:paraId="3CED72BF" w14:textId="77777777" w:rsidR="009A5D58" w:rsidRPr="00C815A1" w:rsidRDefault="009A5D58" w:rsidP="009A5D58">
              <w:pPr>
                <w:pStyle w:val="Bibliografia"/>
                <w:ind w:left="720" w:hanging="720"/>
                <w:rPr>
                  <w:rFonts w:ascii="Times New Roman" w:hAnsi="Times New Roman" w:cs="Times New Roman"/>
                  <w:noProof/>
                  <w:sz w:val="18"/>
                  <w:szCs w:val="18"/>
                </w:rPr>
              </w:pPr>
              <w:r w:rsidRPr="00C815A1">
                <w:rPr>
                  <w:rFonts w:ascii="Times New Roman" w:hAnsi="Times New Roman" w:cs="Times New Roman"/>
                  <w:noProof/>
                  <w:sz w:val="18"/>
                  <w:szCs w:val="18"/>
                  <w:lang w:val="en-US"/>
                </w:rPr>
                <w:t xml:space="preserve">Willigers, B. J., Begg, S., &amp; Bratvold, R. B. (2014). Combining Geostatistics With Bayesian Updating To Continually Optimize Drilling Strategy in Shale-Gas Plays. </w:t>
              </w:r>
              <w:r w:rsidRPr="00C815A1">
                <w:rPr>
                  <w:rFonts w:ascii="Times New Roman" w:hAnsi="Times New Roman" w:cs="Times New Roman"/>
                  <w:i/>
                  <w:iCs/>
                  <w:noProof/>
                  <w:sz w:val="18"/>
                  <w:szCs w:val="18"/>
                </w:rPr>
                <w:t>SPE 164816 - EAGE Annual Conference &amp; Exhibition</w:t>
              </w:r>
              <w:r w:rsidRPr="00C815A1">
                <w:rPr>
                  <w:rFonts w:ascii="Times New Roman" w:hAnsi="Times New Roman" w:cs="Times New Roman"/>
                  <w:noProof/>
                  <w:sz w:val="18"/>
                  <w:szCs w:val="18"/>
                </w:rPr>
                <w:t>.</w:t>
              </w:r>
            </w:p>
            <w:p w14:paraId="7C57D8A8" w14:textId="77777777" w:rsidR="009A5D58" w:rsidRPr="00C815A1" w:rsidRDefault="009A5D58" w:rsidP="009A5D58">
              <w:pPr>
                <w:pStyle w:val="Bibliografia"/>
                <w:ind w:left="720" w:hanging="720"/>
                <w:rPr>
                  <w:rFonts w:ascii="Times New Roman" w:hAnsi="Times New Roman" w:cs="Times New Roman"/>
                  <w:noProof/>
                  <w:sz w:val="18"/>
                  <w:szCs w:val="18"/>
                </w:rPr>
              </w:pPr>
              <w:r w:rsidRPr="00C815A1">
                <w:rPr>
                  <w:rFonts w:ascii="Times New Roman" w:hAnsi="Times New Roman" w:cs="Times New Roman"/>
                  <w:noProof/>
                  <w:sz w:val="18"/>
                  <w:szCs w:val="18"/>
                </w:rPr>
                <w:t xml:space="preserve">Yamamoto, J. K. (2020). </w:t>
              </w:r>
              <w:r w:rsidRPr="00C815A1">
                <w:rPr>
                  <w:rFonts w:ascii="Times New Roman" w:hAnsi="Times New Roman" w:cs="Times New Roman"/>
                  <w:i/>
                  <w:iCs/>
                  <w:noProof/>
                  <w:sz w:val="18"/>
                  <w:szCs w:val="18"/>
                </w:rPr>
                <w:t>Estatística, Análise e Interpolação de Dados Geoespaciais.</w:t>
              </w:r>
              <w:r w:rsidRPr="00C815A1">
                <w:rPr>
                  <w:rFonts w:ascii="Times New Roman" w:hAnsi="Times New Roman" w:cs="Times New Roman"/>
                  <w:noProof/>
                  <w:sz w:val="18"/>
                  <w:szCs w:val="18"/>
                </w:rPr>
                <w:t xml:space="preserve"> São Paulo: Gráfica Paulo's.</w:t>
              </w:r>
            </w:p>
            <w:p w14:paraId="511FABFA" w14:textId="77777777" w:rsidR="009A5D58" w:rsidRPr="00C815A1" w:rsidRDefault="009A5D58" w:rsidP="009A5D58">
              <w:pPr>
                <w:pStyle w:val="Bibliografia"/>
                <w:ind w:left="720" w:hanging="720"/>
                <w:rPr>
                  <w:rFonts w:ascii="Times New Roman" w:hAnsi="Times New Roman" w:cs="Times New Roman"/>
                  <w:noProof/>
                  <w:sz w:val="18"/>
                  <w:szCs w:val="18"/>
                </w:rPr>
              </w:pPr>
              <w:r w:rsidRPr="00C815A1">
                <w:rPr>
                  <w:rFonts w:ascii="Times New Roman" w:hAnsi="Times New Roman" w:cs="Times New Roman"/>
                  <w:noProof/>
                  <w:sz w:val="18"/>
                  <w:szCs w:val="18"/>
                </w:rPr>
                <w:t xml:space="preserve">Yamamoto, J. K., &amp; Landim, P. M. (2013). </w:t>
              </w:r>
              <w:r w:rsidRPr="00C815A1">
                <w:rPr>
                  <w:rFonts w:ascii="Times New Roman" w:hAnsi="Times New Roman" w:cs="Times New Roman"/>
                  <w:i/>
                  <w:iCs/>
                  <w:noProof/>
                  <w:sz w:val="18"/>
                  <w:szCs w:val="18"/>
                </w:rPr>
                <w:t>Geoestatística: conceitos e aplicações.</w:t>
              </w:r>
              <w:r w:rsidRPr="00C815A1">
                <w:rPr>
                  <w:rFonts w:ascii="Times New Roman" w:hAnsi="Times New Roman" w:cs="Times New Roman"/>
                  <w:noProof/>
                  <w:sz w:val="18"/>
                  <w:szCs w:val="18"/>
                </w:rPr>
                <w:t xml:space="preserve"> São Paulo: Oficina de Textos.</w:t>
              </w:r>
            </w:p>
            <w:p w14:paraId="1D32AF04" w14:textId="77777777" w:rsidR="009A5D58" w:rsidRPr="00C815A1" w:rsidRDefault="009A5D58" w:rsidP="009A5D58">
              <w:pPr>
                <w:pStyle w:val="Bibliografia"/>
                <w:ind w:left="720" w:hanging="720"/>
                <w:rPr>
                  <w:rFonts w:ascii="Times New Roman" w:hAnsi="Times New Roman" w:cs="Times New Roman"/>
                  <w:noProof/>
                  <w:sz w:val="18"/>
                  <w:szCs w:val="18"/>
                  <w:lang w:val="en-US"/>
                </w:rPr>
              </w:pPr>
              <w:r w:rsidRPr="00C815A1">
                <w:rPr>
                  <w:rFonts w:ascii="Times New Roman" w:hAnsi="Times New Roman" w:cs="Times New Roman"/>
                  <w:noProof/>
                  <w:sz w:val="18"/>
                  <w:szCs w:val="18"/>
                  <w:lang w:val="en-US"/>
                </w:rPr>
                <w:t xml:space="preserve">Yokota, F., &amp; Thompson, K. M. (2004). Value of Information Analysis in Environmental Health Risk Management Decisions: Past, Present, and Future. </w:t>
              </w:r>
              <w:r w:rsidRPr="00C815A1">
                <w:rPr>
                  <w:rFonts w:ascii="Times New Roman" w:hAnsi="Times New Roman" w:cs="Times New Roman"/>
                  <w:i/>
                  <w:iCs/>
                  <w:noProof/>
                  <w:sz w:val="18"/>
                  <w:szCs w:val="18"/>
                  <w:lang w:val="en-US"/>
                </w:rPr>
                <w:t>Risk Analysis</w:t>
              </w:r>
              <w:r w:rsidRPr="00C815A1">
                <w:rPr>
                  <w:rFonts w:ascii="Times New Roman" w:hAnsi="Times New Roman" w:cs="Times New Roman"/>
                  <w:noProof/>
                  <w:sz w:val="18"/>
                  <w:szCs w:val="18"/>
                  <w:lang w:val="en-US"/>
                </w:rPr>
                <w:t>, pp. 635-650.</w:t>
              </w:r>
            </w:p>
            <w:p w14:paraId="59596952" w14:textId="77777777" w:rsidR="003820D7" w:rsidRPr="0044590A" w:rsidRDefault="003820D7" w:rsidP="009A5D58">
              <w:pPr>
                <w:rPr>
                  <w:rFonts w:ascii="Times New Roman" w:hAnsi="Times New Roman" w:cs="Times New Roman"/>
                  <w:sz w:val="20"/>
                  <w:szCs w:val="20"/>
                </w:rPr>
              </w:pPr>
              <w:r w:rsidRPr="00C815A1">
                <w:rPr>
                  <w:rFonts w:ascii="Times New Roman" w:hAnsi="Times New Roman" w:cs="Times New Roman"/>
                  <w:b/>
                  <w:bCs/>
                  <w:sz w:val="18"/>
                  <w:szCs w:val="18"/>
                </w:rPr>
                <w:fldChar w:fldCharType="end"/>
              </w:r>
            </w:p>
          </w:sdtContent>
        </w:sdt>
      </w:sdtContent>
    </w:sdt>
    <w:sectPr w:rsidR="003820D7" w:rsidRPr="0044590A" w:rsidSect="007B6EA4">
      <w:footerReference w:type="even" r:id="rId33"/>
      <w:footerReference w:type="default" r:id="rId34"/>
      <w:footerReference w:type="first" r:id="rId35"/>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EB74B4" w14:textId="77777777" w:rsidR="00B2191A" w:rsidRDefault="00B2191A" w:rsidP="00096271">
      <w:pPr>
        <w:spacing w:after="0" w:line="240" w:lineRule="auto"/>
      </w:pPr>
      <w:r>
        <w:separator/>
      </w:r>
    </w:p>
  </w:endnote>
  <w:endnote w:type="continuationSeparator" w:id="0">
    <w:p w14:paraId="1280803B" w14:textId="77777777" w:rsidR="00B2191A" w:rsidRDefault="00B2191A" w:rsidP="000962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F7E8BD" w14:textId="65F64261" w:rsidR="00096271" w:rsidRDefault="00096271">
    <w:pPr>
      <w:pStyle w:val="Rodap"/>
    </w:pPr>
    <w:r>
      <w:rPr>
        <w:noProof/>
      </w:rPr>
      <mc:AlternateContent>
        <mc:Choice Requires="wps">
          <w:drawing>
            <wp:anchor distT="0" distB="0" distL="0" distR="0" simplePos="0" relativeHeight="251659264" behindDoc="0" locked="0" layoutInCell="1" allowOverlap="1" wp14:anchorId="335D71C2" wp14:editId="28EAACA5">
              <wp:simplePos x="635" y="635"/>
              <wp:positionH relativeFrom="page">
                <wp:align>left</wp:align>
              </wp:positionH>
              <wp:positionV relativeFrom="page">
                <wp:align>bottom</wp:align>
              </wp:positionV>
              <wp:extent cx="443865" cy="443865"/>
              <wp:effectExtent l="0" t="0" r="3175" b="0"/>
              <wp:wrapNone/>
              <wp:docPr id="765086047" name="Caixa de Texto 2" descr="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D7A24F3" w14:textId="51E889DE" w:rsidR="00096271" w:rsidRPr="00096271" w:rsidRDefault="00096271" w:rsidP="00096271">
                          <w:pPr>
                            <w:spacing w:after="0"/>
                            <w:rPr>
                              <w:rFonts w:ascii="Trebuchet MS" w:eastAsia="Trebuchet MS" w:hAnsi="Trebuchet MS" w:cs="Trebuchet MS"/>
                              <w:noProof/>
                              <w:color w:val="737373"/>
                              <w:sz w:val="18"/>
                              <w:szCs w:val="18"/>
                            </w:rPr>
                          </w:pPr>
                          <w:r w:rsidRPr="00096271">
                            <w:rPr>
                              <w:rFonts w:ascii="Trebuchet MS" w:eastAsia="Trebuchet MS" w:hAnsi="Trebuchet MS" w:cs="Trebuchet MS"/>
                              <w:noProof/>
                              <w:color w:val="737373"/>
                              <w:sz w:val="18"/>
                              <w:szCs w:val="18"/>
                            </w:rPr>
                            <w:t>PÚBLICA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35D71C2" id="_x0000_t202" coordsize="21600,21600" o:spt="202" path="m,l,21600r21600,l21600,xe">
              <v:stroke joinstyle="miter"/>
              <v:path gradientshapeok="t" o:connecttype="rect"/>
            </v:shapetype>
            <v:shape id="Caixa de Texto 2" o:spid="_x0000_s1026" type="#_x0000_t202" alt="PÚBLICA"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7D7A24F3" w14:textId="51E889DE" w:rsidR="00096271" w:rsidRPr="00096271" w:rsidRDefault="00096271" w:rsidP="00096271">
                    <w:pPr>
                      <w:spacing w:after="0"/>
                      <w:rPr>
                        <w:rFonts w:ascii="Trebuchet MS" w:eastAsia="Trebuchet MS" w:hAnsi="Trebuchet MS" w:cs="Trebuchet MS"/>
                        <w:noProof/>
                        <w:color w:val="737373"/>
                        <w:sz w:val="18"/>
                        <w:szCs w:val="18"/>
                      </w:rPr>
                    </w:pPr>
                    <w:r w:rsidRPr="00096271">
                      <w:rPr>
                        <w:rFonts w:ascii="Trebuchet MS" w:eastAsia="Trebuchet MS" w:hAnsi="Trebuchet MS" w:cs="Trebuchet MS"/>
                        <w:noProof/>
                        <w:color w:val="737373"/>
                        <w:sz w:val="18"/>
                        <w:szCs w:val="18"/>
                      </w:rPr>
                      <w:t>PÚBLICA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10E714" w14:textId="3BF535F9" w:rsidR="00096271" w:rsidRDefault="00096271">
    <w:pPr>
      <w:pStyle w:val="Rodap"/>
    </w:pPr>
    <w:r>
      <w:rPr>
        <w:noProof/>
      </w:rPr>
      <mc:AlternateContent>
        <mc:Choice Requires="wps">
          <w:drawing>
            <wp:anchor distT="0" distB="0" distL="0" distR="0" simplePos="0" relativeHeight="251660288" behindDoc="0" locked="0" layoutInCell="1" allowOverlap="1" wp14:anchorId="49246CCB" wp14:editId="4FF5A809">
              <wp:simplePos x="1079500" y="10071100"/>
              <wp:positionH relativeFrom="page">
                <wp:align>left</wp:align>
              </wp:positionH>
              <wp:positionV relativeFrom="page">
                <wp:align>bottom</wp:align>
              </wp:positionV>
              <wp:extent cx="443865" cy="443865"/>
              <wp:effectExtent l="0" t="0" r="3175" b="0"/>
              <wp:wrapNone/>
              <wp:docPr id="388512051" name="Caixa de Texto 3" descr="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950F823" w14:textId="324C4F20" w:rsidR="00096271" w:rsidRPr="00096271" w:rsidRDefault="00096271" w:rsidP="00096271">
                          <w:pPr>
                            <w:spacing w:after="0"/>
                            <w:rPr>
                              <w:rFonts w:ascii="Trebuchet MS" w:eastAsia="Trebuchet MS" w:hAnsi="Trebuchet MS" w:cs="Trebuchet MS"/>
                              <w:noProof/>
                              <w:color w:val="737373"/>
                              <w:sz w:val="18"/>
                              <w:szCs w:val="18"/>
                            </w:rPr>
                          </w:pPr>
                          <w:r w:rsidRPr="00096271">
                            <w:rPr>
                              <w:rFonts w:ascii="Trebuchet MS" w:eastAsia="Trebuchet MS" w:hAnsi="Trebuchet MS" w:cs="Trebuchet MS"/>
                              <w:noProof/>
                              <w:color w:val="737373"/>
                              <w:sz w:val="18"/>
                              <w:szCs w:val="18"/>
                            </w:rPr>
                            <w:t>PÚBLICA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9246CCB" id="_x0000_t202" coordsize="21600,21600" o:spt="202" path="m,l,21600r21600,l21600,xe">
              <v:stroke joinstyle="miter"/>
              <v:path gradientshapeok="t" o:connecttype="rect"/>
            </v:shapetype>
            <v:shape id="Caixa de Texto 3" o:spid="_x0000_s1027" type="#_x0000_t202" alt="PÚBLICA"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7950F823" w14:textId="324C4F20" w:rsidR="00096271" w:rsidRPr="00096271" w:rsidRDefault="00096271" w:rsidP="00096271">
                    <w:pPr>
                      <w:spacing w:after="0"/>
                      <w:rPr>
                        <w:rFonts w:ascii="Trebuchet MS" w:eastAsia="Trebuchet MS" w:hAnsi="Trebuchet MS" w:cs="Trebuchet MS"/>
                        <w:noProof/>
                        <w:color w:val="737373"/>
                        <w:sz w:val="18"/>
                        <w:szCs w:val="18"/>
                      </w:rPr>
                    </w:pPr>
                    <w:r w:rsidRPr="00096271">
                      <w:rPr>
                        <w:rFonts w:ascii="Trebuchet MS" w:eastAsia="Trebuchet MS" w:hAnsi="Trebuchet MS" w:cs="Trebuchet MS"/>
                        <w:noProof/>
                        <w:color w:val="737373"/>
                        <w:sz w:val="18"/>
                        <w:szCs w:val="18"/>
                      </w:rPr>
                      <w:t>PÚBLICA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9E22F7" w14:textId="27183539" w:rsidR="00096271" w:rsidRDefault="00096271">
    <w:pPr>
      <w:pStyle w:val="Rodap"/>
    </w:pPr>
    <w:r>
      <w:rPr>
        <w:noProof/>
      </w:rPr>
      <mc:AlternateContent>
        <mc:Choice Requires="wps">
          <w:drawing>
            <wp:anchor distT="0" distB="0" distL="0" distR="0" simplePos="0" relativeHeight="251658240" behindDoc="0" locked="0" layoutInCell="1" allowOverlap="1" wp14:anchorId="66BE9D74" wp14:editId="482FC51C">
              <wp:simplePos x="635" y="635"/>
              <wp:positionH relativeFrom="page">
                <wp:align>left</wp:align>
              </wp:positionH>
              <wp:positionV relativeFrom="page">
                <wp:align>bottom</wp:align>
              </wp:positionV>
              <wp:extent cx="443865" cy="443865"/>
              <wp:effectExtent l="0" t="0" r="3175" b="0"/>
              <wp:wrapNone/>
              <wp:docPr id="869070399" name="Caixa de Texto 1" descr="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76E016F" w14:textId="0239EE26" w:rsidR="00096271" w:rsidRPr="00096271" w:rsidRDefault="00096271" w:rsidP="00096271">
                          <w:pPr>
                            <w:spacing w:after="0"/>
                            <w:rPr>
                              <w:rFonts w:ascii="Trebuchet MS" w:eastAsia="Trebuchet MS" w:hAnsi="Trebuchet MS" w:cs="Trebuchet MS"/>
                              <w:noProof/>
                              <w:color w:val="737373"/>
                              <w:sz w:val="18"/>
                              <w:szCs w:val="18"/>
                            </w:rPr>
                          </w:pPr>
                          <w:r w:rsidRPr="00096271">
                            <w:rPr>
                              <w:rFonts w:ascii="Trebuchet MS" w:eastAsia="Trebuchet MS" w:hAnsi="Trebuchet MS" w:cs="Trebuchet MS"/>
                              <w:noProof/>
                              <w:color w:val="737373"/>
                              <w:sz w:val="18"/>
                              <w:szCs w:val="18"/>
                            </w:rPr>
                            <w:t>PÚBLICA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6BE9D74" id="_x0000_t202" coordsize="21600,21600" o:spt="202" path="m,l,21600r21600,l21600,xe">
              <v:stroke joinstyle="miter"/>
              <v:path gradientshapeok="t" o:connecttype="rect"/>
            </v:shapetype>
            <v:shape id="Caixa de Texto 1" o:spid="_x0000_s1028" type="#_x0000_t202" alt="PÚBLICA"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676E016F" w14:textId="0239EE26" w:rsidR="00096271" w:rsidRPr="00096271" w:rsidRDefault="00096271" w:rsidP="00096271">
                    <w:pPr>
                      <w:spacing w:after="0"/>
                      <w:rPr>
                        <w:rFonts w:ascii="Trebuchet MS" w:eastAsia="Trebuchet MS" w:hAnsi="Trebuchet MS" w:cs="Trebuchet MS"/>
                        <w:noProof/>
                        <w:color w:val="737373"/>
                        <w:sz w:val="18"/>
                        <w:szCs w:val="18"/>
                      </w:rPr>
                    </w:pPr>
                    <w:r w:rsidRPr="00096271">
                      <w:rPr>
                        <w:rFonts w:ascii="Trebuchet MS" w:eastAsia="Trebuchet MS" w:hAnsi="Trebuchet MS" w:cs="Trebuchet MS"/>
                        <w:noProof/>
                        <w:color w:val="737373"/>
                        <w:sz w:val="18"/>
                        <w:szCs w:val="18"/>
                      </w:rPr>
                      <w:t>PÚBLICA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62171D" w14:textId="77777777" w:rsidR="00B2191A" w:rsidRDefault="00B2191A" w:rsidP="00096271">
      <w:pPr>
        <w:spacing w:after="0" w:line="240" w:lineRule="auto"/>
      </w:pPr>
      <w:r>
        <w:separator/>
      </w:r>
    </w:p>
  </w:footnote>
  <w:footnote w:type="continuationSeparator" w:id="0">
    <w:p w14:paraId="67754830" w14:textId="77777777" w:rsidR="00B2191A" w:rsidRDefault="00B2191A" w:rsidP="00096271">
      <w:pPr>
        <w:spacing w:after="0" w:line="240" w:lineRule="auto"/>
      </w:pPr>
      <w:r>
        <w:continuationSeparator/>
      </w:r>
    </w:p>
  </w:footnote>
  <w:footnote w:id="1">
    <w:p w14:paraId="794E331A" w14:textId="77777777" w:rsidR="003820D7" w:rsidRPr="007606ED" w:rsidRDefault="003820D7" w:rsidP="003820D7">
      <w:pPr>
        <w:pStyle w:val="Textodenotaderodap"/>
        <w:rPr>
          <w:lang w:val="en-US"/>
        </w:rPr>
      </w:pPr>
      <w:r>
        <w:rPr>
          <w:rStyle w:val="Refdenotaderodap"/>
        </w:rPr>
        <w:footnoteRef/>
      </w:r>
      <w:r w:rsidRPr="007606ED">
        <w:rPr>
          <w:lang w:val="en-US"/>
        </w:rPr>
        <w:t>T</w:t>
      </w:r>
      <w:r>
        <w:rPr>
          <w:lang w:val="en-US"/>
        </w:rPr>
        <w:t>hreshold</w:t>
      </w:r>
      <w:r w:rsidRPr="007606ED">
        <w:rPr>
          <w:lang w:val="en-US"/>
        </w:rPr>
        <w:t xml:space="preserve"> P* is the value of the stochastic variable P at which the investor is indifferent between exercising an option or not.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F3CA10D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9591AA2"/>
    <w:multiLevelType w:val="hybridMultilevel"/>
    <w:tmpl w:val="02781C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D76178"/>
    <w:multiLevelType w:val="hybridMultilevel"/>
    <w:tmpl w:val="1DF6D21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68B4EDF"/>
    <w:multiLevelType w:val="hybridMultilevel"/>
    <w:tmpl w:val="12E05D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B686540"/>
    <w:multiLevelType w:val="hybridMultilevel"/>
    <w:tmpl w:val="43986A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B9B1890"/>
    <w:multiLevelType w:val="hybridMultilevel"/>
    <w:tmpl w:val="FA6EFF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8DC1982"/>
    <w:multiLevelType w:val="hybridMultilevel"/>
    <w:tmpl w:val="9F3086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A753932"/>
    <w:multiLevelType w:val="hybridMultilevel"/>
    <w:tmpl w:val="00F878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7FE55A0F"/>
    <w:multiLevelType w:val="hybridMultilevel"/>
    <w:tmpl w:val="56E4D720"/>
    <w:lvl w:ilvl="0" w:tplc="04160017">
      <w:start w:val="1"/>
      <w:numFmt w:val="lowerLetter"/>
      <w:lvlText w:val="%1)"/>
      <w:lvlJc w:val="left"/>
      <w:pPr>
        <w:ind w:left="920" w:hanging="360"/>
      </w:pPr>
    </w:lvl>
    <w:lvl w:ilvl="1" w:tplc="04160019" w:tentative="1">
      <w:start w:val="1"/>
      <w:numFmt w:val="lowerLetter"/>
      <w:lvlText w:val="%2."/>
      <w:lvlJc w:val="left"/>
      <w:pPr>
        <w:ind w:left="1640" w:hanging="360"/>
      </w:pPr>
    </w:lvl>
    <w:lvl w:ilvl="2" w:tplc="0416001B" w:tentative="1">
      <w:start w:val="1"/>
      <w:numFmt w:val="lowerRoman"/>
      <w:lvlText w:val="%3."/>
      <w:lvlJc w:val="right"/>
      <w:pPr>
        <w:ind w:left="2360" w:hanging="180"/>
      </w:pPr>
    </w:lvl>
    <w:lvl w:ilvl="3" w:tplc="0416000F" w:tentative="1">
      <w:start w:val="1"/>
      <w:numFmt w:val="decimal"/>
      <w:lvlText w:val="%4."/>
      <w:lvlJc w:val="left"/>
      <w:pPr>
        <w:ind w:left="3080" w:hanging="360"/>
      </w:pPr>
    </w:lvl>
    <w:lvl w:ilvl="4" w:tplc="04160019" w:tentative="1">
      <w:start w:val="1"/>
      <w:numFmt w:val="lowerLetter"/>
      <w:lvlText w:val="%5."/>
      <w:lvlJc w:val="left"/>
      <w:pPr>
        <w:ind w:left="3800" w:hanging="360"/>
      </w:pPr>
    </w:lvl>
    <w:lvl w:ilvl="5" w:tplc="0416001B" w:tentative="1">
      <w:start w:val="1"/>
      <w:numFmt w:val="lowerRoman"/>
      <w:lvlText w:val="%6."/>
      <w:lvlJc w:val="right"/>
      <w:pPr>
        <w:ind w:left="4520" w:hanging="180"/>
      </w:pPr>
    </w:lvl>
    <w:lvl w:ilvl="6" w:tplc="0416000F" w:tentative="1">
      <w:start w:val="1"/>
      <w:numFmt w:val="decimal"/>
      <w:lvlText w:val="%7."/>
      <w:lvlJc w:val="left"/>
      <w:pPr>
        <w:ind w:left="5240" w:hanging="360"/>
      </w:pPr>
    </w:lvl>
    <w:lvl w:ilvl="7" w:tplc="04160019" w:tentative="1">
      <w:start w:val="1"/>
      <w:numFmt w:val="lowerLetter"/>
      <w:lvlText w:val="%8."/>
      <w:lvlJc w:val="left"/>
      <w:pPr>
        <w:ind w:left="5960" w:hanging="360"/>
      </w:pPr>
    </w:lvl>
    <w:lvl w:ilvl="8" w:tplc="0416001B" w:tentative="1">
      <w:start w:val="1"/>
      <w:numFmt w:val="lowerRoman"/>
      <w:lvlText w:val="%9."/>
      <w:lvlJc w:val="right"/>
      <w:pPr>
        <w:ind w:left="6680" w:hanging="180"/>
      </w:pPr>
    </w:lvl>
  </w:abstractNum>
  <w:num w:numId="1" w16cid:durableId="945767326">
    <w:abstractNumId w:val="0"/>
  </w:num>
  <w:num w:numId="2" w16cid:durableId="1444956323">
    <w:abstractNumId w:val="1"/>
  </w:num>
  <w:num w:numId="3" w16cid:durableId="814683508">
    <w:abstractNumId w:val="7"/>
  </w:num>
  <w:num w:numId="4" w16cid:durableId="673845915">
    <w:abstractNumId w:val="8"/>
  </w:num>
  <w:num w:numId="5" w16cid:durableId="344669582">
    <w:abstractNumId w:val="4"/>
  </w:num>
  <w:num w:numId="6" w16cid:durableId="1938823813">
    <w:abstractNumId w:val="2"/>
  </w:num>
  <w:num w:numId="7" w16cid:durableId="1031960418">
    <w:abstractNumId w:val="6"/>
  </w:num>
  <w:num w:numId="8" w16cid:durableId="407076052">
    <w:abstractNumId w:val="5"/>
  </w:num>
  <w:num w:numId="9" w16cid:durableId="7751011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ECB"/>
    <w:rsid w:val="00021ED8"/>
    <w:rsid w:val="0004335C"/>
    <w:rsid w:val="00090AFB"/>
    <w:rsid w:val="00096271"/>
    <w:rsid w:val="000C1A1A"/>
    <w:rsid w:val="000D2FD8"/>
    <w:rsid w:val="000F41ED"/>
    <w:rsid w:val="000F60C9"/>
    <w:rsid w:val="00110FC2"/>
    <w:rsid w:val="00126E70"/>
    <w:rsid w:val="001302B2"/>
    <w:rsid w:val="00130A45"/>
    <w:rsid w:val="001364FC"/>
    <w:rsid w:val="00166F19"/>
    <w:rsid w:val="0017352C"/>
    <w:rsid w:val="001B1700"/>
    <w:rsid w:val="001B37BE"/>
    <w:rsid w:val="001B410D"/>
    <w:rsid w:val="002136B1"/>
    <w:rsid w:val="00225809"/>
    <w:rsid w:val="002379EE"/>
    <w:rsid w:val="002616CF"/>
    <w:rsid w:val="00282DA5"/>
    <w:rsid w:val="0029545E"/>
    <w:rsid w:val="00297903"/>
    <w:rsid w:val="002A3C69"/>
    <w:rsid w:val="002A63D1"/>
    <w:rsid w:val="002A7136"/>
    <w:rsid w:val="002F2F5E"/>
    <w:rsid w:val="00306EF6"/>
    <w:rsid w:val="00332668"/>
    <w:rsid w:val="0037318C"/>
    <w:rsid w:val="003820D7"/>
    <w:rsid w:val="003E0F9C"/>
    <w:rsid w:val="003F738F"/>
    <w:rsid w:val="00422DF1"/>
    <w:rsid w:val="004255EA"/>
    <w:rsid w:val="004318EE"/>
    <w:rsid w:val="0044590A"/>
    <w:rsid w:val="004459E8"/>
    <w:rsid w:val="0046461C"/>
    <w:rsid w:val="00486E08"/>
    <w:rsid w:val="004A4CD1"/>
    <w:rsid w:val="004D2277"/>
    <w:rsid w:val="004D436F"/>
    <w:rsid w:val="004E6F5C"/>
    <w:rsid w:val="00521A43"/>
    <w:rsid w:val="00553B54"/>
    <w:rsid w:val="005745F4"/>
    <w:rsid w:val="00576F4B"/>
    <w:rsid w:val="00583C00"/>
    <w:rsid w:val="005C6CE1"/>
    <w:rsid w:val="005D0BFD"/>
    <w:rsid w:val="005D50AE"/>
    <w:rsid w:val="005D67A4"/>
    <w:rsid w:val="005E28B0"/>
    <w:rsid w:val="005E6196"/>
    <w:rsid w:val="006005FF"/>
    <w:rsid w:val="00602CED"/>
    <w:rsid w:val="006108AF"/>
    <w:rsid w:val="00611FA2"/>
    <w:rsid w:val="00616FEA"/>
    <w:rsid w:val="00630BBA"/>
    <w:rsid w:val="00633A1F"/>
    <w:rsid w:val="006543D0"/>
    <w:rsid w:val="0068614E"/>
    <w:rsid w:val="006B005E"/>
    <w:rsid w:val="006B40DF"/>
    <w:rsid w:val="006D3E93"/>
    <w:rsid w:val="006E5BB5"/>
    <w:rsid w:val="006E77BD"/>
    <w:rsid w:val="00711AE0"/>
    <w:rsid w:val="00760FD6"/>
    <w:rsid w:val="007B6EA4"/>
    <w:rsid w:val="007D3472"/>
    <w:rsid w:val="007D7C0A"/>
    <w:rsid w:val="007E0C9A"/>
    <w:rsid w:val="00815D39"/>
    <w:rsid w:val="008411CA"/>
    <w:rsid w:val="00870B58"/>
    <w:rsid w:val="00880E78"/>
    <w:rsid w:val="008A52A4"/>
    <w:rsid w:val="008C3A25"/>
    <w:rsid w:val="008D0B1A"/>
    <w:rsid w:val="00907A58"/>
    <w:rsid w:val="00907EFD"/>
    <w:rsid w:val="00913966"/>
    <w:rsid w:val="0093199D"/>
    <w:rsid w:val="0093594E"/>
    <w:rsid w:val="00987047"/>
    <w:rsid w:val="009A5D58"/>
    <w:rsid w:val="009C2D74"/>
    <w:rsid w:val="009C58D6"/>
    <w:rsid w:val="009F7C15"/>
    <w:rsid w:val="00A421D8"/>
    <w:rsid w:val="00A4478F"/>
    <w:rsid w:val="00A664F2"/>
    <w:rsid w:val="00A957EC"/>
    <w:rsid w:val="00AA448E"/>
    <w:rsid w:val="00AF0675"/>
    <w:rsid w:val="00B2191A"/>
    <w:rsid w:val="00B4514F"/>
    <w:rsid w:val="00B505BE"/>
    <w:rsid w:val="00B67D12"/>
    <w:rsid w:val="00BA3494"/>
    <w:rsid w:val="00BD341B"/>
    <w:rsid w:val="00BE3F22"/>
    <w:rsid w:val="00BF5AC1"/>
    <w:rsid w:val="00C02DAA"/>
    <w:rsid w:val="00C237F4"/>
    <w:rsid w:val="00C4084C"/>
    <w:rsid w:val="00C4419C"/>
    <w:rsid w:val="00C500BA"/>
    <w:rsid w:val="00C656CA"/>
    <w:rsid w:val="00C6656C"/>
    <w:rsid w:val="00C74E98"/>
    <w:rsid w:val="00C815A1"/>
    <w:rsid w:val="00CC5FEE"/>
    <w:rsid w:val="00CD0A89"/>
    <w:rsid w:val="00CF21A0"/>
    <w:rsid w:val="00CF741E"/>
    <w:rsid w:val="00CF74B6"/>
    <w:rsid w:val="00D24E5F"/>
    <w:rsid w:val="00D34E62"/>
    <w:rsid w:val="00D406EA"/>
    <w:rsid w:val="00D46B25"/>
    <w:rsid w:val="00D536A2"/>
    <w:rsid w:val="00DC0F3C"/>
    <w:rsid w:val="00DC6C21"/>
    <w:rsid w:val="00DE1ECB"/>
    <w:rsid w:val="00DE4AC1"/>
    <w:rsid w:val="00DF2B67"/>
    <w:rsid w:val="00DF59BD"/>
    <w:rsid w:val="00DF5DE7"/>
    <w:rsid w:val="00E23578"/>
    <w:rsid w:val="00E30ADF"/>
    <w:rsid w:val="00E432CB"/>
    <w:rsid w:val="00E7257F"/>
    <w:rsid w:val="00E92E10"/>
    <w:rsid w:val="00EC1E76"/>
    <w:rsid w:val="00ED535A"/>
    <w:rsid w:val="00F172C0"/>
    <w:rsid w:val="00F30D9C"/>
    <w:rsid w:val="00F47366"/>
    <w:rsid w:val="00F51C63"/>
    <w:rsid w:val="00F536CA"/>
    <w:rsid w:val="00F635E8"/>
    <w:rsid w:val="00FB7C8F"/>
    <w:rsid w:val="00FC773C"/>
    <w:rsid w:val="00FF2402"/>
    <w:rsid w:val="00FF61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4B3A3"/>
  <w15:chartTrackingRefBased/>
  <w15:docId w15:val="{BD6FB2EB-86E7-4414-A4E3-BE72C594E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9545E"/>
    <w:pPr>
      <w:keepNext/>
      <w:keepLines/>
      <w:spacing w:before="240" w:after="0"/>
      <w:outlineLvl w:val="0"/>
    </w:pPr>
    <w:rPr>
      <w:rFonts w:asciiTheme="majorHAnsi" w:eastAsiaTheme="majorEastAsia" w:hAnsiTheme="majorHAnsi" w:cstheme="majorBidi"/>
      <w:color w:val="2F5496" w:themeColor="accent1" w:themeShade="BF"/>
      <w:kern w:val="0"/>
      <w:sz w:val="32"/>
      <w:szCs w:val="32"/>
      <w:lang w:eastAsia="pt-BR"/>
      <w14:ligatures w14:val="none"/>
    </w:rPr>
  </w:style>
  <w:style w:type="paragraph" w:styleId="Ttulo2">
    <w:name w:val="heading 2"/>
    <w:basedOn w:val="Normal"/>
    <w:next w:val="Normal"/>
    <w:link w:val="Ttulo2Char"/>
    <w:semiHidden/>
    <w:unhideWhenUsed/>
    <w:qFormat/>
    <w:rsid w:val="003820D7"/>
    <w:pPr>
      <w:keepNext/>
      <w:keepLines/>
      <w:widowControl w:val="0"/>
      <w:overflowPunct w:val="0"/>
      <w:autoSpaceDE w:val="0"/>
      <w:autoSpaceDN w:val="0"/>
      <w:adjustRightInd w:val="0"/>
      <w:spacing w:before="40" w:after="0" w:line="240" w:lineRule="auto"/>
      <w:textAlignment w:val="baseline"/>
      <w:outlineLvl w:val="1"/>
    </w:pPr>
    <w:rPr>
      <w:rFonts w:asciiTheme="majorHAnsi" w:eastAsiaTheme="majorEastAsia" w:hAnsiTheme="majorHAnsi" w:cstheme="majorBidi"/>
      <w:color w:val="2F5496" w:themeColor="accent1" w:themeShade="BF"/>
      <w:kern w:val="0"/>
      <w:sz w:val="26"/>
      <w:szCs w:val="26"/>
      <w:lang w:val="en"/>
      <w14:ligatures w14:val="none"/>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qFormat/>
    <w:rsid w:val="00DE1ECB"/>
    <w:pPr>
      <w:widowControl w:val="0"/>
      <w:suppressAutoHyphens/>
      <w:overflowPunct w:val="0"/>
      <w:autoSpaceDE w:val="0"/>
      <w:autoSpaceDN w:val="0"/>
      <w:adjustRightInd w:val="0"/>
      <w:spacing w:after="0" w:line="240" w:lineRule="auto"/>
      <w:textAlignment w:val="baseline"/>
    </w:pPr>
    <w:rPr>
      <w:rFonts w:ascii="Arial" w:eastAsia="Times New Roman" w:hAnsi="Arial" w:cs="Times New Roman"/>
      <w:kern w:val="0"/>
      <w:sz w:val="28"/>
      <w:szCs w:val="20"/>
      <w:lang w:val="en"/>
      <w14:ligatures w14:val="none"/>
    </w:rPr>
  </w:style>
  <w:style w:type="character" w:customStyle="1" w:styleId="TtuloChar">
    <w:name w:val="Título Char"/>
    <w:basedOn w:val="Fontepargpadro"/>
    <w:link w:val="Ttulo"/>
    <w:rsid w:val="00DE1ECB"/>
    <w:rPr>
      <w:rFonts w:ascii="Arial" w:eastAsia="Times New Roman" w:hAnsi="Arial" w:cs="Times New Roman"/>
      <w:kern w:val="0"/>
      <w:sz w:val="28"/>
      <w:szCs w:val="20"/>
      <w:lang w:val="en"/>
      <w14:ligatures w14:val="none"/>
    </w:rPr>
  </w:style>
  <w:style w:type="paragraph" w:styleId="Rodap">
    <w:name w:val="footer"/>
    <w:basedOn w:val="Normal"/>
    <w:link w:val="RodapChar"/>
    <w:unhideWhenUsed/>
    <w:rsid w:val="00096271"/>
    <w:pPr>
      <w:tabs>
        <w:tab w:val="center" w:pos="4252"/>
        <w:tab w:val="right" w:pos="8504"/>
      </w:tabs>
      <w:spacing w:after="0" w:line="240" w:lineRule="auto"/>
    </w:pPr>
  </w:style>
  <w:style w:type="character" w:customStyle="1" w:styleId="RodapChar">
    <w:name w:val="Rodapé Char"/>
    <w:basedOn w:val="Fontepargpadro"/>
    <w:link w:val="Rodap"/>
    <w:uiPriority w:val="99"/>
    <w:rsid w:val="00096271"/>
  </w:style>
  <w:style w:type="character" w:customStyle="1" w:styleId="Ttulo1Char">
    <w:name w:val="Título 1 Char"/>
    <w:basedOn w:val="Fontepargpadro"/>
    <w:link w:val="Ttulo1"/>
    <w:uiPriority w:val="9"/>
    <w:rsid w:val="0029545E"/>
    <w:rPr>
      <w:rFonts w:asciiTheme="majorHAnsi" w:eastAsiaTheme="majorEastAsia" w:hAnsiTheme="majorHAnsi" w:cstheme="majorBidi"/>
      <w:color w:val="2F5496" w:themeColor="accent1" w:themeShade="BF"/>
      <w:kern w:val="0"/>
      <w:sz w:val="32"/>
      <w:szCs w:val="32"/>
      <w:lang w:eastAsia="pt-BR"/>
      <w14:ligatures w14:val="none"/>
    </w:rPr>
  </w:style>
  <w:style w:type="paragraph" w:styleId="Bibliografia">
    <w:name w:val="Bibliography"/>
    <w:basedOn w:val="Normal"/>
    <w:next w:val="Normal"/>
    <w:uiPriority w:val="37"/>
    <w:unhideWhenUsed/>
    <w:rsid w:val="0029545E"/>
  </w:style>
  <w:style w:type="paragraph" w:customStyle="1" w:styleId="Estilo1">
    <w:name w:val="Estilo1"/>
    <w:basedOn w:val="Ttulo"/>
    <w:link w:val="Estilo1Char"/>
    <w:qFormat/>
    <w:rsid w:val="000F41ED"/>
    <w:rPr>
      <w:b/>
      <w:bCs/>
      <w:sz w:val="20"/>
      <w:szCs w:val="14"/>
    </w:rPr>
  </w:style>
  <w:style w:type="character" w:customStyle="1" w:styleId="Estilo1Char">
    <w:name w:val="Estilo1 Char"/>
    <w:basedOn w:val="TtuloChar"/>
    <w:link w:val="Estilo1"/>
    <w:rsid w:val="000F41ED"/>
    <w:rPr>
      <w:rFonts w:ascii="Arial" w:eastAsia="Times New Roman" w:hAnsi="Arial" w:cs="Times New Roman"/>
      <w:b/>
      <w:bCs/>
      <w:kern w:val="0"/>
      <w:sz w:val="20"/>
      <w:szCs w:val="14"/>
      <w:lang w:val="en"/>
      <w14:ligatures w14:val="none"/>
    </w:rPr>
  </w:style>
  <w:style w:type="character" w:styleId="TextodoEspaoReservado">
    <w:name w:val="Placeholder Text"/>
    <w:basedOn w:val="Fontepargpadro"/>
    <w:uiPriority w:val="99"/>
    <w:semiHidden/>
    <w:rsid w:val="003F738F"/>
    <w:rPr>
      <w:color w:val="666666"/>
    </w:rPr>
  </w:style>
  <w:style w:type="character" w:customStyle="1" w:styleId="Ttulo2Char">
    <w:name w:val="Título 2 Char"/>
    <w:basedOn w:val="Fontepargpadro"/>
    <w:link w:val="Ttulo2"/>
    <w:semiHidden/>
    <w:rsid w:val="003820D7"/>
    <w:rPr>
      <w:rFonts w:asciiTheme="majorHAnsi" w:eastAsiaTheme="majorEastAsia" w:hAnsiTheme="majorHAnsi" w:cstheme="majorBidi"/>
      <w:color w:val="2F5496" w:themeColor="accent1" w:themeShade="BF"/>
      <w:kern w:val="0"/>
      <w:sz w:val="26"/>
      <w:szCs w:val="26"/>
      <w:lang w:val="en"/>
      <w14:ligatures w14:val="none"/>
    </w:rPr>
  </w:style>
  <w:style w:type="paragraph" w:customStyle="1" w:styleId="Number">
    <w:name w:val="Number"/>
    <w:basedOn w:val="Normal"/>
    <w:next w:val="Ttulo"/>
    <w:rsid w:val="003820D7"/>
    <w:pPr>
      <w:widowControl w:val="0"/>
      <w:suppressAutoHyphens/>
      <w:overflowPunct w:val="0"/>
      <w:autoSpaceDE w:val="0"/>
      <w:autoSpaceDN w:val="0"/>
      <w:adjustRightInd w:val="0"/>
      <w:spacing w:before="120" w:after="360" w:line="240" w:lineRule="auto"/>
      <w:textAlignment w:val="baseline"/>
    </w:pPr>
    <w:rPr>
      <w:rFonts w:ascii="Arial" w:eastAsia="Times New Roman" w:hAnsi="Arial" w:cs="Times New Roman"/>
      <w:kern w:val="0"/>
      <w:sz w:val="28"/>
      <w:szCs w:val="20"/>
      <w:lang w:val="en"/>
      <w14:ligatures w14:val="none"/>
    </w:rPr>
  </w:style>
  <w:style w:type="paragraph" w:customStyle="1" w:styleId="Author">
    <w:name w:val="Author"/>
    <w:basedOn w:val="Normal"/>
    <w:next w:val="copyright"/>
    <w:rsid w:val="003820D7"/>
    <w:pPr>
      <w:widowControl w:val="0"/>
      <w:suppressAutoHyphens/>
      <w:overflowPunct w:val="0"/>
      <w:autoSpaceDE w:val="0"/>
      <w:autoSpaceDN w:val="0"/>
      <w:adjustRightInd w:val="0"/>
      <w:spacing w:before="120" w:after="480" w:line="240" w:lineRule="auto"/>
      <w:textAlignment w:val="baseline"/>
    </w:pPr>
    <w:rPr>
      <w:rFonts w:ascii="Arial" w:eastAsia="Times New Roman" w:hAnsi="Arial" w:cs="Times New Roman"/>
      <w:kern w:val="0"/>
      <w:sz w:val="20"/>
      <w:szCs w:val="20"/>
      <w:lang w:val="en"/>
      <w14:ligatures w14:val="none"/>
    </w:rPr>
  </w:style>
  <w:style w:type="paragraph" w:customStyle="1" w:styleId="copyright">
    <w:name w:val="copyright"/>
    <w:basedOn w:val="Author"/>
    <w:rsid w:val="003820D7"/>
    <w:pPr>
      <w:suppressAutoHyphens w:val="0"/>
      <w:spacing w:after="0" w:line="140" w:lineRule="exact"/>
      <w:jc w:val="both"/>
    </w:pPr>
    <w:rPr>
      <w:sz w:val="12"/>
    </w:rPr>
  </w:style>
  <w:style w:type="paragraph" w:customStyle="1" w:styleId="Head1">
    <w:name w:val="Head1"/>
    <w:basedOn w:val="Normal"/>
    <w:next w:val="para"/>
    <w:rsid w:val="003820D7"/>
    <w:pPr>
      <w:keepNext/>
      <w:widowControl w:val="0"/>
      <w:suppressAutoHyphens/>
      <w:overflowPunct w:val="0"/>
      <w:autoSpaceDE w:val="0"/>
      <w:autoSpaceDN w:val="0"/>
      <w:adjustRightInd w:val="0"/>
      <w:spacing w:before="120" w:after="0" w:line="240" w:lineRule="auto"/>
      <w:textAlignment w:val="baseline"/>
    </w:pPr>
    <w:rPr>
      <w:rFonts w:ascii="Arial" w:eastAsia="Times New Roman" w:hAnsi="Arial" w:cs="Times New Roman"/>
      <w:b/>
      <w:kern w:val="0"/>
      <w:sz w:val="20"/>
      <w:szCs w:val="20"/>
      <w:lang w:val="en"/>
      <w14:ligatures w14:val="none"/>
    </w:rPr>
  </w:style>
  <w:style w:type="paragraph" w:customStyle="1" w:styleId="para">
    <w:name w:val="para"/>
    <w:basedOn w:val="Normal"/>
    <w:next w:val="para1"/>
    <w:rsid w:val="003820D7"/>
    <w:pPr>
      <w:suppressAutoHyphens/>
      <w:overflowPunct w:val="0"/>
      <w:autoSpaceDE w:val="0"/>
      <w:autoSpaceDN w:val="0"/>
      <w:adjustRightInd w:val="0"/>
      <w:spacing w:before="120" w:after="0" w:line="240" w:lineRule="auto"/>
      <w:jc w:val="both"/>
      <w:textAlignment w:val="baseline"/>
    </w:pPr>
    <w:rPr>
      <w:rFonts w:ascii="Times New Roman" w:eastAsia="Times New Roman" w:hAnsi="Times New Roman" w:cs="Times New Roman"/>
      <w:kern w:val="0"/>
      <w:sz w:val="20"/>
      <w:szCs w:val="20"/>
      <w:lang w:val="en"/>
      <w14:ligatures w14:val="none"/>
    </w:rPr>
  </w:style>
  <w:style w:type="paragraph" w:customStyle="1" w:styleId="para1">
    <w:name w:val="para1"/>
    <w:basedOn w:val="para"/>
    <w:rsid w:val="003820D7"/>
    <w:pPr>
      <w:ind w:firstLine="288"/>
    </w:pPr>
  </w:style>
  <w:style w:type="paragraph" w:customStyle="1" w:styleId="Head2">
    <w:name w:val="Head2"/>
    <w:basedOn w:val="Head1"/>
    <w:next w:val="para1"/>
    <w:rsid w:val="003820D7"/>
    <w:pPr>
      <w:keepNext w:val="0"/>
      <w:widowControl/>
      <w:suppressAutoHyphens w:val="0"/>
      <w:jc w:val="both"/>
    </w:pPr>
    <w:rPr>
      <w:rFonts w:ascii="Times New Roman" w:hAnsi="Times New Roman"/>
    </w:rPr>
  </w:style>
  <w:style w:type="paragraph" w:customStyle="1" w:styleId="Head3">
    <w:name w:val="Head3"/>
    <w:basedOn w:val="para"/>
    <w:next w:val="para1"/>
    <w:rsid w:val="003820D7"/>
    <w:pPr>
      <w:ind w:firstLine="288"/>
    </w:pPr>
    <w:rPr>
      <w:b/>
      <w:i/>
    </w:rPr>
  </w:style>
  <w:style w:type="paragraph" w:customStyle="1" w:styleId="Head4">
    <w:name w:val="Head4"/>
    <w:basedOn w:val="Head3"/>
    <w:next w:val="para1"/>
    <w:rsid w:val="003820D7"/>
    <w:rPr>
      <w:b w:val="0"/>
    </w:rPr>
  </w:style>
  <w:style w:type="paragraph" w:styleId="Cabealho">
    <w:name w:val="header"/>
    <w:basedOn w:val="Normal"/>
    <w:link w:val="CabealhoChar"/>
    <w:rsid w:val="003820D7"/>
    <w:pPr>
      <w:widowControl w:val="0"/>
      <w:tabs>
        <w:tab w:val="center" w:pos="5400"/>
        <w:tab w:val="right" w:pos="10800"/>
      </w:tabs>
      <w:suppressAutoHyphens/>
      <w:overflowPunct w:val="0"/>
      <w:autoSpaceDE w:val="0"/>
      <w:autoSpaceDN w:val="0"/>
      <w:adjustRightInd w:val="0"/>
      <w:spacing w:before="120" w:after="0" w:line="240" w:lineRule="auto"/>
      <w:textAlignment w:val="baseline"/>
    </w:pPr>
    <w:rPr>
      <w:rFonts w:ascii="Arial" w:eastAsia="Times New Roman" w:hAnsi="Arial" w:cs="Times New Roman"/>
      <w:kern w:val="0"/>
      <w:sz w:val="16"/>
      <w:szCs w:val="20"/>
      <w:lang w:val="en"/>
      <w14:ligatures w14:val="none"/>
    </w:rPr>
  </w:style>
  <w:style w:type="character" w:customStyle="1" w:styleId="CabealhoChar">
    <w:name w:val="Cabeçalho Char"/>
    <w:basedOn w:val="Fontepargpadro"/>
    <w:link w:val="Cabealho"/>
    <w:rsid w:val="003820D7"/>
    <w:rPr>
      <w:rFonts w:ascii="Arial" w:eastAsia="Times New Roman" w:hAnsi="Arial" w:cs="Times New Roman"/>
      <w:kern w:val="0"/>
      <w:sz w:val="16"/>
      <w:szCs w:val="20"/>
      <w:lang w:val="en"/>
      <w14:ligatures w14:val="none"/>
    </w:rPr>
  </w:style>
  <w:style w:type="paragraph" w:customStyle="1" w:styleId="Nomenclature">
    <w:name w:val="Nomenclature"/>
    <w:basedOn w:val="para"/>
    <w:rsid w:val="003820D7"/>
    <w:pPr>
      <w:tabs>
        <w:tab w:val="right" w:pos="806"/>
        <w:tab w:val="left" w:pos="878"/>
      </w:tabs>
      <w:ind w:left="1032" w:hanging="1032"/>
      <w:jc w:val="left"/>
    </w:pPr>
    <w:rPr>
      <w:i/>
    </w:rPr>
  </w:style>
  <w:style w:type="paragraph" w:customStyle="1" w:styleId="References">
    <w:name w:val="References"/>
    <w:basedOn w:val="para"/>
    <w:rsid w:val="003820D7"/>
    <w:pPr>
      <w:tabs>
        <w:tab w:val="right" w:pos="240"/>
        <w:tab w:val="left" w:pos="374"/>
      </w:tabs>
      <w:ind w:left="374" w:hanging="374"/>
    </w:pPr>
    <w:rPr>
      <w:sz w:val="18"/>
    </w:rPr>
  </w:style>
  <w:style w:type="paragraph" w:customStyle="1" w:styleId="Metric">
    <w:name w:val="Metric"/>
    <w:basedOn w:val="para"/>
    <w:rsid w:val="003820D7"/>
    <w:pPr>
      <w:tabs>
        <w:tab w:val="right" w:pos="1152"/>
        <w:tab w:val="left" w:pos="1224"/>
        <w:tab w:val="right" w:pos="2866"/>
        <w:tab w:val="left" w:pos="2923"/>
      </w:tabs>
    </w:pPr>
  </w:style>
  <w:style w:type="paragraph" w:customStyle="1" w:styleId="FigCaption">
    <w:name w:val="FigCaption"/>
    <w:basedOn w:val="Normal"/>
    <w:rsid w:val="003820D7"/>
    <w:pPr>
      <w:widowControl w:val="0"/>
      <w:overflowPunct w:val="0"/>
      <w:autoSpaceDE w:val="0"/>
      <w:autoSpaceDN w:val="0"/>
      <w:adjustRightInd w:val="0"/>
      <w:spacing w:before="120" w:after="0" w:line="240" w:lineRule="auto"/>
      <w:jc w:val="both"/>
      <w:textAlignment w:val="baseline"/>
    </w:pPr>
    <w:rPr>
      <w:rFonts w:ascii="Arial" w:eastAsia="Times New Roman" w:hAnsi="Arial" w:cs="Times New Roman"/>
      <w:b/>
      <w:kern w:val="0"/>
      <w:sz w:val="16"/>
      <w:szCs w:val="20"/>
      <w:lang w:val="en"/>
      <w14:ligatures w14:val="none"/>
    </w:rPr>
  </w:style>
  <w:style w:type="character" w:styleId="Nmerodepgina">
    <w:name w:val="page number"/>
    <w:basedOn w:val="Fontepargpadro"/>
    <w:rsid w:val="003820D7"/>
  </w:style>
  <w:style w:type="paragraph" w:customStyle="1" w:styleId="-">
    <w:name w:val=":-)"/>
    <w:rsid w:val="003820D7"/>
    <w:pPr>
      <w:overflowPunct w:val="0"/>
      <w:autoSpaceDE w:val="0"/>
      <w:autoSpaceDN w:val="0"/>
      <w:adjustRightInd w:val="0"/>
      <w:spacing w:after="0" w:line="240" w:lineRule="auto"/>
      <w:textAlignment w:val="baseline"/>
    </w:pPr>
    <w:rPr>
      <w:rFonts w:ascii="Times New Roman" w:eastAsia="Times New Roman" w:hAnsi="Times New Roman" w:cs="Times New Roman"/>
      <w:kern w:val="0"/>
      <w:sz w:val="20"/>
      <w:szCs w:val="20"/>
      <w:lang w:val="en"/>
      <w14:ligatures w14:val="none"/>
    </w:rPr>
  </w:style>
  <w:style w:type="paragraph" w:customStyle="1" w:styleId="Equation">
    <w:name w:val="Equation"/>
    <w:basedOn w:val="para1"/>
    <w:next w:val="para"/>
    <w:rsid w:val="003820D7"/>
    <w:pPr>
      <w:spacing w:before="100" w:after="100"/>
    </w:pPr>
  </w:style>
  <w:style w:type="paragraph" w:customStyle="1" w:styleId="rule">
    <w:name w:val="rule"/>
    <w:basedOn w:val="Normal"/>
    <w:next w:val="copyright"/>
    <w:rsid w:val="003820D7"/>
    <w:pPr>
      <w:widowControl w:val="0"/>
      <w:overflowPunct w:val="0"/>
      <w:autoSpaceDE w:val="0"/>
      <w:autoSpaceDN w:val="0"/>
      <w:adjustRightInd w:val="0"/>
      <w:spacing w:before="120" w:after="0" w:line="240" w:lineRule="auto"/>
      <w:textAlignment w:val="baseline"/>
    </w:pPr>
    <w:rPr>
      <w:rFonts w:ascii="Times New Roman" w:eastAsia="Times New Roman" w:hAnsi="Times New Roman" w:cs="Times New Roman"/>
      <w:kern w:val="0"/>
      <w:sz w:val="20"/>
      <w:szCs w:val="20"/>
      <w:lang w:val="en"/>
      <w14:ligatures w14:val="none"/>
    </w:rPr>
  </w:style>
  <w:style w:type="paragraph" w:styleId="Recuodecorpodetexto2">
    <w:name w:val="Body Text Indent 2"/>
    <w:basedOn w:val="Normal"/>
    <w:link w:val="Recuodecorpodetexto2Char"/>
    <w:rsid w:val="003820D7"/>
    <w:pPr>
      <w:tabs>
        <w:tab w:val="left" w:pos="-720"/>
        <w:tab w:val="left" w:pos="0"/>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before="120" w:after="0" w:line="240" w:lineRule="auto"/>
      <w:ind w:left="-360"/>
      <w:jc w:val="both"/>
    </w:pPr>
    <w:rPr>
      <w:rFonts w:ascii="Arial" w:eastAsia="Times New Roman" w:hAnsi="Arial" w:cs="Arial"/>
      <w:kern w:val="0"/>
      <w:sz w:val="12"/>
      <w:szCs w:val="24"/>
      <w:lang w:val="en"/>
      <w14:ligatures w14:val="none"/>
    </w:rPr>
  </w:style>
  <w:style w:type="character" w:customStyle="1" w:styleId="Recuodecorpodetexto2Char">
    <w:name w:val="Recuo de corpo de texto 2 Char"/>
    <w:basedOn w:val="Fontepargpadro"/>
    <w:link w:val="Recuodecorpodetexto2"/>
    <w:rsid w:val="003820D7"/>
    <w:rPr>
      <w:rFonts w:ascii="Arial" w:eastAsia="Times New Roman" w:hAnsi="Arial" w:cs="Arial"/>
      <w:kern w:val="0"/>
      <w:sz w:val="12"/>
      <w:szCs w:val="24"/>
      <w:lang w:val="en"/>
      <w14:ligatures w14:val="none"/>
    </w:rPr>
  </w:style>
  <w:style w:type="paragraph" w:styleId="MapadoDocumento">
    <w:name w:val="Document Map"/>
    <w:basedOn w:val="Normal"/>
    <w:link w:val="MapadoDocumentoChar"/>
    <w:semiHidden/>
    <w:rsid w:val="003820D7"/>
    <w:pPr>
      <w:widowControl w:val="0"/>
      <w:shd w:val="clear" w:color="auto" w:fill="000080"/>
      <w:overflowPunct w:val="0"/>
      <w:autoSpaceDE w:val="0"/>
      <w:autoSpaceDN w:val="0"/>
      <w:adjustRightInd w:val="0"/>
      <w:spacing w:before="120" w:after="0" w:line="240" w:lineRule="auto"/>
      <w:textAlignment w:val="baseline"/>
    </w:pPr>
    <w:rPr>
      <w:rFonts w:ascii="Tahoma" w:eastAsia="Times New Roman" w:hAnsi="Tahoma" w:cs="Tahoma"/>
      <w:kern w:val="0"/>
      <w:sz w:val="20"/>
      <w:szCs w:val="20"/>
      <w:lang w:val="en"/>
      <w14:ligatures w14:val="none"/>
    </w:rPr>
  </w:style>
  <w:style w:type="character" w:customStyle="1" w:styleId="MapadoDocumentoChar">
    <w:name w:val="Mapa do Documento Char"/>
    <w:basedOn w:val="Fontepargpadro"/>
    <w:link w:val="MapadoDocumento"/>
    <w:semiHidden/>
    <w:rsid w:val="003820D7"/>
    <w:rPr>
      <w:rFonts w:ascii="Tahoma" w:eastAsia="Times New Roman" w:hAnsi="Tahoma" w:cs="Tahoma"/>
      <w:kern w:val="0"/>
      <w:sz w:val="20"/>
      <w:szCs w:val="20"/>
      <w:shd w:val="clear" w:color="auto" w:fill="000080"/>
      <w:lang w:val="en"/>
      <w14:ligatures w14:val="none"/>
    </w:rPr>
  </w:style>
  <w:style w:type="paragraph" w:styleId="Textodenotaderodap">
    <w:name w:val="footnote text"/>
    <w:basedOn w:val="Normal"/>
    <w:link w:val="TextodenotaderodapChar"/>
    <w:uiPriority w:val="99"/>
    <w:unhideWhenUsed/>
    <w:rsid w:val="003820D7"/>
    <w:pPr>
      <w:spacing w:before="120" w:after="0" w:line="240" w:lineRule="auto"/>
    </w:pPr>
    <w:rPr>
      <w:kern w:val="0"/>
      <w:sz w:val="20"/>
      <w:szCs w:val="20"/>
      <w:lang w:val="en"/>
      <w14:ligatures w14:val="none"/>
    </w:rPr>
  </w:style>
  <w:style w:type="character" w:customStyle="1" w:styleId="TextodenotaderodapChar">
    <w:name w:val="Texto de nota de rodapé Char"/>
    <w:basedOn w:val="Fontepargpadro"/>
    <w:link w:val="Textodenotaderodap"/>
    <w:uiPriority w:val="99"/>
    <w:rsid w:val="003820D7"/>
    <w:rPr>
      <w:kern w:val="0"/>
      <w:sz w:val="20"/>
      <w:szCs w:val="20"/>
      <w:lang w:val="en"/>
      <w14:ligatures w14:val="none"/>
    </w:rPr>
  </w:style>
  <w:style w:type="character" w:styleId="Refdenotaderodap">
    <w:name w:val="footnote reference"/>
    <w:basedOn w:val="Fontepargpadro"/>
    <w:uiPriority w:val="99"/>
    <w:unhideWhenUsed/>
    <w:rsid w:val="003820D7"/>
    <w:rPr>
      <w:vertAlign w:val="superscript"/>
    </w:rPr>
  </w:style>
  <w:style w:type="paragraph" w:styleId="Textodebalo">
    <w:name w:val="Balloon Text"/>
    <w:basedOn w:val="Normal"/>
    <w:link w:val="TextodebaloChar"/>
    <w:uiPriority w:val="99"/>
    <w:unhideWhenUsed/>
    <w:rsid w:val="003820D7"/>
    <w:pPr>
      <w:spacing w:before="120" w:after="0" w:line="240" w:lineRule="auto"/>
    </w:pPr>
    <w:rPr>
      <w:rFonts w:ascii="Tahoma" w:hAnsi="Tahoma" w:cs="Tahoma"/>
      <w:kern w:val="0"/>
      <w:sz w:val="16"/>
      <w:szCs w:val="16"/>
      <w:lang w:val="en"/>
      <w14:ligatures w14:val="none"/>
    </w:rPr>
  </w:style>
  <w:style w:type="character" w:customStyle="1" w:styleId="TextodebaloChar">
    <w:name w:val="Texto de balão Char"/>
    <w:basedOn w:val="Fontepargpadro"/>
    <w:link w:val="Textodebalo"/>
    <w:uiPriority w:val="99"/>
    <w:rsid w:val="003820D7"/>
    <w:rPr>
      <w:rFonts w:ascii="Tahoma" w:hAnsi="Tahoma" w:cs="Tahoma"/>
      <w:kern w:val="0"/>
      <w:sz w:val="16"/>
      <w:szCs w:val="16"/>
      <w:lang w:val="en"/>
      <w14:ligatures w14:val="none"/>
    </w:rPr>
  </w:style>
  <w:style w:type="paragraph" w:styleId="PargrafodaLista">
    <w:name w:val="List Paragraph"/>
    <w:basedOn w:val="Normal"/>
    <w:uiPriority w:val="34"/>
    <w:qFormat/>
    <w:rsid w:val="003820D7"/>
    <w:pPr>
      <w:spacing w:before="120" w:after="200" w:line="276" w:lineRule="auto"/>
      <w:ind w:left="720"/>
      <w:contextualSpacing/>
    </w:pPr>
    <w:rPr>
      <w:kern w:val="0"/>
      <w:lang w:val="en"/>
      <w14:ligatures w14:val="none"/>
    </w:rPr>
  </w:style>
  <w:style w:type="table" w:styleId="Tabelacomgrade">
    <w:name w:val="Table Grid"/>
    <w:basedOn w:val="Tabelanormal"/>
    <w:uiPriority w:val="59"/>
    <w:rsid w:val="003820D7"/>
    <w:pPr>
      <w:spacing w:after="0" w:line="240" w:lineRule="auto"/>
    </w:pPr>
    <w:rPr>
      <w:kern w:val="0"/>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unhideWhenUsed/>
    <w:qFormat/>
    <w:rsid w:val="003820D7"/>
    <w:pPr>
      <w:spacing w:before="120" w:after="200" w:line="240" w:lineRule="auto"/>
    </w:pPr>
    <w:rPr>
      <w:rFonts w:eastAsiaTheme="minorEastAsia"/>
      <w:b/>
      <w:bCs/>
      <w:color w:val="4472C4" w:themeColor="accent1"/>
      <w:kern w:val="0"/>
      <w:sz w:val="18"/>
      <w:szCs w:val="18"/>
      <w:lang w:val="en"/>
      <w14:ligatures w14:val="none"/>
    </w:rPr>
  </w:style>
  <w:style w:type="paragraph" w:styleId="NormalWeb">
    <w:name w:val="Normal (Web)"/>
    <w:basedOn w:val="Normal"/>
    <w:uiPriority w:val="99"/>
    <w:unhideWhenUsed/>
    <w:rsid w:val="003820D7"/>
    <w:pPr>
      <w:spacing w:before="100" w:beforeAutospacing="1" w:after="100" w:afterAutospacing="1" w:line="240" w:lineRule="auto"/>
    </w:pPr>
    <w:rPr>
      <w:rFonts w:ascii="Times" w:eastAsiaTheme="minorEastAsia" w:hAnsi="Times" w:cs="Times New Roman"/>
      <w:kern w:val="0"/>
      <w:sz w:val="20"/>
      <w:szCs w:val="20"/>
      <w:lang w:val="en"/>
      <w14:ligatures w14:val="none"/>
    </w:rPr>
  </w:style>
  <w:style w:type="paragraph" w:customStyle="1" w:styleId="MTDisplayEquation">
    <w:name w:val="MTDisplayEquation"/>
    <w:basedOn w:val="Normal"/>
    <w:next w:val="Normal"/>
    <w:rsid w:val="003820D7"/>
    <w:pPr>
      <w:tabs>
        <w:tab w:val="center" w:pos="4320"/>
        <w:tab w:val="right" w:pos="8640"/>
      </w:tabs>
      <w:spacing w:before="120" w:after="0" w:line="240" w:lineRule="auto"/>
    </w:pPr>
    <w:rPr>
      <w:rFonts w:eastAsiaTheme="minorEastAsia"/>
      <w:kern w:val="0"/>
      <w:sz w:val="20"/>
      <w:szCs w:val="20"/>
      <w:lang w:val="en"/>
      <w14:ligatures w14:val="none"/>
    </w:rPr>
  </w:style>
  <w:style w:type="character" w:styleId="Refdecomentrio">
    <w:name w:val="annotation reference"/>
    <w:basedOn w:val="Fontepargpadro"/>
    <w:rsid w:val="003820D7"/>
    <w:rPr>
      <w:sz w:val="18"/>
      <w:szCs w:val="18"/>
    </w:rPr>
  </w:style>
  <w:style w:type="paragraph" w:styleId="Textodecomentrio">
    <w:name w:val="annotation text"/>
    <w:basedOn w:val="Normal"/>
    <w:link w:val="TextodecomentrioChar"/>
    <w:rsid w:val="003820D7"/>
    <w:pPr>
      <w:widowControl w:val="0"/>
      <w:overflowPunct w:val="0"/>
      <w:autoSpaceDE w:val="0"/>
      <w:autoSpaceDN w:val="0"/>
      <w:adjustRightInd w:val="0"/>
      <w:spacing w:before="120" w:after="0" w:line="240" w:lineRule="auto"/>
      <w:textAlignment w:val="baseline"/>
    </w:pPr>
    <w:rPr>
      <w:rFonts w:ascii="Times New Roman" w:eastAsia="Times New Roman" w:hAnsi="Times New Roman" w:cs="Times New Roman"/>
      <w:kern w:val="0"/>
      <w:sz w:val="24"/>
      <w:szCs w:val="24"/>
      <w:lang w:val="en"/>
      <w14:ligatures w14:val="none"/>
    </w:rPr>
  </w:style>
  <w:style w:type="character" w:customStyle="1" w:styleId="TextodecomentrioChar">
    <w:name w:val="Texto de comentário Char"/>
    <w:basedOn w:val="Fontepargpadro"/>
    <w:link w:val="Textodecomentrio"/>
    <w:rsid w:val="003820D7"/>
    <w:rPr>
      <w:rFonts w:ascii="Times New Roman" w:eastAsia="Times New Roman" w:hAnsi="Times New Roman" w:cs="Times New Roman"/>
      <w:kern w:val="0"/>
      <w:sz w:val="24"/>
      <w:szCs w:val="24"/>
      <w:lang w:val="en"/>
      <w14:ligatures w14:val="none"/>
    </w:rPr>
  </w:style>
  <w:style w:type="paragraph" w:styleId="Assuntodocomentrio">
    <w:name w:val="annotation subject"/>
    <w:basedOn w:val="Textodecomentrio"/>
    <w:next w:val="Textodecomentrio"/>
    <w:link w:val="AssuntodocomentrioChar"/>
    <w:rsid w:val="003820D7"/>
    <w:rPr>
      <w:b/>
      <w:bCs/>
      <w:sz w:val="20"/>
      <w:szCs w:val="20"/>
    </w:rPr>
  </w:style>
  <w:style w:type="character" w:customStyle="1" w:styleId="AssuntodocomentrioChar">
    <w:name w:val="Assunto do comentário Char"/>
    <w:basedOn w:val="TextodecomentrioChar"/>
    <w:link w:val="Assuntodocomentrio"/>
    <w:rsid w:val="003820D7"/>
    <w:rPr>
      <w:rFonts w:ascii="Times New Roman" w:eastAsia="Times New Roman" w:hAnsi="Times New Roman" w:cs="Times New Roman"/>
      <w:b/>
      <w:bCs/>
      <w:kern w:val="0"/>
      <w:sz w:val="20"/>
      <w:szCs w:val="20"/>
      <w:lang w:val="en"/>
      <w14:ligatures w14:val="none"/>
    </w:rPr>
  </w:style>
  <w:style w:type="paragraph" w:styleId="Reviso">
    <w:name w:val="Revision"/>
    <w:hidden/>
    <w:uiPriority w:val="99"/>
    <w:semiHidden/>
    <w:rsid w:val="003820D7"/>
    <w:pPr>
      <w:spacing w:after="0" w:line="240" w:lineRule="auto"/>
    </w:pPr>
    <w:rPr>
      <w:rFonts w:ascii="Times New Roman" w:eastAsia="Times New Roman" w:hAnsi="Times New Roman" w:cs="Times New Roman"/>
      <w:kern w:val="0"/>
      <w:sz w:val="20"/>
      <w:szCs w:val="20"/>
      <w:lang w:val="en"/>
      <w14:ligatures w14:val="none"/>
    </w:rPr>
  </w:style>
  <w:style w:type="paragraph" w:styleId="ndicedeilustraes">
    <w:name w:val="table of figures"/>
    <w:basedOn w:val="Normal"/>
    <w:next w:val="Normal"/>
    <w:uiPriority w:val="99"/>
    <w:rsid w:val="003820D7"/>
    <w:pPr>
      <w:widowControl w:val="0"/>
      <w:overflowPunct w:val="0"/>
      <w:autoSpaceDE w:val="0"/>
      <w:autoSpaceDN w:val="0"/>
      <w:adjustRightInd w:val="0"/>
      <w:spacing w:before="120" w:after="0" w:line="240" w:lineRule="auto"/>
      <w:textAlignment w:val="baseline"/>
    </w:pPr>
    <w:rPr>
      <w:rFonts w:ascii="Times New Roman" w:eastAsia="Times New Roman" w:hAnsi="Times New Roman" w:cs="Times New Roman"/>
      <w:kern w:val="0"/>
      <w:sz w:val="20"/>
      <w:szCs w:val="20"/>
      <w:lang w:val="en"/>
      <w14:ligatures w14:val="none"/>
    </w:rPr>
  </w:style>
  <w:style w:type="character" w:styleId="Hyperlink">
    <w:name w:val="Hyperlink"/>
    <w:basedOn w:val="Fontepargpadro"/>
    <w:uiPriority w:val="99"/>
    <w:unhideWhenUsed/>
    <w:rsid w:val="003820D7"/>
    <w:rPr>
      <w:color w:val="0563C1" w:themeColor="hyperlink"/>
      <w:u w:val="single"/>
    </w:rPr>
  </w:style>
  <w:style w:type="paragraph" w:customStyle="1" w:styleId="ABNT-Corpodetexto">
    <w:name w:val="ABNT - Corpo de texto"/>
    <w:qFormat/>
    <w:rsid w:val="003820D7"/>
    <w:pPr>
      <w:spacing w:after="0" w:line="360" w:lineRule="auto"/>
      <w:ind w:firstLine="709"/>
      <w:jc w:val="both"/>
    </w:pPr>
    <w:rPr>
      <w:rFonts w:ascii="Arial" w:hAnsi="Arial" w:cs="Times New Roman"/>
      <w:bCs/>
      <w:kern w:val="0"/>
      <w:sz w:val="24"/>
      <w:szCs w:val="24"/>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61627">
      <w:bodyDiv w:val="1"/>
      <w:marLeft w:val="0"/>
      <w:marRight w:val="0"/>
      <w:marTop w:val="0"/>
      <w:marBottom w:val="0"/>
      <w:divBdr>
        <w:top w:val="none" w:sz="0" w:space="0" w:color="auto"/>
        <w:left w:val="none" w:sz="0" w:space="0" w:color="auto"/>
        <w:bottom w:val="none" w:sz="0" w:space="0" w:color="auto"/>
        <w:right w:val="none" w:sz="0" w:space="0" w:color="auto"/>
      </w:divBdr>
    </w:div>
    <w:div w:id="8652885">
      <w:bodyDiv w:val="1"/>
      <w:marLeft w:val="0"/>
      <w:marRight w:val="0"/>
      <w:marTop w:val="0"/>
      <w:marBottom w:val="0"/>
      <w:divBdr>
        <w:top w:val="none" w:sz="0" w:space="0" w:color="auto"/>
        <w:left w:val="none" w:sz="0" w:space="0" w:color="auto"/>
        <w:bottom w:val="none" w:sz="0" w:space="0" w:color="auto"/>
        <w:right w:val="none" w:sz="0" w:space="0" w:color="auto"/>
      </w:divBdr>
    </w:div>
    <w:div w:id="14423517">
      <w:bodyDiv w:val="1"/>
      <w:marLeft w:val="0"/>
      <w:marRight w:val="0"/>
      <w:marTop w:val="0"/>
      <w:marBottom w:val="0"/>
      <w:divBdr>
        <w:top w:val="none" w:sz="0" w:space="0" w:color="auto"/>
        <w:left w:val="none" w:sz="0" w:space="0" w:color="auto"/>
        <w:bottom w:val="none" w:sz="0" w:space="0" w:color="auto"/>
        <w:right w:val="none" w:sz="0" w:space="0" w:color="auto"/>
      </w:divBdr>
    </w:div>
    <w:div w:id="20136608">
      <w:bodyDiv w:val="1"/>
      <w:marLeft w:val="0"/>
      <w:marRight w:val="0"/>
      <w:marTop w:val="0"/>
      <w:marBottom w:val="0"/>
      <w:divBdr>
        <w:top w:val="none" w:sz="0" w:space="0" w:color="auto"/>
        <w:left w:val="none" w:sz="0" w:space="0" w:color="auto"/>
        <w:bottom w:val="none" w:sz="0" w:space="0" w:color="auto"/>
        <w:right w:val="none" w:sz="0" w:space="0" w:color="auto"/>
      </w:divBdr>
    </w:div>
    <w:div w:id="38625739">
      <w:bodyDiv w:val="1"/>
      <w:marLeft w:val="0"/>
      <w:marRight w:val="0"/>
      <w:marTop w:val="0"/>
      <w:marBottom w:val="0"/>
      <w:divBdr>
        <w:top w:val="none" w:sz="0" w:space="0" w:color="auto"/>
        <w:left w:val="none" w:sz="0" w:space="0" w:color="auto"/>
        <w:bottom w:val="none" w:sz="0" w:space="0" w:color="auto"/>
        <w:right w:val="none" w:sz="0" w:space="0" w:color="auto"/>
      </w:divBdr>
    </w:div>
    <w:div w:id="41180374">
      <w:bodyDiv w:val="1"/>
      <w:marLeft w:val="0"/>
      <w:marRight w:val="0"/>
      <w:marTop w:val="0"/>
      <w:marBottom w:val="0"/>
      <w:divBdr>
        <w:top w:val="none" w:sz="0" w:space="0" w:color="auto"/>
        <w:left w:val="none" w:sz="0" w:space="0" w:color="auto"/>
        <w:bottom w:val="none" w:sz="0" w:space="0" w:color="auto"/>
        <w:right w:val="none" w:sz="0" w:space="0" w:color="auto"/>
      </w:divBdr>
    </w:div>
    <w:div w:id="53355093">
      <w:bodyDiv w:val="1"/>
      <w:marLeft w:val="0"/>
      <w:marRight w:val="0"/>
      <w:marTop w:val="0"/>
      <w:marBottom w:val="0"/>
      <w:divBdr>
        <w:top w:val="none" w:sz="0" w:space="0" w:color="auto"/>
        <w:left w:val="none" w:sz="0" w:space="0" w:color="auto"/>
        <w:bottom w:val="none" w:sz="0" w:space="0" w:color="auto"/>
        <w:right w:val="none" w:sz="0" w:space="0" w:color="auto"/>
      </w:divBdr>
    </w:div>
    <w:div w:id="60445351">
      <w:bodyDiv w:val="1"/>
      <w:marLeft w:val="0"/>
      <w:marRight w:val="0"/>
      <w:marTop w:val="0"/>
      <w:marBottom w:val="0"/>
      <w:divBdr>
        <w:top w:val="none" w:sz="0" w:space="0" w:color="auto"/>
        <w:left w:val="none" w:sz="0" w:space="0" w:color="auto"/>
        <w:bottom w:val="none" w:sz="0" w:space="0" w:color="auto"/>
        <w:right w:val="none" w:sz="0" w:space="0" w:color="auto"/>
      </w:divBdr>
    </w:div>
    <w:div w:id="61220653">
      <w:bodyDiv w:val="1"/>
      <w:marLeft w:val="0"/>
      <w:marRight w:val="0"/>
      <w:marTop w:val="0"/>
      <w:marBottom w:val="0"/>
      <w:divBdr>
        <w:top w:val="none" w:sz="0" w:space="0" w:color="auto"/>
        <w:left w:val="none" w:sz="0" w:space="0" w:color="auto"/>
        <w:bottom w:val="none" w:sz="0" w:space="0" w:color="auto"/>
        <w:right w:val="none" w:sz="0" w:space="0" w:color="auto"/>
      </w:divBdr>
    </w:div>
    <w:div w:id="64425690">
      <w:bodyDiv w:val="1"/>
      <w:marLeft w:val="0"/>
      <w:marRight w:val="0"/>
      <w:marTop w:val="0"/>
      <w:marBottom w:val="0"/>
      <w:divBdr>
        <w:top w:val="none" w:sz="0" w:space="0" w:color="auto"/>
        <w:left w:val="none" w:sz="0" w:space="0" w:color="auto"/>
        <w:bottom w:val="none" w:sz="0" w:space="0" w:color="auto"/>
        <w:right w:val="none" w:sz="0" w:space="0" w:color="auto"/>
      </w:divBdr>
    </w:div>
    <w:div w:id="91823361">
      <w:bodyDiv w:val="1"/>
      <w:marLeft w:val="0"/>
      <w:marRight w:val="0"/>
      <w:marTop w:val="0"/>
      <w:marBottom w:val="0"/>
      <w:divBdr>
        <w:top w:val="none" w:sz="0" w:space="0" w:color="auto"/>
        <w:left w:val="none" w:sz="0" w:space="0" w:color="auto"/>
        <w:bottom w:val="none" w:sz="0" w:space="0" w:color="auto"/>
        <w:right w:val="none" w:sz="0" w:space="0" w:color="auto"/>
      </w:divBdr>
    </w:div>
    <w:div w:id="105196062">
      <w:bodyDiv w:val="1"/>
      <w:marLeft w:val="0"/>
      <w:marRight w:val="0"/>
      <w:marTop w:val="0"/>
      <w:marBottom w:val="0"/>
      <w:divBdr>
        <w:top w:val="none" w:sz="0" w:space="0" w:color="auto"/>
        <w:left w:val="none" w:sz="0" w:space="0" w:color="auto"/>
        <w:bottom w:val="none" w:sz="0" w:space="0" w:color="auto"/>
        <w:right w:val="none" w:sz="0" w:space="0" w:color="auto"/>
      </w:divBdr>
    </w:div>
    <w:div w:id="120154669">
      <w:bodyDiv w:val="1"/>
      <w:marLeft w:val="0"/>
      <w:marRight w:val="0"/>
      <w:marTop w:val="0"/>
      <w:marBottom w:val="0"/>
      <w:divBdr>
        <w:top w:val="none" w:sz="0" w:space="0" w:color="auto"/>
        <w:left w:val="none" w:sz="0" w:space="0" w:color="auto"/>
        <w:bottom w:val="none" w:sz="0" w:space="0" w:color="auto"/>
        <w:right w:val="none" w:sz="0" w:space="0" w:color="auto"/>
      </w:divBdr>
    </w:div>
    <w:div w:id="152069274">
      <w:bodyDiv w:val="1"/>
      <w:marLeft w:val="0"/>
      <w:marRight w:val="0"/>
      <w:marTop w:val="0"/>
      <w:marBottom w:val="0"/>
      <w:divBdr>
        <w:top w:val="none" w:sz="0" w:space="0" w:color="auto"/>
        <w:left w:val="none" w:sz="0" w:space="0" w:color="auto"/>
        <w:bottom w:val="none" w:sz="0" w:space="0" w:color="auto"/>
        <w:right w:val="none" w:sz="0" w:space="0" w:color="auto"/>
      </w:divBdr>
    </w:div>
    <w:div w:id="156305643">
      <w:bodyDiv w:val="1"/>
      <w:marLeft w:val="0"/>
      <w:marRight w:val="0"/>
      <w:marTop w:val="0"/>
      <w:marBottom w:val="0"/>
      <w:divBdr>
        <w:top w:val="none" w:sz="0" w:space="0" w:color="auto"/>
        <w:left w:val="none" w:sz="0" w:space="0" w:color="auto"/>
        <w:bottom w:val="none" w:sz="0" w:space="0" w:color="auto"/>
        <w:right w:val="none" w:sz="0" w:space="0" w:color="auto"/>
      </w:divBdr>
    </w:div>
    <w:div w:id="161313133">
      <w:bodyDiv w:val="1"/>
      <w:marLeft w:val="0"/>
      <w:marRight w:val="0"/>
      <w:marTop w:val="0"/>
      <w:marBottom w:val="0"/>
      <w:divBdr>
        <w:top w:val="none" w:sz="0" w:space="0" w:color="auto"/>
        <w:left w:val="none" w:sz="0" w:space="0" w:color="auto"/>
        <w:bottom w:val="none" w:sz="0" w:space="0" w:color="auto"/>
        <w:right w:val="none" w:sz="0" w:space="0" w:color="auto"/>
      </w:divBdr>
    </w:div>
    <w:div w:id="178466549">
      <w:bodyDiv w:val="1"/>
      <w:marLeft w:val="0"/>
      <w:marRight w:val="0"/>
      <w:marTop w:val="0"/>
      <w:marBottom w:val="0"/>
      <w:divBdr>
        <w:top w:val="none" w:sz="0" w:space="0" w:color="auto"/>
        <w:left w:val="none" w:sz="0" w:space="0" w:color="auto"/>
        <w:bottom w:val="none" w:sz="0" w:space="0" w:color="auto"/>
        <w:right w:val="none" w:sz="0" w:space="0" w:color="auto"/>
      </w:divBdr>
    </w:div>
    <w:div w:id="179779805">
      <w:bodyDiv w:val="1"/>
      <w:marLeft w:val="0"/>
      <w:marRight w:val="0"/>
      <w:marTop w:val="0"/>
      <w:marBottom w:val="0"/>
      <w:divBdr>
        <w:top w:val="none" w:sz="0" w:space="0" w:color="auto"/>
        <w:left w:val="none" w:sz="0" w:space="0" w:color="auto"/>
        <w:bottom w:val="none" w:sz="0" w:space="0" w:color="auto"/>
        <w:right w:val="none" w:sz="0" w:space="0" w:color="auto"/>
      </w:divBdr>
    </w:div>
    <w:div w:id="240649287">
      <w:bodyDiv w:val="1"/>
      <w:marLeft w:val="0"/>
      <w:marRight w:val="0"/>
      <w:marTop w:val="0"/>
      <w:marBottom w:val="0"/>
      <w:divBdr>
        <w:top w:val="none" w:sz="0" w:space="0" w:color="auto"/>
        <w:left w:val="none" w:sz="0" w:space="0" w:color="auto"/>
        <w:bottom w:val="none" w:sz="0" w:space="0" w:color="auto"/>
        <w:right w:val="none" w:sz="0" w:space="0" w:color="auto"/>
      </w:divBdr>
    </w:div>
    <w:div w:id="246303515">
      <w:bodyDiv w:val="1"/>
      <w:marLeft w:val="0"/>
      <w:marRight w:val="0"/>
      <w:marTop w:val="0"/>
      <w:marBottom w:val="0"/>
      <w:divBdr>
        <w:top w:val="none" w:sz="0" w:space="0" w:color="auto"/>
        <w:left w:val="none" w:sz="0" w:space="0" w:color="auto"/>
        <w:bottom w:val="none" w:sz="0" w:space="0" w:color="auto"/>
        <w:right w:val="none" w:sz="0" w:space="0" w:color="auto"/>
      </w:divBdr>
    </w:div>
    <w:div w:id="251592767">
      <w:bodyDiv w:val="1"/>
      <w:marLeft w:val="0"/>
      <w:marRight w:val="0"/>
      <w:marTop w:val="0"/>
      <w:marBottom w:val="0"/>
      <w:divBdr>
        <w:top w:val="none" w:sz="0" w:space="0" w:color="auto"/>
        <w:left w:val="none" w:sz="0" w:space="0" w:color="auto"/>
        <w:bottom w:val="none" w:sz="0" w:space="0" w:color="auto"/>
        <w:right w:val="none" w:sz="0" w:space="0" w:color="auto"/>
      </w:divBdr>
    </w:div>
    <w:div w:id="269625100">
      <w:bodyDiv w:val="1"/>
      <w:marLeft w:val="0"/>
      <w:marRight w:val="0"/>
      <w:marTop w:val="0"/>
      <w:marBottom w:val="0"/>
      <w:divBdr>
        <w:top w:val="none" w:sz="0" w:space="0" w:color="auto"/>
        <w:left w:val="none" w:sz="0" w:space="0" w:color="auto"/>
        <w:bottom w:val="none" w:sz="0" w:space="0" w:color="auto"/>
        <w:right w:val="none" w:sz="0" w:space="0" w:color="auto"/>
      </w:divBdr>
    </w:div>
    <w:div w:id="281151842">
      <w:bodyDiv w:val="1"/>
      <w:marLeft w:val="0"/>
      <w:marRight w:val="0"/>
      <w:marTop w:val="0"/>
      <w:marBottom w:val="0"/>
      <w:divBdr>
        <w:top w:val="none" w:sz="0" w:space="0" w:color="auto"/>
        <w:left w:val="none" w:sz="0" w:space="0" w:color="auto"/>
        <w:bottom w:val="none" w:sz="0" w:space="0" w:color="auto"/>
        <w:right w:val="none" w:sz="0" w:space="0" w:color="auto"/>
      </w:divBdr>
    </w:div>
    <w:div w:id="288054857">
      <w:bodyDiv w:val="1"/>
      <w:marLeft w:val="0"/>
      <w:marRight w:val="0"/>
      <w:marTop w:val="0"/>
      <w:marBottom w:val="0"/>
      <w:divBdr>
        <w:top w:val="none" w:sz="0" w:space="0" w:color="auto"/>
        <w:left w:val="none" w:sz="0" w:space="0" w:color="auto"/>
        <w:bottom w:val="none" w:sz="0" w:space="0" w:color="auto"/>
        <w:right w:val="none" w:sz="0" w:space="0" w:color="auto"/>
      </w:divBdr>
    </w:div>
    <w:div w:id="290937786">
      <w:bodyDiv w:val="1"/>
      <w:marLeft w:val="0"/>
      <w:marRight w:val="0"/>
      <w:marTop w:val="0"/>
      <w:marBottom w:val="0"/>
      <w:divBdr>
        <w:top w:val="none" w:sz="0" w:space="0" w:color="auto"/>
        <w:left w:val="none" w:sz="0" w:space="0" w:color="auto"/>
        <w:bottom w:val="none" w:sz="0" w:space="0" w:color="auto"/>
        <w:right w:val="none" w:sz="0" w:space="0" w:color="auto"/>
      </w:divBdr>
    </w:div>
    <w:div w:id="310334322">
      <w:bodyDiv w:val="1"/>
      <w:marLeft w:val="0"/>
      <w:marRight w:val="0"/>
      <w:marTop w:val="0"/>
      <w:marBottom w:val="0"/>
      <w:divBdr>
        <w:top w:val="none" w:sz="0" w:space="0" w:color="auto"/>
        <w:left w:val="none" w:sz="0" w:space="0" w:color="auto"/>
        <w:bottom w:val="none" w:sz="0" w:space="0" w:color="auto"/>
        <w:right w:val="none" w:sz="0" w:space="0" w:color="auto"/>
      </w:divBdr>
    </w:div>
    <w:div w:id="338627691">
      <w:bodyDiv w:val="1"/>
      <w:marLeft w:val="0"/>
      <w:marRight w:val="0"/>
      <w:marTop w:val="0"/>
      <w:marBottom w:val="0"/>
      <w:divBdr>
        <w:top w:val="none" w:sz="0" w:space="0" w:color="auto"/>
        <w:left w:val="none" w:sz="0" w:space="0" w:color="auto"/>
        <w:bottom w:val="none" w:sz="0" w:space="0" w:color="auto"/>
        <w:right w:val="none" w:sz="0" w:space="0" w:color="auto"/>
      </w:divBdr>
    </w:div>
    <w:div w:id="339551247">
      <w:bodyDiv w:val="1"/>
      <w:marLeft w:val="0"/>
      <w:marRight w:val="0"/>
      <w:marTop w:val="0"/>
      <w:marBottom w:val="0"/>
      <w:divBdr>
        <w:top w:val="none" w:sz="0" w:space="0" w:color="auto"/>
        <w:left w:val="none" w:sz="0" w:space="0" w:color="auto"/>
        <w:bottom w:val="none" w:sz="0" w:space="0" w:color="auto"/>
        <w:right w:val="none" w:sz="0" w:space="0" w:color="auto"/>
      </w:divBdr>
    </w:div>
    <w:div w:id="341901629">
      <w:bodyDiv w:val="1"/>
      <w:marLeft w:val="0"/>
      <w:marRight w:val="0"/>
      <w:marTop w:val="0"/>
      <w:marBottom w:val="0"/>
      <w:divBdr>
        <w:top w:val="none" w:sz="0" w:space="0" w:color="auto"/>
        <w:left w:val="none" w:sz="0" w:space="0" w:color="auto"/>
        <w:bottom w:val="none" w:sz="0" w:space="0" w:color="auto"/>
        <w:right w:val="none" w:sz="0" w:space="0" w:color="auto"/>
      </w:divBdr>
    </w:div>
    <w:div w:id="353001490">
      <w:bodyDiv w:val="1"/>
      <w:marLeft w:val="0"/>
      <w:marRight w:val="0"/>
      <w:marTop w:val="0"/>
      <w:marBottom w:val="0"/>
      <w:divBdr>
        <w:top w:val="none" w:sz="0" w:space="0" w:color="auto"/>
        <w:left w:val="none" w:sz="0" w:space="0" w:color="auto"/>
        <w:bottom w:val="none" w:sz="0" w:space="0" w:color="auto"/>
        <w:right w:val="none" w:sz="0" w:space="0" w:color="auto"/>
      </w:divBdr>
    </w:div>
    <w:div w:id="357851074">
      <w:bodyDiv w:val="1"/>
      <w:marLeft w:val="0"/>
      <w:marRight w:val="0"/>
      <w:marTop w:val="0"/>
      <w:marBottom w:val="0"/>
      <w:divBdr>
        <w:top w:val="none" w:sz="0" w:space="0" w:color="auto"/>
        <w:left w:val="none" w:sz="0" w:space="0" w:color="auto"/>
        <w:bottom w:val="none" w:sz="0" w:space="0" w:color="auto"/>
        <w:right w:val="none" w:sz="0" w:space="0" w:color="auto"/>
      </w:divBdr>
    </w:div>
    <w:div w:id="404836816">
      <w:bodyDiv w:val="1"/>
      <w:marLeft w:val="0"/>
      <w:marRight w:val="0"/>
      <w:marTop w:val="0"/>
      <w:marBottom w:val="0"/>
      <w:divBdr>
        <w:top w:val="none" w:sz="0" w:space="0" w:color="auto"/>
        <w:left w:val="none" w:sz="0" w:space="0" w:color="auto"/>
        <w:bottom w:val="none" w:sz="0" w:space="0" w:color="auto"/>
        <w:right w:val="none" w:sz="0" w:space="0" w:color="auto"/>
      </w:divBdr>
    </w:div>
    <w:div w:id="422146943">
      <w:bodyDiv w:val="1"/>
      <w:marLeft w:val="0"/>
      <w:marRight w:val="0"/>
      <w:marTop w:val="0"/>
      <w:marBottom w:val="0"/>
      <w:divBdr>
        <w:top w:val="none" w:sz="0" w:space="0" w:color="auto"/>
        <w:left w:val="none" w:sz="0" w:space="0" w:color="auto"/>
        <w:bottom w:val="none" w:sz="0" w:space="0" w:color="auto"/>
        <w:right w:val="none" w:sz="0" w:space="0" w:color="auto"/>
      </w:divBdr>
    </w:div>
    <w:div w:id="427241611">
      <w:bodyDiv w:val="1"/>
      <w:marLeft w:val="0"/>
      <w:marRight w:val="0"/>
      <w:marTop w:val="0"/>
      <w:marBottom w:val="0"/>
      <w:divBdr>
        <w:top w:val="none" w:sz="0" w:space="0" w:color="auto"/>
        <w:left w:val="none" w:sz="0" w:space="0" w:color="auto"/>
        <w:bottom w:val="none" w:sz="0" w:space="0" w:color="auto"/>
        <w:right w:val="none" w:sz="0" w:space="0" w:color="auto"/>
      </w:divBdr>
    </w:div>
    <w:div w:id="427888174">
      <w:bodyDiv w:val="1"/>
      <w:marLeft w:val="0"/>
      <w:marRight w:val="0"/>
      <w:marTop w:val="0"/>
      <w:marBottom w:val="0"/>
      <w:divBdr>
        <w:top w:val="none" w:sz="0" w:space="0" w:color="auto"/>
        <w:left w:val="none" w:sz="0" w:space="0" w:color="auto"/>
        <w:bottom w:val="none" w:sz="0" w:space="0" w:color="auto"/>
        <w:right w:val="none" w:sz="0" w:space="0" w:color="auto"/>
      </w:divBdr>
    </w:div>
    <w:div w:id="428159401">
      <w:bodyDiv w:val="1"/>
      <w:marLeft w:val="0"/>
      <w:marRight w:val="0"/>
      <w:marTop w:val="0"/>
      <w:marBottom w:val="0"/>
      <w:divBdr>
        <w:top w:val="none" w:sz="0" w:space="0" w:color="auto"/>
        <w:left w:val="none" w:sz="0" w:space="0" w:color="auto"/>
        <w:bottom w:val="none" w:sz="0" w:space="0" w:color="auto"/>
        <w:right w:val="none" w:sz="0" w:space="0" w:color="auto"/>
      </w:divBdr>
    </w:div>
    <w:div w:id="429669816">
      <w:bodyDiv w:val="1"/>
      <w:marLeft w:val="0"/>
      <w:marRight w:val="0"/>
      <w:marTop w:val="0"/>
      <w:marBottom w:val="0"/>
      <w:divBdr>
        <w:top w:val="none" w:sz="0" w:space="0" w:color="auto"/>
        <w:left w:val="none" w:sz="0" w:space="0" w:color="auto"/>
        <w:bottom w:val="none" w:sz="0" w:space="0" w:color="auto"/>
        <w:right w:val="none" w:sz="0" w:space="0" w:color="auto"/>
      </w:divBdr>
    </w:div>
    <w:div w:id="435684522">
      <w:bodyDiv w:val="1"/>
      <w:marLeft w:val="0"/>
      <w:marRight w:val="0"/>
      <w:marTop w:val="0"/>
      <w:marBottom w:val="0"/>
      <w:divBdr>
        <w:top w:val="none" w:sz="0" w:space="0" w:color="auto"/>
        <w:left w:val="none" w:sz="0" w:space="0" w:color="auto"/>
        <w:bottom w:val="none" w:sz="0" w:space="0" w:color="auto"/>
        <w:right w:val="none" w:sz="0" w:space="0" w:color="auto"/>
      </w:divBdr>
    </w:div>
    <w:div w:id="456141187">
      <w:bodyDiv w:val="1"/>
      <w:marLeft w:val="0"/>
      <w:marRight w:val="0"/>
      <w:marTop w:val="0"/>
      <w:marBottom w:val="0"/>
      <w:divBdr>
        <w:top w:val="none" w:sz="0" w:space="0" w:color="auto"/>
        <w:left w:val="none" w:sz="0" w:space="0" w:color="auto"/>
        <w:bottom w:val="none" w:sz="0" w:space="0" w:color="auto"/>
        <w:right w:val="none" w:sz="0" w:space="0" w:color="auto"/>
      </w:divBdr>
    </w:div>
    <w:div w:id="457916226">
      <w:bodyDiv w:val="1"/>
      <w:marLeft w:val="0"/>
      <w:marRight w:val="0"/>
      <w:marTop w:val="0"/>
      <w:marBottom w:val="0"/>
      <w:divBdr>
        <w:top w:val="none" w:sz="0" w:space="0" w:color="auto"/>
        <w:left w:val="none" w:sz="0" w:space="0" w:color="auto"/>
        <w:bottom w:val="none" w:sz="0" w:space="0" w:color="auto"/>
        <w:right w:val="none" w:sz="0" w:space="0" w:color="auto"/>
      </w:divBdr>
    </w:div>
    <w:div w:id="470560777">
      <w:bodyDiv w:val="1"/>
      <w:marLeft w:val="0"/>
      <w:marRight w:val="0"/>
      <w:marTop w:val="0"/>
      <w:marBottom w:val="0"/>
      <w:divBdr>
        <w:top w:val="none" w:sz="0" w:space="0" w:color="auto"/>
        <w:left w:val="none" w:sz="0" w:space="0" w:color="auto"/>
        <w:bottom w:val="none" w:sz="0" w:space="0" w:color="auto"/>
        <w:right w:val="none" w:sz="0" w:space="0" w:color="auto"/>
      </w:divBdr>
    </w:div>
    <w:div w:id="475149129">
      <w:bodyDiv w:val="1"/>
      <w:marLeft w:val="0"/>
      <w:marRight w:val="0"/>
      <w:marTop w:val="0"/>
      <w:marBottom w:val="0"/>
      <w:divBdr>
        <w:top w:val="none" w:sz="0" w:space="0" w:color="auto"/>
        <w:left w:val="none" w:sz="0" w:space="0" w:color="auto"/>
        <w:bottom w:val="none" w:sz="0" w:space="0" w:color="auto"/>
        <w:right w:val="none" w:sz="0" w:space="0" w:color="auto"/>
      </w:divBdr>
    </w:div>
    <w:div w:id="477233179">
      <w:bodyDiv w:val="1"/>
      <w:marLeft w:val="0"/>
      <w:marRight w:val="0"/>
      <w:marTop w:val="0"/>
      <w:marBottom w:val="0"/>
      <w:divBdr>
        <w:top w:val="none" w:sz="0" w:space="0" w:color="auto"/>
        <w:left w:val="none" w:sz="0" w:space="0" w:color="auto"/>
        <w:bottom w:val="none" w:sz="0" w:space="0" w:color="auto"/>
        <w:right w:val="none" w:sz="0" w:space="0" w:color="auto"/>
      </w:divBdr>
    </w:div>
    <w:div w:id="494999467">
      <w:bodyDiv w:val="1"/>
      <w:marLeft w:val="0"/>
      <w:marRight w:val="0"/>
      <w:marTop w:val="0"/>
      <w:marBottom w:val="0"/>
      <w:divBdr>
        <w:top w:val="none" w:sz="0" w:space="0" w:color="auto"/>
        <w:left w:val="none" w:sz="0" w:space="0" w:color="auto"/>
        <w:bottom w:val="none" w:sz="0" w:space="0" w:color="auto"/>
        <w:right w:val="none" w:sz="0" w:space="0" w:color="auto"/>
      </w:divBdr>
    </w:div>
    <w:div w:id="514534379">
      <w:bodyDiv w:val="1"/>
      <w:marLeft w:val="0"/>
      <w:marRight w:val="0"/>
      <w:marTop w:val="0"/>
      <w:marBottom w:val="0"/>
      <w:divBdr>
        <w:top w:val="none" w:sz="0" w:space="0" w:color="auto"/>
        <w:left w:val="none" w:sz="0" w:space="0" w:color="auto"/>
        <w:bottom w:val="none" w:sz="0" w:space="0" w:color="auto"/>
        <w:right w:val="none" w:sz="0" w:space="0" w:color="auto"/>
      </w:divBdr>
    </w:div>
    <w:div w:id="528641971">
      <w:bodyDiv w:val="1"/>
      <w:marLeft w:val="0"/>
      <w:marRight w:val="0"/>
      <w:marTop w:val="0"/>
      <w:marBottom w:val="0"/>
      <w:divBdr>
        <w:top w:val="none" w:sz="0" w:space="0" w:color="auto"/>
        <w:left w:val="none" w:sz="0" w:space="0" w:color="auto"/>
        <w:bottom w:val="none" w:sz="0" w:space="0" w:color="auto"/>
        <w:right w:val="none" w:sz="0" w:space="0" w:color="auto"/>
      </w:divBdr>
    </w:div>
    <w:div w:id="531113653">
      <w:bodyDiv w:val="1"/>
      <w:marLeft w:val="0"/>
      <w:marRight w:val="0"/>
      <w:marTop w:val="0"/>
      <w:marBottom w:val="0"/>
      <w:divBdr>
        <w:top w:val="none" w:sz="0" w:space="0" w:color="auto"/>
        <w:left w:val="none" w:sz="0" w:space="0" w:color="auto"/>
        <w:bottom w:val="none" w:sz="0" w:space="0" w:color="auto"/>
        <w:right w:val="none" w:sz="0" w:space="0" w:color="auto"/>
      </w:divBdr>
    </w:div>
    <w:div w:id="540092007">
      <w:bodyDiv w:val="1"/>
      <w:marLeft w:val="0"/>
      <w:marRight w:val="0"/>
      <w:marTop w:val="0"/>
      <w:marBottom w:val="0"/>
      <w:divBdr>
        <w:top w:val="none" w:sz="0" w:space="0" w:color="auto"/>
        <w:left w:val="none" w:sz="0" w:space="0" w:color="auto"/>
        <w:bottom w:val="none" w:sz="0" w:space="0" w:color="auto"/>
        <w:right w:val="none" w:sz="0" w:space="0" w:color="auto"/>
      </w:divBdr>
    </w:div>
    <w:div w:id="549462327">
      <w:bodyDiv w:val="1"/>
      <w:marLeft w:val="0"/>
      <w:marRight w:val="0"/>
      <w:marTop w:val="0"/>
      <w:marBottom w:val="0"/>
      <w:divBdr>
        <w:top w:val="none" w:sz="0" w:space="0" w:color="auto"/>
        <w:left w:val="none" w:sz="0" w:space="0" w:color="auto"/>
        <w:bottom w:val="none" w:sz="0" w:space="0" w:color="auto"/>
        <w:right w:val="none" w:sz="0" w:space="0" w:color="auto"/>
      </w:divBdr>
    </w:div>
    <w:div w:id="561721511">
      <w:bodyDiv w:val="1"/>
      <w:marLeft w:val="0"/>
      <w:marRight w:val="0"/>
      <w:marTop w:val="0"/>
      <w:marBottom w:val="0"/>
      <w:divBdr>
        <w:top w:val="none" w:sz="0" w:space="0" w:color="auto"/>
        <w:left w:val="none" w:sz="0" w:space="0" w:color="auto"/>
        <w:bottom w:val="none" w:sz="0" w:space="0" w:color="auto"/>
        <w:right w:val="none" w:sz="0" w:space="0" w:color="auto"/>
      </w:divBdr>
    </w:div>
    <w:div w:id="566040119">
      <w:bodyDiv w:val="1"/>
      <w:marLeft w:val="0"/>
      <w:marRight w:val="0"/>
      <w:marTop w:val="0"/>
      <w:marBottom w:val="0"/>
      <w:divBdr>
        <w:top w:val="none" w:sz="0" w:space="0" w:color="auto"/>
        <w:left w:val="none" w:sz="0" w:space="0" w:color="auto"/>
        <w:bottom w:val="none" w:sz="0" w:space="0" w:color="auto"/>
        <w:right w:val="none" w:sz="0" w:space="0" w:color="auto"/>
      </w:divBdr>
    </w:div>
    <w:div w:id="576747629">
      <w:bodyDiv w:val="1"/>
      <w:marLeft w:val="0"/>
      <w:marRight w:val="0"/>
      <w:marTop w:val="0"/>
      <w:marBottom w:val="0"/>
      <w:divBdr>
        <w:top w:val="none" w:sz="0" w:space="0" w:color="auto"/>
        <w:left w:val="none" w:sz="0" w:space="0" w:color="auto"/>
        <w:bottom w:val="none" w:sz="0" w:space="0" w:color="auto"/>
        <w:right w:val="none" w:sz="0" w:space="0" w:color="auto"/>
      </w:divBdr>
    </w:div>
    <w:div w:id="586696406">
      <w:bodyDiv w:val="1"/>
      <w:marLeft w:val="0"/>
      <w:marRight w:val="0"/>
      <w:marTop w:val="0"/>
      <w:marBottom w:val="0"/>
      <w:divBdr>
        <w:top w:val="none" w:sz="0" w:space="0" w:color="auto"/>
        <w:left w:val="none" w:sz="0" w:space="0" w:color="auto"/>
        <w:bottom w:val="none" w:sz="0" w:space="0" w:color="auto"/>
        <w:right w:val="none" w:sz="0" w:space="0" w:color="auto"/>
      </w:divBdr>
    </w:div>
    <w:div w:id="603148563">
      <w:bodyDiv w:val="1"/>
      <w:marLeft w:val="0"/>
      <w:marRight w:val="0"/>
      <w:marTop w:val="0"/>
      <w:marBottom w:val="0"/>
      <w:divBdr>
        <w:top w:val="none" w:sz="0" w:space="0" w:color="auto"/>
        <w:left w:val="none" w:sz="0" w:space="0" w:color="auto"/>
        <w:bottom w:val="none" w:sz="0" w:space="0" w:color="auto"/>
        <w:right w:val="none" w:sz="0" w:space="0" w:color="auto"/>
      </w:divBdr>
    </w:div>
    <w:div w:id="606305808">
      <w:bodyDiv w:val="1"/>
      <w:marLeft w:val="0"/>
      <w:marRight w:val="0"/>
      <w:marTop w:val="0"/>
      <w:marBottom w:val="0"/>
      <w:divBdr>
        <w:top w:val="none" w:sz="0" w:space="0" w:color="auto"/>
        <w:left w:val="none" w:sz="0" w:space="0" w:color="auto"/>
        <w:bottom w:val="none" w:sz="0" w:space="0" w:color="auto"/>
        <w:right w:val="none" w:sz="0" w:space="0" w:color="auto"/>
      </w:divBdr>
    </w:div>
    <w:div w:id="612785649">
      <w:bodyDiv w:val="1"/>
      <w:marLeft w:val="0"/>
      <w:marRight w:val="0"/>
      <w:marTop w:val="0"/>
      <w:marBottom w:val="0"/>
      <w:divBdr>
        <w:top w:val="none" w:sz="0" w:space="0" w:color="auto"/>
        <w:left w:val="none" w:sz="0" w:space="0" w:color="auto"/>
        <w:bottom w:val="none" w:sz="0" w:space="0" w:color="auto"/>
        <w:right w:val="none" w:sz="0" w:space="0" w:color="auto"/>
      </w:divBdr>
    </w:div>
    <w:div w:id="624503042">
      <w:bodyDiv w:val="1"/>
      <w:marLeft w:val="0"/>
      <w:marRight w:val="0"/>
      <w:marTop w:val="0"/>
      <w:marBottom w:val="0"/>
      <w:divBdr>
        <w:top w:val="none" w:sz="0" w:space="0" w:color="auto"/>
        <w:left w:val="none" w:sz="0" w:space="0" w:color="auto"/>
        <w:bottom w:val="none" w:sz="0" w:space="0" w:color="auto"/>
        <w:right w:val="none" w:sz="0" w:space="0" w:color="auto"/>
      </w:divBdr>
    </w:div>
    <w:div w:id="632711100">
      <w:bodyDiv w:val="1"/>
      <w:marLeft w:val="0"/>
      <w:marRight w:val="0"/>
      <w:marTop w:val="0"/>
      <w:marBottom w:val="0"/>
      <w:divBdr>
        <w:top w:val="none" w:sz="0" w:space="0" w:color="auto"/>
        <w:left w:val="none" w:sz="0" w:space="0" w:color="auto"/>
        <w:bottom w:val="none" w:sz="0" w:space="0" w:color="auto"/>
        <w:right w:val="none" w:sz="0" w:space="0" w:color="auto"/>
      </w:divBdr>
    </w:div>
    <w:div w:id="659967121">
      <w:bodyDiv w:val="1"/>
      <w:marLeft w:val="0"/>
      <w:marRight w:val="0"/>
      <w:marTop w:val="0"/>
      <w:marBottom w:val="0"/>
      <w:divBdr>
        <w:top w:val="none" w:sz="0" w:space="0" w:color="auto"/>
        <w:left w:val="none" w:sz="0" w:space="0" w:color="auto"/>
        <w:bottom w:val="none" w:sz="0" w:space="0" w:color="auto"/>
        <w:right w:val="none" w:sz="0" w:space="0" w:color="auto"/>
      </w:divBdr>
    </w:div>
    <w:div w:id="662048578">
      <w:bodyDiv w:val="1"/>
      <w:marLeft w:val="0"/>
      <w:marRight w:val="0"/>
      <w:marTop w:val="0"/>
      <w:marBottom w:val="0"/>
      <w:divBdr>
        <w:top w:val="none" w:sz="0" w:space="0" w:color="auto"/>
        <w:left w:val="none" w:sz="0" w:space="0" w:color="auto"/>
        <w:bottom w:val="none" w:sz="0" w:space="0" w:color="auto"/>
        <w:right w:val="none" w:sz="0" w:space="0" w:color="auto"/>
      </w:divBdr>
    </w:div>
    <w:div w:id="662050956">
      <w:bodyDiv w:val="1"/>
      <w:marLeft w:val="0"/>
      <w:marRight w:val="0"/>
      <w:marTop w:val="0"/>
      <w:marBottom w:val="0"/>
      <w:divBdr>
        <w:top w:val="none" w:sz="0" w:space="0" w:color="auto"/>
        <w:left w:val="none" w:sz="0" w:space="0" w:color="auto"/>
        <w:bottom w:val="none" w:sz="0" w:space="0" w:color="auto"/>
        <w:right w:val="none" w:sz="0" w:space="0" w:color="auto"/>
      </w:divBdr>
    </w:div>
    <w:div w:id="662391366">
      <w:bodyDiv w:val="1"/>
      <w:marLeft w:val="0"/>
      <w:marRight w:val="0"/>
      <w:marTop w:val="0"/>
      <w:marBottom w:val="0"/>
      <w:divBdr>
        <w:top w:val="none" w:sz="0" w:space="0" w:color="auto"/>
        <w:left w:val="none" w:sz="0" w:space="0" w:color="auto"/>
        <w:bottom w:val="none" w:sz="0" w:space="0" w:color="auto"/>
        <w:right w:val="none" w:sz="0" w:space="0" w:color="auto"/>
      </w:divBdr>
    </w:div>
    <w:div w:id="679626521">
      <w:bodyDiv w:val="1"/>
      <w:marLeft w:val="0"/>
      <w:marRight w:val="0"/>
      <w:marTop w:val="0"/>
      <w:marBottom w:val="0"/>
      <w:divBdr>
        <w:top w:val="none" w:sz="0" w:space="0" w:color="auto"/>
        <w:left w:val="none" w:sz="0" w:space="0" w:color="auto"/>
        <w:bottom w:val="none" w:sz="0" w:space="0" w:color="auto"/>
        <w:right w:val="none" w:sz="0" w:space="0" w:color="auto"/>
      </w:divBdr>
    </w:div>
    <w:div w:id="682784091">
      <w:bodyDiv w:val="1"/>
      <w:marLeft w:val="0"/>
      <w:marRight w:val="0"/>
      <w:marTop w:val="0"/>
      <w:marBottom w:val="0"/>
      <w:divBdr>
        <w:top w:val="none" w:sz="0" w:space="0" w:color="auto"/>
        <w:left w:val="none" w:sz="0" w:space="0" w:color="auto"/>
        <w:bottom w:val="none" w:sz="0" w:space="0" w:color="auto"/>
        <w:right w:val="none" w:sz="0" w:space="0" w:color="auto"/>
      </w:divBdr>
    </w:div>
    <w:div w:id="686295799">
      <w:bodyDiv w:val="1"/>
      <w:marLeft w:val="0"/>
      <w:marRight w:val="0"/>
      <w:marTop w:val="0"/>
      <w:marBottom w:val="0"/>
      <w:divBdr>
        <w:top w:val="none" w:sz="0" w:space="0" w:color="auto"/>
        <w:left w:val="none" w:sz="0" w:space="0" w:color="auto"/>
        <w:bottom w:val="none" w:sz="0" w:space="0" w:color="auto"/>
        <w:right w:val="none" w:sz="0" w:space="0" w:color="auto"/>
      </w:divBdr>
    </w:div>
    <w:div w:id="693270297">
      <w:bodyDiv w:val="1"/>
      <w:marLeft w:val="0"/>
      <w:marRight w:val="0"/>
      <w:marTop w:val="0"/>
      <w:marBottom w:val="0"/>
      <w:divBdr>
        <w:top w:val="none" w:sz="0" w:space="0" w:color="auto"/>
        <w:left w:val="none" w:sz="0" w:space="0" w:color="auto"/>
        <w:bottom w:val="none" w:sz="0" w:space="0" w:color="auto"/>
        <w:right w:val="none" w:sz="0" w:space="0" w:color="auto"/>
      </w:divBdr>
    </w:div>
    <w:div w:id="694035355">
      <w:bodyDiv w:val="1"/>
      <w:marLeft w:val="0"/>
      <w:marRight w:val="0"/>
      <w:marTop w:val="0"/>
      <w:marBottom w:val="0"/>
      <w:divBdr>
        <w:top w:val="none" w:sz="0" w:space="0" w:color="auto"/>
        <w:left w:val="none" w:sz="0" w:space="0" w:color="auto"/>
        <w:bottom w:val="none" w:sz="0" w:space="0" w:color="auto"/>
        <w:right w:val="none" w:sz="0" w:space="0" w:color="auto"/>
      </w:divBdr>
    </w:div>
    <w:div w:id="694044455">
      <w:bodyDiv w:val="1"/>
      <w:marLeft w:val="0"/>
      <w:marRight w:val="0"/>
      <w:marTop w:val="0"/>
      <w:marBottom w:val="0"/>
      <w:divBdr>
        <w:top w:val="none" w:sz="0" w:space="0" w:color="auto"/>
        <w:left w:val="none" w:sz="0" w:space="0" w:color="auto"/>
        <w:bottom w:val="none" w:sz="0" w:space="0" w:color="auto"/>
        <w:right w:val="none" w:sz="0" w:space="0" w:color="auto"/>
      </w:divBdr>
    </w:div>
    <w:div w:id="695813535">
      <w:bodyDiv w:val="1"/>
      <w:marLeft w:val="0"/>
      <w:marRight w:val="0"/>
      <w:marTop w:val="0"/>
      <w:marBottom w:val="0"/>
      <w:divBdr>
        <w:top w:val="none" w:sz="0" w:space="0" w:color="auto"/>
        <w:left w:val="none" w:sz="0" w:space="0" w:color="auto"/>
        <w:bottom w:val="none" w:sz="0" w:space="0" w:color="auto"/>
        <w:right w:val="none" w:sz="0" w:space="0" w:color="auto"/>
      </w:divBdr>
    </w:div>
    <w:div w:id="702705505">
      <w:bodyDiv w:val="1"/>
      <w:marLeft w:val="0"/>
      <w:marRight w:val="0"/>
      <w:marTop w:val="0"/>
      <w:marBottom w:val="0"/>
      <w:divBdr>
        <w:top w:val="none" w:sz="0" w:space="0" w:color="auto"/>
        <w:left w:val="none" w:sz="0" w:space="0" w:color="auto"/>
        <w:bottom w:val="none" w:sz="0" w:space="0" w:color="auto"/>
        <w:right w:val="none" w:sz="0" w:space="0" w:color="auto"/>
      </w:divBdr>
    </w:div>
    <w:div w:id="727921488">
      <w:bodyDiv w:val="1"/>
      <w:marLeft w:val="0"/>
      <w:marRight w:val="0"/>
      <w:marTop w:val="0"/>
      <w:marBottom w:val="0"/>
      <w:divBdr>
        <w:top w:val="none" w:sz="0" w:space="0" w:color="auto"/>
        <w:left w:val="none" w:sz="0" w:space="0" w:color="auto"/>
        <w:bottom w:val="none" w:sz="0" w:space="0" w:color="auto"/>
        <w:right w:val="none" w:sz="0" w:space="0" w:color="auto"/>
      </w:divBdr>
    </w:div>
    <w:div w:id="732890834">
      <w:bodyDiv w:val="1"/>
      <w:marLeft w:val="0"/>
      <w:marRight w:val="0"/>
      <w:marTop w:val="0"/>
      <w:marBottom w:val="0"/>
      <w:divBdr>
        <w:top w:val="none" w:sz="0" w:space="0" w:color="auto"/>
        <w:left w:val="none" w:sz="0" w:space="0" w:color="auto"/>
        <w:bottom w:val="none" w:sz="0" w:space="0" w:color="auto"/>
        <w:right w:val="none" w:sz="0" w:space="0" w:color="auto"/>
      </w:divBdr>
    </w:div>
    <w:div w:id="748695924">
      <w:bodyDiv w:val="1"/>
      <w:marLeft w:val="0"/>
      <w:marRight w:val="0"/>
      <w:marTop w:val="0"/>
      <w:marBottom w:val="0"/>
      <w:divBdr>
        <w:top w:val="none" w:sz="0" w:space="0" w:color="auto"/>
        <w:left w:val="none" w:sz="0" w:space="0" w:color="auto"/>
        <w:bottom w:val="none" w:sz="0" w:space="0" w:color="auto"/>
        <w:right w:val="none" w:sz="0" w:space="0" w:color="auto"/>
      </w:divBdr>
    </w:div>
    <w:div w:id="751001388">
      <w:bodyDiv w:val="1"/>
      <w:marLeft w:val="0"/>
      <w:marRight w:val="0"/>
      <w:marTop w:val="0"/>
      <w:marBottom w:val="0"/>
      <w:divBdr>
        <w:top w:val="none" w:sz="0" w:space="0" w:color="auto"/>
        <w:left w:val="none" w:sz="0" w:space="0" w:color="auto"/>
        <w:bottom w:val="none" w:sz="0" w:space="0" w:color="auto"/>
        <w:right w:val="none" w:sz="0" w:space="0" w:color="auto"/>
      </w:divBdr>
    </w:div>
    <w:div w:id="765660744">
      <w:bodyDiv w:val="1"/>
      <w:marLeft w:val="0"/>
      <w:marRight w:val="0"/>
      <w:marTop w:val="0"/>
      <w:marBottom w:val="0"/>
      <w:divBdr>
        <w:top w:val="none" w:sz="0" w:space="0" w:color="auto"/>
        <w:left w:val="none" w:sz="0" w:space="0" w:color="auto"/>
        <w:bottom w:val="none" w:sz="0" w:space="0" w:color="auto"/>
        <w:right w:val="none" w:sz="0" w:space="0" w:color="auto"/>
      </w:divBdr>
    </w:div>
    <w:div w:id="767623929">
      <w:bodyDiv w:val="1"/>
      <w:marLeft w:val="0"/>
      <w:marRight w:val="0"/>
      <w:marTop w:val="0"/>
      <w:marBottom w:val="0"/>
      <w:divBdr>
        <w:top w:val="none" w:sz="0" w:space="0" w:color="auto"/>
        <w:left w:val="none" w:sz="0" w:space="0" w:color="auto"/>
        <w:bottom w:val="none" w:sz="0" w:space="0" w:color="auto"/>
        <w:right w:val="none" w:sz="0" w:space="0" w:color="auto"/>
      </w:divBdr>
    </w:div>
    <w:div w:id="783307789">
      <w:bodyDiv w:val="1"/>
      <w:marLeft w:val="0"/>
      <w:marRight w:val="0"/>
      <w:marTop w:val="0"/>
      <w:marBottom w:val="0"/>
      <w:divBdr>
        <w:top w:val="none" w:sz="0" w:space="0" w:color="auto"/>
        <w:left w:val="none" w:sz="0" w:space="0" w:color="auto"/>
        <w:bottom w:val="none" w:sz="0" w:space="0" w:color="auto"/>
        <w:right w:val="none" w:sz="0" w:space="0" w:color="auto"/>
      </w:divBdr>
    </w:div>
    <w:div w:id="798496950">
      <w:bodyDiv w:val="1"/>
      <w:marLeft w:val="0"/>
      <w:marRight w:val="0"/>
      <w:marTop w:val="0"/>
      <w:marBottom w:val="0"/>
      <w:divBdr>
        <w:top w:val="none" w:sz="0" w:space="0" w:color="auto"/>
        <w:left w:val="none" w:sz="0" w:space="0" w:color="auto"/>
        <w:bottom w:val="none" w:sz="0" w:space="0" w:color="auto"/>
        <w:right w:val="none" w:sz="0" w:space="0" w:color="auto"/>
      </w:divBdr>
    </w:div>
    <w:div w:id="828793771">
      <w:bodyDiv w:val="1"/>
      <w:marLeft w:val="0"/>
      <w:marRight w:val="0"/>
      <w:marTop w:val="0"/>
      <w:marBottom w:val="0"/>
      <w:divBdr>
        <w:top w:val="none" w:sz="0" w:space="0" w:color="auto"/>
        <w:left w:val="none" w:sz="0" w:space="0" w:color="auto"/>
        <w:bottom w:val="none" w:sz="0" w:space="0" w:color="auto"/>
        <w:right w:val="none" w:sz="0" w:space="0" w:color="auto"/>
      </w:divBdr>
    </w:div>
    <w:div w:id="829177436">
      <w:bodyDiv w:val="1"/>
      <w:marLeft w:val="0"/>
      <w:marRight w:val="0"/>
      <w:marTop w:val="0"/>
      <w:marBottom w:val="0"/>
      <w:divBdr>
        <w:top w:val="none" w:sz="0" w:space="0" w:color="auto"/>
        <w:left w:val="none" w:sz="0" w:space="0" w:color="auto"/>
        <w:bottom w:val="none" w:sz="0" w:space="0" w:color="auto"/>
        <w:right w:val="none" w:sz="0" w:space="0" w:color="auto"/>
      </w:divBdr>
    </w:div>
    <w:div w:id="831680178">
      <w:bodyDiv w:val="1"/>
      <w:marLeft w:val="0"/>
      <w:marRight w:val="0"/>
      <w:marTop w:val="0"/>
      <w:marBottom w:val="0"/>
      <w:divBdr>
        <w:top w:val="none" w:sz="0" w:space="0" w:color="auto"/>
        <w:left w:val="none" w:sz="0" w:space="0" w:color="auto"/>
        <w:bottom w:val="none" w:sz="0" w:space="0" w:color="auto"/>
        <w:right w:val="none" w:sz="0" w:space="0" w:color="auto"/>
      </w:divBdr>
    </w:div>
    <w:div w:id="851455148">
      <w:bodyDiv w:val="1"/>
      <w:marLeft w:val="0"/>
      <w:marRight w:val="0"/>
      <w:marTop w:val="0"/>
      <w:marBottom w:val="0"/>
      <w:divBdr>
        <w:top w:val="none" w:sz="0" w:space="0" w:color="auto"/>
        <w:left w:val="none" w:sz="0" w:space="0" w:color="auto"/>
        <w:bottom w:val="none" w:sz="0" w:space="0" w:color="auto"/>
        <w:right w:val="none" w:sz="0" w:space="0" w:color="auto"/>
      </w:divBdr>
    </w:div>
    <w:div w:id="863709074">
      <w:bodyDiv w:val="1"/>
      <w:marLeft w:val="0"/>
      <w:marRight w:val="0"/>
      <w:marTop w:val="0"/>
      <w:marBottom w:val="0"/>
      <w:divBdr>
        <w:top w:val="none" w:sz="0" w:space="0" w:color="auto"/>
        <w:left w:val="none" w:sz="0" w:space="0" w:color="auto"/>
        <w:bottom w:val="none" w:sz="0" w:space="0" w:color="auto"/>
        <w:right w:val="none" w:sz="0" w:space="0" w:color="auto"/>
      </w:divBdr>
    </w:div>
    <w:div w:id="894127728">
      <w:bodyDiv w:val="1"/>
      <w:marLeft w:val="0"/>
      <w:marRight w:val="0"/>
      <w:marTop w:val="0"/>
      <w:marBottom w:val="0"/>
      <w:divBdr>
        <w:top w:val="none" w:sz="0" w:space="0" w:color="auto"/>
        <w:left w:val="none" w:sz="0" w:space="0" w:color="auto"/>
        <w:bottom w:val="none" w:sz="0" w:space="0" w:color="auto"/>
        <w:right w:val="none" w:sz="0" w:space="0" w:color="auto"/>
      </w:divBdr>
    </w:div>
    <w:div w:id="939988705">
      <w:bodyDiv w:val="1"/>
      <w:marLeft w:val="0"/>
      <w:marRight w:val="0"/>
      <w:marTop w:val="0"/>
      <w:marBottom w:val="0"/>
      <w:divBdr>
        <w:top w:val="none" w:sz="0" w:space="0" w:color="auto"/>
        <w:left w:val="none" w:sz="0" w:space="0" w:color="auto"/>
        <w:bottom w:val="none" w:sz="0" w:space="0" w:color="auto"/>
        <w:right w:val="none" w:sz="0" w:space="0" w:color="auto"/>
      </w:divBdr>
    </w:div>
    <w:div w:id="946279923">
      <w:bodyDiv w:val="1"/>
      <w:marLeft w:val="0"/>
      <w:marRight w:val="0"/>
      <w:marTop w:val="0"/>
      <w:marBottom w:val="0"/>
      <w:divBdr>
        <w:top w:val="none" w:sz="0" w:space="0" w:color="auto"/>
        <w:left w:val="none" w:sz="0" w:space="0" w:color="auto"/>
        <w:bottom w:val="none" w:sz="0" w:space="0" w:color="auto"/>
        <w:right w:val="none" w:sz="0" w:space="0" w:color="auto"/>
      </w:divBdr>
    </w:div>
    <w:div w:id="948312646">
      <w:bodyDiv w:val="1"/>
      <w:marLeft w:val="0"/>
      <w:marRight w:val="0"/>
      <w:marTop w:val="0"/>
      <w:marBottom w:val="0"/>
      <w:divBdr>
        <w:top w:val="none" w:sz="0" w:space="0" w:color="auto"/>
        <w:left w:val="none" w:sz="0" w:space="0" w:color="auto"/>
        <w:bottom w:val="none" w:sz="0" w:space="0" w:color="auto"/>
        <w:right w:val="none" w:sz="0" w:space="0" w:color="auto"/>
      </w:divBdr>
    </w:div>
    <w:div w:id="984435280">
      <w:bodyDiv w:val="1"/>
      <w:marLeft w:val="0"/>
      <w:marRight w:val="0"/>
      <w:marTop w:val="0"/>
      <w:marBottom w:val="0"/>
      <w:divBdr>
        <w:top w:val="none" w:sz="0" w:space="0" w:color="auto"/>
        <w:left w:val="none" w:sz="0" w:space="0" w:color="auto"/>
        <w:bottom w:val="none" w:sz="0" w:space="0" w:color="auto"/>
        <w:right w:val="none" w:sz="0" w:space="0" w:color="auto"/>
      </w:divBdr>
    </w:div>
    <w:div w:id="993606871">
      <w:bodyDiv w:val="1"/>
      <w:marLeft w:val="0"/>
      <w:marRight w:val="0"/>
      <w:marTop w:val="0"/>
      <w:marBottom w:val="0"/>
      <w:divBdr>
        <w:top w:val="none" w:sz="0" w:space="0" w:color="auto"/>
        <w:left w:val="none" w:sz="0" w:space="0" w:color="auto"/>
        <w:bottom w:val="none" w:sz="0" w:space="0" w:color="auto"/>
        <w:right w:val="none" w:sz="0" w:space="0" w:color="auto"/>
      </w:divBdr>
    </w:div>
    <w:div w:id="1001349937">
      <w:bodyDiv w:val="1"/>
      <w:marLeft w:val="0"/>
      <w:marRight w:val="0"/>
      <w:marTop w:val="0"/>
      <w:marBottom w:val="0"/>
      <w:divBdr>
        <w:top w:val="none" w:sz="0" w:space="0" w:color="auto"/>
        <w:left w:val="none" w:sz="0" w:space="0" w:color="auto"/>
        <w:bottom w:val="none" w:sz="0" w:space="0" w:color="auto"/>
        <w:right w:val="none" w:sz="0" w:space="0" w:color="auto"/>
      </w:divBdr>
    </w:div>
    <w:div w:id="1008797170">
      <w:bodyDiv w:val="1"/>
      <w:marLeft w:val="0"/>
      <w:marRight w:val="0"/>
      <w:marTop w:val="0"/>
      <w:marBottom w:val="0"/>
      <w:divBdr>
        <w:top w:val="none" w:sz="0" w:space="0" w:color="auto"/>
        <w:left w:val="none" w:sz="0" w:space="0" w:color="auto"/>
        <w:bottom w:val="none" w:sz="0" w:space="0" w:color="auto"/>
        <w:right w:val="none" w:sz="0" w:space="0" w:color="auto"/>
      </w:divBdr>
    </w:div>
    <w:div w:id="1021662288">
      <w:bodyDiv w:val="1"/>
      <w:marLeft w:val="0"/>
      <w:marRight w:val="0"/>
      <w:marTop w:val="0"/>
      <w:marBottom w:val="0"/>
      <w:divBdr>
        <w:top w:val="none" w:sz="0" w:space="0" w:color="auto"/>
        <w:left w:val="none" w:sz="0" w:space="0" w:color="auto"/>
        <w:bottom w:val="none" w:sz="0" w:space="0" w:color="auto"/>
        <w:right w:val="none" w:sz="0" w:space="0" w:color="auto"/>
      </w:divBdr>
    </w:div>
    <w:div w:id="1022627001">
      <w:bodyDiv w:val="1"/>
      <w:marLeft w:val="0"/>
      <w:marRight w:val="0"/>
      <w:marTop w:val="0"/>
      <w:marBottom w:val="0"/>
      <w:divBdr>
        <w:top w:val="none" w:sz="0" w:space="0" w:color="auto"/>
        <w:left w:val="none" w:sz="0" w:space="0" w:color="auto"/>
        <w:bottom w:val="none" w:sz="0" w:space="0" w:color="auto"/>
        <w:right w:val="none" w:sz="0" w:space="0" w:color="auto"/>
      </w:divBdr>
    </w:div>
    <w:div w:id="1027022861">
      <w:bodyDiv w:val="1"/>
      <w:marLeft w:val="0"/>
      <w:marRight w:val="0"/>
      <w:marTop w:val="0"/>
      <w:marBottom w:val="0"/>
      <w:divBdr>
        <w:top w:val="none" w:sz="0" w:space="0" w:color="auto"/>
        <w:left w:val="none" w:sz="0" w:space="0" w:color="auto"/>
        <w:bottom w:val="none" w:sz="0" w:space="0" w:color="auto"/>
        <w:right w:val="none" w:sz="0" w:space="0" w:color="auto"/>
      </w:divBdr>
    </w:div>
    <w:div w:id="1027095529">
      <w:bodyDiv w:val="1"/>
      <w:marLeft w:val="0"/>
      <w:marRight w:val="0"/>
      <w:marTop w:val="0"/>
      <w:marBottom w:val="0"/>
      <w:divBdr>
        <w:top w:val="none" w:sz="0" w:space="0" w:color="auto"/>
        <w:left w:val="none" w:sz="0" w:space="0" w:color="auto"/>
        <w:bottom w:val="none" w:sz="0" w:space="0" w:color="auto"/>
        <w:right w:val="none" w:sz="0" w:space="0" w:color="auto"/>
      </w:divBdr>
    </w:div>
    <w:div w:id="1030185862">
      <w:bodyDiv w:val="1"/>
      <w:marLeft w:val="0"/>
      <w:marRight w:val="0"/>
      <w:marTop w:val="0"/>
      <w:marBottom w:val="0"/>
      <w:divBdr>
        <w:top w:val="none" w:sz="0" w:space="0" w:color="auto"/>
        <w:left w:val="none" w:sz="0" w:space="0" w:color="auto"/>
        <w:bottom w:val="none" w:sz="0" w:space="0" w:color="auto"/>
        <w:right w:val="none" w:sz="0" w:space="0" w:color="auto"/>
      </w:divBdr>
    </w:div>
    <w:div w:id="1031613939">
      <w:bodyDiv w:val="1"/>
      <w:marLeft w:val="0"/>
      <w:marRight w:val="0"/>
      <w:marTop w:val="0"/>
      <w:marBottom w:val="0"/>
      <w:divBdr>
        <w:top w:val="none" w:sz="0" w:space="0" w:color="auto"/>
        <w:left w:val="none" w:sz="0" w:space="0" w:color="auto"/>
        <w:bottom w:val="none" w:sz="0" w:space="0" w:color="auto"/>
        <w:right w:val="none" w:sz="0" w:space="0" w:color="auto"/>
      </w:divBdr>
    </w:div>
    <w:div w:id="1048601235">
      <w:bodyDiv w:val="1"/>
      <w:marLeft w:val="0"/>
      <w:marRight w:val="0"/>
      <w:marTop w:val="0"/>
      <w:marBottom w:val="0"/>
      <w:divBdr>
        <w:top w:val="none" w:sz="0" w:space="0" w:color="auto"/>
        <w:left w:val="none" w:sz="0" w:space="0" w:color="auto"/>
        <w:bottom w:val="none" w:sz="0" w:space="0" w:color="auto"/>
        <w:right w:val="none" w:sz="0" w:space="0" w:color="auto"/>
      </w:divBdr>
    </w:div>
    <w:div w:id="1050499421">
      <w:bodyDiv w:val="1"/>
      <w:marLeft w:val="0"/>
      <w:marRight w:val="0"/>
      <w:marTop w:val="0"/>
      <w:marBottom w:val="0"/>
      <w:divBdr>
        <w:top w:val="none" w:sz="0" w:space="0" w:color="auto"/>
        <w:left w:val="none" w:sz="0" w:space="0" w:color="auto"/>
        <w:bottom w:val="none" w:sz="0" w:space="0" w:color="auto"/>
        <w:right w:val="none" w:sz="0" w:space="0" w:color="auto"/>
      </w:divBdr>
    </w:div>
    <w:div w:id="1052314795">
      <w:bodyDiv w:val="1"/>
      <w:marLeft w:val="0"/>
      <w:marRight w:val="0"/>
      <w:marTop w:val="0"/>
      <w:marBottom w:val="0"/>
      <w:divBdr>
        <w:top w:val="none" w:sz="0" w:space="0" w:color="auto"/>
        <w:left w:val="none" w:sz="0" w:space="0" w:color="auto"/>
        <w:bottom w:val="none" w:sz="0" w:space="0" w:color="auto"/>
        <w:right w:val="none" w:sz="0" w:space="0" w:color="auto"/>
      </w:divBdr>
    </w:div>
    <w:div w:id="1055153890">
      <w:bodyDiv w:val="1"/>
      <w:marLeft w:val="0"/>
      <w:marRight w:val="0"/>
      <w:marTop w:val="0"/>
      <w:marBottom w:val="0"/>
      <w:divBdr>
        <w:top w:val="none" w:sz="0" w:space="0" w:color="auto"/>
        <w:left w:val="none" w:sz="0" w:space="0" w:color="auto"/>
        <w:bottom w:val="none" w:sz="0" w:space="0" w:color="auto"/>
        <w:right w:val="none" w:sz="0" w:space="0" w:color="auto"/>
      </w:divBdr>
    </w:div>
    <w:div w:id="1072315283">
      <w:bodyDiv w:val="1"/>
      <w:marLeft w:val="0"/>
      <w:marRight w:val="0"/>
      <w:marTop w:val="0"/>
      <w:marBottom w:val="0"/>
      <w:divBdr>
        <w:top w:val="none" w:sz="0" w:space="0" w:color="auto"/>
        <w:left w:val="none" w:sz="0" w:space="0" w:color="auto"/>
        <w:bottom w:val="none" w:sz="0" w:space="0" w:color="auto"/>
        <w:right w:val="none" w:sz="0" w:space="0" w:color="auto"/>
      </w:divBdr>
    </w:div>
    <w:div w:id="1098407984">
      <w:bodyDiv w:val="1"/>
      <w:marLeft w:val="0"/>
      <w:marRight w:val="0"/>
      <w:marTop w:val="0"/>
      <w:marBottom w:val="0"/>
      <w:divBdr>
        <w:top w:val="none" w:sz="0" w:space="0" w:color="auto"/>
        <w:left w:val="none" w:sz="0" w:space="0" w:color="auto"/>
        <w:bottom w:val="none" w:sz="0" w:space="0" w:color="auto"/>
        <w:right w:val="none" w:sz="0" w:space="0" w:color="auto"/>
      </w:divBdr>
    </w:div>
    <w:div w:id="1104038354">
      <w:bodyDiv w:val="1"/>
      <w:marLeft w:val="0"/>
      <w:marRight w:val="0"/>
      <w:marTop w:val="0"/>
      <w:marBottom w:val="0"/>
      <w:divBdr>
        <w:top w:val="none" w:sz="0" w:space="0" w:color="auto"/>
        <w:left w:val="none" w:sz="0" w:space="0" w:color="auto"/>
        <w:bottom w:val="none" w:sz="0" w:space="0" w:color="auto"/>
        <w:right w:val="none" w:sz="0" w:space="0" w:color="auto"/>
      </w:divBdr>
    </w:div>
    <w:div w:id="1104689941">
      <w:bodyDiv w:val="1"/>
      <w:marLeft w:val="0"/>
      <w:marRight w:val="0"/>
      <w:marTop w:val="0"/>
      <w:marBottom w:val="0"/>
      <w:divBdr>
        <w:top w:val="none" w:sz="0" w:space="0" w:color="auto"/>
        <w:left w:val="none" w:sz="0" w:space="0" w:color="auto"/>
        <w:bottom w:val="none" w:sz="0" w:space="0" w:color="auto"/>
        <w:right w:val="none" w:sz="0" w:space="0" w:color="auto"/>
      </w:divBdr>
    </w:div>
    <w:div w:id="1120805537">
      <w:bodyDiv w:val="1"/>
      <w:marLeft w:val="0"/>
      <w:marRight w:val="0"/>
      <w:marTop w:val="0"/>
      <w:marBottom w:val="0"/>
      <w:divBdr>
        <w:top w:val="none" w:sz="0" w:space="0" w:color="auto"/>
        <w:left w:val="none" w:sz="0" w:space="0" w:color="auto"/>
        <w:bottom w:val="none" w:sz="0" w:space="0" w:color="auto"/>
        <w:right w:val="none" w:sz="0" w:space="0" w:color="auto"/>
      </w:divBdr>
    </w:div>
    <w:div w:id="1121193170">
      <w:bodyDiv w:val="1"/>
      <w:marLeft w:val="0"/>
      <w:marRight w:val="0"/>
      <w:marTop w:val="0"/>
      <w:marBottom w:val="0"/>
      <w:divBdr>
        <w:top w:val="none" w:sz="0" w:space="0" w:color="auto"/>
        <w:left w:val="none" w:sz="0" w:space="0" w:color="auto"/>
        <w:bottom w:val="none" w:sz="0" w:space="0" w:color="auto"/>
        <w:right w:val="none" w:sz="0" w:space="0" w:color="auto"/>
      </w:divBdr>
    </w:div>
    <w:div w:id="1126312094">
      <w:bodyDiv w:val="1"/>
      <w:marLeft w:val="0"/>
      <w:marRight w:val="0"/>
      <w:marTop w:val="0"/>
      <w:marBottom w:val="0"/>
      <w:divBdr>
        <w:top w:val="none" w:sz="0" w:space="0" w:color="auto"/>
        <w:left w:val="none" w:sz="0" w:space="0" w:color="auto"/>
        <w:bottom w:val="none" w:sz="0" w:space="0" w:color="auto"/>
        <w:right w:val="none" w:sz="0" w:space="0" w:color="auto"/>
      </w:divBdr>
    </w:div>
    <w:div w:id="1136721986">
      <w:bodyDiv w:val="1"/>
      <w:marLeft w:val="0"/>
      <w:marRight w:val="0"/>
      <w:marTop w:val="0"/>
      <w:marBottom w:val="0"/>
      <w:divBdr>
        <w:top w:val="none" w:sz="0" w:space="0" w:color="auto"/>
        <w:left w:val="none" w:sz="0" w:space="0" w:color="auto"/>
        <w:bottom w:val="none" w:sz="0" w:space="0" w:color="auto"/>
        <w:right w:val="none" w:sz="0" w:space="0" w:color="auto"/>
      </w:divBdr>
    </w:div>
    <w:div w:id="1151140776">
      <w:bodyDiv w:val="1"/>
      <w:marLeft w:val="0"/>
      <w:marRight w:val="0"/>
      <w:marTop w:val="0"/>
      <w:marBottom w:val="0"/>
      <w:divBdr>
        <w:top w:val="none" w:sz="0" w:space="0" w:color="auto"/>
        <w:left w:val="none" w:sz="0" w:space="0" w:color="auto"/>
        <w:bottom w:val="none" w:sz="0" w:space="0" w:color="auto"/>
        <w:right w:val="none" w:sz="0" w:space="0" w:color="auto"/>
      </w:divBdr>
    </w:div>
    <w:div w:id="1152061466">
      <w:bodyDiv w:val="1"/>
      <w:marLeft w:val="0"/>
      <w:marRight w:val="0"/>
      <w:marTop w:val="0"/>
      <w:marBottom w:val="0"/>
      <w:divBdr>
        <w:top w:val="none" w:sz="0" w:space="0" w:color="auto"/>
        <w:left w:val="none" w:sz="0" w:space="0" w:color="auto"/>
        <w:bottom w:val="none" w:sz="0" w:space="0" w:color="auto"/>
        <w:right w:val="none" w:sz="0" w:space="0" w:color="auto"/>
      </w:divBdr>
    </w:div>
    <w:div w:id="1161046593">
      <w:bodyDiv w:val="1"/>
      <w:marLeft w:val="0"/>
      <w:marRight w:val="0"/>
      <w:marTop w:val="0"/>
      <w:marBottom w:val="0"/>
      <w:divBdr>
        <w:top w:val="none" w:sz="0" w:space="0" w:color="auto"/>
        <w:left w:val="none" w:sz="0" w:space="0" w:color="auto"/>
        <w:bottom w:val="none" w:sz="0" w:space="0" w:color="auto"/>
        <w:right w:val="none" w:sz="0" w:space="0" w:color="auto"/>
      </w:divBdr>
    </w:div>
    <w:div w:id="1162624085">
      <w:bodyDiv w:val="1"/>
      <w:marLeft w:val="0"/>
      <w:marRight w:val="0"/>
      <w:marTop w:val="0"/>
      <w:marBottom w:val="0"/>
      <w:divBdr>
        <w:top w:val="none" w:sz="0" w:space="0" w:color="auto"/>
        <w:left w:val="none" w:sz="0" w:space="0" w:color="auto"/>
        <w:bottom w:val="none" w:sz="0" w:space="0" w:color="auto"/>
        <w:right w:val="none" w:sz="0" w:space="0" w:color="auto"/>
      </w:divBdr>
    </w:div>
    <w:div w:id="1178542547">
      <w:bodyDiv w:val="1"/>
      <w:marLeft w:val="0"/>
      <w:marRight w:val="0"/>
      <w:marTop w:val="0"/>
      <w:marBottom w:val="0"/>
      <w:divBdr>
        <w:top w:val="none" w:sz="0" w:space="0" w:color="auto"/>
        <w:left w:val="none" w:sz="0" w:space="0" w:color="auto"/>
        <w:bottom w:val="none" w:sz="0" w:space="0" w:color="auto"/>
        <w:right w:val="none" w:sz="0" w:space="0" w:color="auto"/>
      </w:divBdr>
    </w:div>
    <w:div w:id="1179271789">
      <w:bodyDiv w:val="1"/>
      <w:marLeft w:val="0"/>
      <w:marRight w:val="0"/>
      <w:marTop w:val="0"/>
      <w:marBottom w:val="0"/>
      <w:divBdr>
        <w:top w:val="none" w:sz="0" w:space="0" w:color="auto"/>
        <w:left w:val="none" w:sz="0" w:space="0" w:color="auto"/>
        <w:bottom w:val="none" w:sz="0" w:space="0" w:color="auto"/>
        <w:right w:val="none" w:sz="0" w:space="0" w:color="auto"/>
      </w:divBdr>
    </w:div>
    <w:div w:id="1187675660">
      <w:bodyDiv w:val="1"/>
      <w:marLeft w:val="0"/>
      <w:marRight w:val="0"/>
      <w:marTop w:val="0"/>
      <w:marBottom w:val="0"/>
      <w:divBdr>
        <w:top w:val="none" w:sz="0" w:space="0" w:color="auto"/>
        <w:left w:val="none" w:sz="0" w:space="0" w:color="auto"/>
        <w:bottom w:val="none" w:sz="0" w:space="0" w:color="auto"/>
        <w:right w:val="none" w:sz="0" w:space="0" w:color="auto"/>
      </w:divBdr>
    </w:div>
    <w:div w:id="1206678575">
      <w:bodyDiv w:val="1"/>
      <w:marLeft w:val="0"/>
      <w:marRight w:val="0"/>
      <w:marTop w:val="0"/>
      <w:marBottom w:val="0"/>
      <w:divBdr>
        <w:top w:val="none" w:sz="0" w:space="0" w:color="auto"/>
        <w:left w:val="none" w:sz="0" w:space="0" w:color="auto"/>
        <w:bottom w:val="none" w:sz="0" w:space="0" w:color="auto"/>
        <w:right w:val="none" w:sz="0" w:space="0" w:color="auto"/>
      </w:divBdr>
    </w:div>
    <w:div w:id="1222207008">
      <w:bodyDiv w:val="1"/>
      <w:marLeft w:val="0"/>
      <w:marRight w:val="0"/>
      <w:marTop w:val="0"/>
      <w:marBottom w:val="0"/>
      <w:divBdr>
        <w:top w:val="none" w:sz="0" w:space="0" w:color="auto"/>
        <w:left w:val="none" w:sz="0" w:space="0" w:color="auto"/>
        <w:bottom w:val="none" w:sz="0" w:space="0" w:color="auto"/>
        <w:right w:val="none" w:sz="0" w:space="0" w:color="auto"/>
      </w:divBdr>
    </w:div>
    <w:div w:id="1234319531">
      <w:bodyDiv w:val="1"/>
      <w:marLeft w:val="0"/>
      <w:marRight w:val="0"/>
      <w:marTop w:val="0"/>
      <w:marBottom w:val="0"/>
      <w:divBdr>
        <w:top w:val="none" w:sz="0" w:space="0" w:color="auto"/>
        <w:left w:val="none" w:sz="0" w:space="0" w:color="auto"/>
        <w:bottom w:val="none" w:sz="0" w:space="0" w:color="auto"/>
        <w:right w:val="none" w:sz="0" w:space="0" w:color="auto"/>
      </w:divBdr>
    </w:div>
    <w:div w:id="1239512804">
      <w:bodyDiv w:val="1"/>
      <w:marLeft w:val="0"/>
      <w:marRight w:val="0"/>
      <w:marTop w:val="0"/>
      <w:marBottom w:val="0"/>
      <w:divBdr>
        <w:top w:val="none" w:sz="0" w:space="0" w:color="auto"/>
        <w:left w:val="none" w:sz="0" w:space="0" w:color="auto"/>
        <w:bottom w:val="none" w:sz="0" w:space="0" w:color="auto"/>
        <w:right w:val="none" w:sz="0" w:space="0" w:color="auto"/>
      </w:divBdr>
    </w:div>
    <w:div w:id="1241210824">
      <w:bodyDiv w:val="1"/>
      <w:marLeft w:val="0"/>
      <w:marRight w:val="0"/>
      <w:marTop w:val="0"/>
      <w:marBottom w:val="0"/>
      <w:divBdr>
        <w:top w:val="none" w:sz="0" w:space="0" w:color="auto"/>
        <w:left w:val="none" w:sz="0" w:space="0" w:color="auto"/>
        <w:bottom w:val="none" w:sz="0" w:space="0" w:color="auto"/>
        <w:right w:val="none" w:sz="0" w:space="0" w:color="auto"/>
      </w:divBdr>
    </w:div>
    <w:div w:id="1244954221">
      <w:bodyDiv w:val="1"/>
      <w:marLeft w:val="0"/>
      <w:marRight w:val="0"/>
      <w:marTop w:val="0"/>
      <w:marBottom w:val="0"/>
      <w:divBdr>
        <w:top w:val="none" w:sz="0" w:space="0" w:color="auto"/>
        <w:left w:val="none" w:sz="0" w:space="0" w:color="auto"/>
        <w:bottom w:val="none" w:sz="0" w:space="0" w:color="auto"/>
        <w:right w:val="none" w:sz="0" w:space="0" w:color="auto"/>
      </w:divBdr>
    </w:div>
    <w:div w:id="1245340935">
      <w:bodyDiv w:val="1"/>
      <w:marLeft w:val="0"/>
      <w:marRight w:val="0"/>
      <w:marTop w:val="0"/>
      <w:marBottom w:val="0"/>
      <w:divBdr>
        <w:top w:val="none" w:sz="0" w:space="0" w:color="auto"/>
        <w:left w:val="none" w:sz="0" w:space="0" w:color="auto"/>
        <w:bottom w:val="none" w:sz="0" w:space="0" w:color="auto"/>
        <w:right w:val="none" w:sz="0" w:space="0" w:color="auto"/>
      </w:divBdr>
    </w:div>
    <w:div w:id="1247111792">
      <w:bodyDiv w:val="1"/>
      <w:marLeft w:val="0"/>
      <w:marRight w:val="0"/>
      <w:marTop w:val="0"/>
      <w:marBottom w:val="0"/>
      <w:divBdr>
        <w:top w:val="none" w:sz="0" w:space="0" w:color="auto"/>
        <w:left w:val="none" w:sz="0" w:space="0" w:color="auto"/>
        <w:bottom w:val="none" w:sz="0" w:space="0" w:color="auto"/>
        <w:right w:val="none" w:sz="0" w:space="0" w:color="auto"/>
      </w:divBdr>
    </w:div>
    <w:div w:id="1251038199">
      <w:bodyDiv w:val="1"/>
      <w:marLeft w:val="0"/>
      <w:marRight w:val="0"/>
      <w:marTop w:val="0"/>
      <w:marBottom w:val="0"/>
      <w:divBdr>
        <w:top w:val="none" w:sz="0" w:space="0" w:color="auto"/>
        <w:left w:val="none" w:sz="0" w:space="0" w:color="auto"/>
        <w:bottom w:val="none" w:sz="0" w:space="0" w:color="auto"/>
        <w:right w:val="none" w:sz="0" w:space="0" w:color="auto"/>
      </w:divBdr>
    </w:div>
    <w:div w:id="1252543597">
      <w:bodyDiv w:val="1"/>
      <w:marLeft w:val="0"/>
      <w:marRight w:val="0"/>
      <w:marTop w:val="0"/>
      <w:marBottom w:val="0"/>
      <w:divBdr>
        <w:top w:val="none" w:sz="0" w:space="0" w:color="auto"/>
        <w:left w:val="none" w:sz="0" w:space="0" w:color="auto"/>
        <w:bottom w:val="none" w:sz="0" w:space="0" w:color="auto"/>
        <w:right w:val="none" w:sz="0" w:space="0" w:color="auto"/>
      </w:divBdr>
    </w:div>
    <w:div w:id="1283658092">
      <w:bodyDiv w:val="1"/>
      <w:marLeft w:val="0"/>
      <w:marRight w:val="0"/>
      <w:marTop w:val="0"/>
      <w:marBottom w:val="0"/>
      <w:divBdr>
        <w:top w:val="none" w:sz="0" w:space="0" w:color="auto"/>
        <w:left w:val="none" w:sz="0" w:space="0" w:color="auto"/>
        <w:bottom w:val="none" w:sz="0" w:space="0" w:color="auto"/>
        <w:right w:val="none" w:sz="0" w:space="0" w:color="auto"/>
      </w:divBdr>
    </w:div>
    <w:div w:id="1285236925">
      <w:bodyDiv w:val="1"/>
      <w:marLeft w:val="0"/>
      <w:marRight w:val="0"/>
      <w:marTop w:val="0"/>
      <w:marBottom w:val="0"/>
      <w:divBdr>
        <w:top w:val="none" w:sz="0" w:space="0" w:color="auto"/>
        <w:left w:val="none" w:sz="0" w:space="0" w:color="auto"/>
        <w:bottom w:val="none" w:sz="0" w:space="0" w:color="auto"/>
        <w:right w:val="none" w:sz="0" w:space="0" w:color="auto"/>
      </w:divBdr>
    </w:div>
    <w:div w:id="1299800577">
      <w:bodyDiv w:val="1"/>
      <w:marLeft w:val="0"/>
      <w:marRight w:val="0"/>
      <w:marTop w:val="0"/>
      <w:marBottom w:val="0"/>
      <w:divBdr>
        <w:top w:val="none" w:sz="0" w:space="0" w:color="auto"/>
        <w:left w:val="none" w:sz="0" w:space="0" w:color="auto"/>
        <w:bottom w:val="none" w:sz="0" w:space="0" w:color="auto"/>
        <w:right w:val="none" w:sz="0" w:space="0" w:color="auto"/>
      </w:divBdr>
    </w:div>
    <w:div w:id="1317732856">
      <w:bodyDiv w:val="1"/>
      <w:marLeft w:val="0"/>
      <w:marRight w:val="0"/>
      <w:marTop w:val="0"/>
      <w:marBottom w:val="0"/>
      <w:divBdr>
        <w:top w:val="none" w:sz="0" w:space="0" w:color="auto"/>
        <w:left w:val="none" w:sz="0" w:space="0" w:color="auto"/>
        <w:bottom w:val="none" w:sz="0" w:space="0" w:color="auto"/>
        <w:right w:val="none" w:sz="0" w:space="0" w:color="auto"/>
      </w:divBdr>
    </w:div>
    <w:div w:id="1324158544">
      <w:bodyDiv w:val="1"/>
      <w:marLeft w:val="0"/>
      <w:marRight w:val="0"/>
      <w:marTop w:val="0"/>
      <w:marBottom w:val="0"/>
      <w:divBdr>
        <w:top w:val="none" w:sz="0" w:space="0" w:color="auto"/>
        <w:left w:val="none" w:sz="0" w:space="0" w:color="auto"/>
        <w:bottom w:val="none" w:sz="0" w:space="0" w:color="auto"/>
        <w:right w:val="none" w:sz="0" w:space="0" w:color="auto"/>
      </w:divBdr>
    </w:div>
    <w:div w:id="1328246903">
      <w:bodyDiv w:val="1"/>
      <w:marLeft w:val="0"/>
      <w:marRight w:val="0"/>
      <w:marTop w:val="0"/>
      <w:marBottom w:val="0"/>
      <w:divBdr>
        <w:top w:val="none" w:sz="0" w:space="0" w:color="auto"/>
        <w:left w:val="none" w:sz="0" w:space="0" w:color="auto"/>
        <w:bottom w:val="none" w:sz="0" w:space="0" w:color="auto"/>
        <w:right w:val="none" w:sz="0" w:space="0" w:color="auto"/>
      </w:divBdr>
    </w:div>
    <w:div w:id="1352796777">
      <w:bodyDiv w:val="1"/>
      <w:marLeft w:val="0"/>
      <w:marRight w:val="0"/>
      <w:marTop w:val="0"/>
      <w:marBottom w:val="0"/>
      <w:divBdr>
        <w:top w:val="none" w:sz="0" w:space="0" w:color="auto"/>
        <w:left w:val="none" w:sz="0" w:space="0" w:color="auto"/>
        <w:bottom w:val="none" w:sz="0" w:space="0" w:color="auto"/>
        <w:right w:val="none" w:sz="0" w:space="0" w:color="auto"/>
      </w:divBdr>
    </w:div>
    <w:div w:id="1367607153">
      <w:bodyDiv w:val="1"/>
      <w:marLeft w:val="0"/>
      <w:marRight w:val="0"/>
      <w:marTop w:val="0"/>
      <w:marBottom w:val="0"/>
      <w:divBdr>
        <w:top w:val="none" w:sz="0" w:space="0" w:color="auto"/>
        <w:left w:val="none" w:sz="0" w:space="0" w:color="auto"/>
        <w:bottom w:val="none" w:sz="0" w:space="0" w:color="auto"/>
        <w:right w:val="none" w:sz="0" w:space="0" w:color="auto"/>
      </w:divBdr>
    </w:div>
    <w:div w:id="1375041256">
      <w:bodyDiv w:val="1"/>
      <w:marLeft w:val="0"/>
      <w:marRight w:val="0"/>
      <w:marTop w:val="0"/>
      <w:marBottom w:val="0"/>
      <w:divBdr>
        <w:top w:val="none" w:sz="0" w:space="0" w:color="auto"/>
        <w:left w:val="none" w:sz="0" w:space="0" w:color="auto"/>
        <w:bottom w:val="none" w:sz="0" w:space="0" w:color="auto"/>
        <w:right w:val="none" w:sz="0" w:space="0" w:color="auto"/>
      </w:divBdr>
    </w:div>
    <w:div w:id="1378578346">
      <w:bodyDiv w:val="1"/>
      <w:marLeft w:val="0"/>
      <w:marRight w:val="0"/>
      <w:marTop w:val="0"/>
      <w:marBottom w:val="0"/>
      <w:divBdr>
        <w:top w:val="none" w:sz="0" w:space="0" w:color="auto"/>
        <w:left w:val="none" w:sz="0" w:space="0" w:color="auto"/>
        <w:bottom w:val="none" w:sz="0" w:space="0" w:color="auto"/>
        <w:right w:val="none" w:sz="0" w:space="0" w:color="auto"/>
      </w:divBdr>
    </w:div>
    <w:div w:id="1386295210">
      <w:bodyDiv w:val="1"/>
      <w:marLeft w:val="0"/>
      <w:marRight w:val="0"/>
      <w:marTop w:val="0"/>
      <w:marBottom w:val="0"/>
      <w:divBdr>
        <w:top w:val="none" w:sz="0" w:space="0" w:color="auto"/>
        <w:left w:val="none" w:sz="0" w:space="0" w:color="auto"/>
        <w:bottom w:val="none" w:sz="0" w:space="0" w:color="auto"/>
        <w:right w:val="none" w:sz="0" w:space="0" w:color="auto"/>
      </w:divBdr>
    </w:div>
    <w:div w:id="1408843406">
      <w:bodyDiv w:val="1"/>
      <w:marLeft w:val="0"/>
      <w:marRight w:val="0"/>
      <w:marTop w:val="0"/>
      <w:marBottom w:val="0"/>
      <w:divBdr>
        <w:top w:val="none" w:sz="0" w:space="0" w:color="auto"/>
        <w:left w:val="none" w:sz="0" w:space="0" w:color="auto"/>
        <w:bottom w:val="none" w:sz="0" w:space="0" w:color="auto"/>
        <w:right w:val="none" w:sz="0" w:space="0" w:color="auto"/>
      </w:divBdr>
    </w:div>
    <w:div w:id="1411073459">
      <w:bodyDiv w:val="1"/>
      <w:marLeft w:val="0"/>
      <w:marRight w:val="0"/>
      <w:marTop w:val="0"/>
      <w:marBottom w:val="0"/>
      <w:divBdr>
        <w:top w:val="none" w:sz="0" w:space="0" w:color="auto"/>
        <w:left w:val="none" w:sz="0" w:space="0" w:color="auto"/>
        <w:bottom w:val="none" w:sz="0" w:space="0" w:color="auto"/>
        <w:right w:val="none" w:sz="0" w:space="0" w:color="auto"/>
      </w:divBdr>
    </w:div>
    <w:div w:id="1422532357">
      <w:bodyDiv w:val="1"/>
      <w:marLeft w:val="0"/>
      <w:marRight w:val="0"/>
      <w:marTop w:val="0"/>
      <w:marBottom w:val="0"/>
      <w:divBdr>
        <w:top w:val="none" w:sz="0" w:space="0" w:color="auto"/>
        <w:left w:val="none" w:sz="0" w:space="0" w:color="auto"/>
        <w:bottom w:val="none" w:sz="0" w:space="0" w:color="auto"/>
        <w:right w:val="none" w:sz="0" w:space="0" w:color="auto"/>
      </w:divBdr>
    </w:div>
    <w:div w:id="1422876980">
      <w:bodyDiv w:val="1"/>
      <w:marLeft w:val="0"/>
      <w:marRight w:val="0"/>
      <w:marTop w:val="0"/>
      <w:marBottom w:val="0"/>
      <w:divBdr>
        <w:top w:val="none" w:sz="0" w:space="0" w:color="auto"/>
        <w:left w:val="none" w:sz="0" w:space="0" w:color="auto"/>
        <w:bottom w:val="none" w:sz="0" w:space="0" w:color="auto"/>
        <w:right w:val="none" w:sz="0" w:space="0" w:color="auto"/>
      </w:divBdr>
    </w:div>
    <w:div w:id="1431194803">
      <w:bodyDiv w:val="1"/>
      <w:marLeft w:val="0"/>
      <w:marRight w:val="0"/>
      <w:marTop w:val="0"/>
      <w:marBottom w:val="0"/>
      <w:divBdr>
        <w:top w:val="none" w:sz="0" w:space="0" w:color="auto"/>
        <w:left w:val="none" w:sz="0" w:space="0" w:color="auto"/>
        <w:bottom w:val="none" w:sz="0" w:space="0" w:color="auto"/>
        <w:right w:val="none" w:sz="0" w:space="0" w:color="auto"/>
      </w:divBdr>
    </w:div>
    <w:div w:id="1431775431">
      <w:bodyDiv w:val="1"/>
      <w:marLeft w:val="0"/>
      <w:marRight w:val="0"/>
      <w:marTop w:val="0"/>
      <w:marBottom w:val="0"/>
      <w:divBdr>
        <w:top w:val="none" w:sz="0" w:space="0" w:color="auto"/>
        <w:left w:val="none" w:sz="0" w:space="0" w:color="auto"/>
        <w:bottom w:val="none" w:sz="0" w:space="0" w:color="auto"/>
        <w:right w:val="none" w:sz="0" w:space="0" w:color="auto"/>
      </w:divBdr>
    </w:div>
    <w:div w:id="1431853136">
      <w:bodyDiv w:val="1"/>
      <w:marLeft w:val="0"/>
      <w:marRight w:val="0"/>
      <w:marTop w:val="0"/>
      <w:marBottom w:val="0"/>
      <w:divBdr>
        <w:top w:val="none" w:sz="0" w:space="0" w:color="auto"/>
        <w:left w:val="none" w:sz="0" w:space="0" w:color="auto"/>
        <w:bottom w:val="none" w:sz="0" w:space="0" w:color="auto"/>
        <w:right w:val="none" w:sz="0" w:space="0" w:color="auto"/>
      </w:divBdr>
    </w:div>
    <w:div w:id="1446775318">
      <w:bodyDiv w:val="1"/>
      <w:marLeft w:val="0"/>
      <w:marRight w:val="0"/>
      <w:marTop w:val="0"/>
      <w:marBottom w:val="0"/>
      <w:divBdr>
        <w:top w:val="none" w:sz="0" w:space="0" w:color="auto"/>
        <w:left w:val="none" w:sz="0" w:space="0" w:color="auto"/>
        <w:bottom w:val="none" w:sz="0" w:space="0" w:color="auto"/>
        <w:right w:val="none" w:sz="0" w:space="0" w:color="auto"/>
      </w:divBdr>
    </w:div>
    <w:div w:id="1463883496">
      <w:bodyDiv w:val="1"/>
      <w:marLeft w:val="0"/>
      <w:marRight w:val="0"/>
      <w:marTop w:val="0"/>
      <w:marBottom w:val="0"/>
      <w:divBdr>
        <w:top w:val="none" w:sz="0" w:space="0" w:color="auto"/>
        <w:left w:val="none" w:sz="0" w:space="0" w:color="auto"/>
        <w:bottom w:val="none" w:sz="0" w:space="0" w:color="auto"/>
        <w:right w:val="none" w:sz="0" w:space="0" w:color="auto"/>
      </w:divBdr>
    </w:div>
    <w:div w:id="1466779115">
      <w:bodyDiv w:val="1"/>
      <w:marLeft w:val="0"/>
      <w:marRight w:val="0"/>
      <w:marTop w:val="0"/>
      <w:marBottom w:val="0"/>
      <w:divBdr>
        <w:top w:val="none" w:sz="0" w:space="0" w:color="auto"/>
        <w:left w:val="none" w:sz="0" w:space="0" w:color="auto"/>
        <w:bottom w:val="none" w:sz="0" w:space="0" w:color="auto"/>
        <w:right w:val="none" w:sz="0" w:space="0" w:color="auto"/>
      </w:divBdr>
    </w:div>
    <w:div w:id="1467892226">
      <w:bodyDiv w:val="1"/>
      <w:marLeft w:val="0"/>
      <w:marRight w:val="0"/>
      <w:marTop w:val="0"/>
      <w:marBottom w:val="0"/>
      <w:divBdr>
        <w:top w:val="none" w:sz="0" w:space="0" w:color="auto"/>
        <w:left w:val="none" w:sz="0" w:space="0" w:color="auto"/>
        <w:bottom w:val="none" w:sz="0" w:space="0" w:color="auto"/>
        <w:right w:val="none" w:sz="0" w:space="0" w:color="auto"/>
      </w:divBdr>
    </w:div>
    <w:div w:id="1469934786">
      <w:bodyDiv w:val="1"/>
      <w:marLeft w:val="0"/>
      <w:marRight w:val="0"/>
      <w:marTop w:val="0"/>
      <w:marBottom w:val="0"/>
      <w:divBdr>
        <w:top w:val="none" w:sz="0" w:space="0" w:color="auto"/>
        <w:left w:val="none" w:sz="0" w:space="0" w:color="auto"/>
        <w:bottom w:val="none" w:sz="0" w:space="0" w:color="auto"/>
        <w:right w:val="none" w:sz="0" w:space="0" w:color="auto"/>
      </w:divBdr>
    </w:div>
    <w:div w:id="1484084518">
      <w:bodyDiv w:val="1"/>
      <w:marLeft w:val="0"/>
      <w:marRight w:val="0"/>
      <w:marTop w:val="0"/>
      <w:marBottom w:val="0"/>
      <w:divBdr>
        <w:top w:val="none" w:sz="0" w:space="0" w:color="auto"/>
        <w:left w:val="none" w:sz="0" w:space="0" w:color="auto"/>
        <w:bottom w:val="none" w:sz="0" w:space="0" w:color="auto"/>
        <w:right w:val="none" w:sz="0" w:space="0" w:color="auto"/>
      </w:divBdr>
    </w:div>
    <w:div w:id="1486237686">
      <w:bodyDiv w:val="1"/>
      <w:marLeft w:val="0"/>
      <w:marRight w:val="0"/>
      <w:marTop w:val="0"/>
      <w:marBottom w:val="0"/>
      <w:divBdr>
        <w:top w:val="none" w:sz="0" w:space="0" w:color="auto"/>
        <w:left w:val="none" w:sz="0" w:space="0" w:color="auto"/>
        <w:bottom w:val="none" w:sz="0" w:space="0" w:color="auto"/>
        <w:right w:val="none" w:sz="0" w:space="0" w:color="auto"/>
      </w:divBdr>
    </w:div>
    <w:div w:id="1492793681">
      <w:bodyDiv w:val="1"/>
      <w:marLeft w:val="0"/>
      <w:marRight w:val="0"/>
      <w:marTop w:val="0"/>
      <w:marBottom w:val="0"/>
      <w:divBdr>
        <w:top w:val="none" w:sz="0" w:space="0" w:color="auto"/>
        <w:left w:val="none" w:sz="0" w:space="0" w:color="auto"/>
        <w:bottom w:val="none" w:sz="0" w:space="0" w:color="auto"/>
        <w:right w:val="none" w:sz="0" w:space="0" w:color="auto"/>
      </w:divBdr>
    </w:div>
    <w:div w:id="1504540675">
      <w:bodyDiv w:val="1"/>
      <w:marLeft w:val="0"/>
      <w:marRight w:val="0"/>
      <w:marTop w:val="0"/>
      <w:marBottom w:val="0"/>
      <w:divBdr>
        <w:top w:val="none" w:sz="0" w:space="0" w:color="auto"/>
        <w:left w:val="none" w:sz="0" w:space="0" w:color="auto"/>
        <w:bottom w:val="none" w:sz="0" w:space="0" w:color="auto"/>
        <w:right w:val="none" w:sz="0" w:space="0" w:color="auto"/>
      </w:divBdr>
    </w:div>
    <w:div w:id="1507549338">
      <w:bodyDiv w:val="1"/>
      <w:marLeft w:val="0"/>
      <w:marRight w:val="0"/>
      <w:marTop w:val="0"/>
      <w:marBottom w:val="0"/>
      <w:divBdr>
        <w:top w:val="none" w:sz="0" w:space="0" w:color="auto"/>
        <w:left w:val="none" w:sz="0" w:space="0" w:color="auto"/>
        <w:bottom w:val="none" w:sz="0" w:space="0" w:color="auto"/>
        <w:right w:val="none" w:sz="0" w:space="0" w:color="auto"/>
      </w:divBdr>
    </w:div>
    <w:div w:id="1509640080">
      <w:bodyDiv w:val="1"/>
      <w:marLeft w:val="0"/>
      <w:marRight w:val="0"/>
      <w:marTop w:val="0"/>
      <w:marBottom w:val="0"/>
      <w:divBdr>
        <w:top w:val="none" w:sz="0" w:space="0" w:color="auto"/>
        <w:left w:val="none" w:sz="0" w:space="0" w:color="auto"/>
        <w:bottom w:val="none" w:sz="0" w:space="0" w:color="auto"/>
        <w:right w:val="none" w:sz="0" w:space="0" w:color="auto"/>
      </w:divBdr>
    </w:div>
    <w:div w:id="1509980131">
      <w:bodyDiv w:val="1"/>
      <w:marLeft w:val="0"/>
      <w:marRight w:val="0"/>
      <w:marTop w:val="0"/>
      <w:marBottom w:val="0"/>
      <w:divBdr>
        <w:top w:val="none" w:sz="0" w:space="0" w:color="auto"/>
        <w:left w:val="none" w:sz="0" w:space="0" w:color="auto"/>
        <w:bottom w:val="none" w:sz="0" w:space="0" w:color="auto"/>
        <w:right w:val="none" w:sz="0" w:space="0" w:color="auto"/>
      </w:divBdr>
    </w:div>
    <w:div w:id="1516533024">
      <w:bodyDiv w:val="1"/>
      <w:marLeft w:val="0"/>
      <w:marRight w:val="0"/>
      <w:marTop w:val="0"/>
      <w:marBottom w:val="0"/>
      <w:divBdr>
        <w:top w:val="none" w:sz="0" w:space="0" w:color="auto"/>
        <w:left w:val="none" w:sz="0" w:space="0" w:color="auto"/>
        <w:bottom w:val="none" w:sz="0" w:space="0" w:color="auto"/>
        <w:right w:val="none" w:sz="0" w:space="0" w:color="auto"/>
      </w:divBdr>
    </w:div>
    <w:div w:id="1546285924">
      <w:bodyDiv w:val="1"/>
      <w:marLeft w:val="0"/>
      <w:marRight w:val="0"/>
      <w:marTop w:val="0"/>
      <w:marBottom w:val="0"/>
      <w:divBdr>
        <w:top w:val="none" w:sz="0" w:space="0" w:color="auto"/>
        <w:left w:val="none" w:sz="0" w:space="0" w:color="auto"/>
        <w:bottom w:val="none" w:sz="0" w:space="0" w:color="auto"/>
        <w:right w:val="none" w:sz="0" w:space="0" w:color="auto"/>
      </w:divBdr>
    </w:div>
    <w:div w:id="1559634293">
      <w:bodyDiv w:val="1"/>
      <w:marLeft w:val="0"/>
      <w:marRight w:val="0"/>
      <w:marTop w:val="0"/>
      <w:marBottom w:val="0"/>
      <w:divBdr>
        <w:top w:val="none" w:sz="0" w:space="0" w:color="auto"/>
        <w:left w:val="none" w:sz="0" w:space="0" w:color="auto"/>
        <w:bottom w:val="none" w:sz="0" w:space="0" w:color="auto"/>
        <w:right w:val="none" w:sz="0" w:space="0" w:color="auto"/>
      </w:divBdr>
    </w:div>
    <w:div w:id="1561867763">
      <w:bodyDiv w:val="1"/>
      <w:marLeft w:val="0"/>
      <w:marRight w:val="0"/>
      <w:marTop w:val="0"/>
      <w:marBottom w:val="0"/>
      <w:divBdr>
        <w:top w:val="none" w:sz="0" w:space="0" w:color="auto"/>
        <w:left w:val="none" w:sz="0" w:space="0" w:color="auto"/>
        <w:bottom w:val="none" w:sz="0" w:space="0" w:color="auto"/>
        <w:right w:val="none" w:sz="0" w:space="0" w:color="auto"/>
      </w:divBdr>
    </w:div>
    <w:div w:id="1569337864">
      <w:bodyDiv w:val="1"/>
      <w:marLeft w:val="0"/>
      <w:marRight w:val="0"/>
      <w:marTop w:val="0"/>
      <w:marBottom w:val="0"/>
      <w:divBdr>
        <w:top w:val="none" w:sz="0" w:space="0" w:color="auto"/>
        <w:left w:val="none" w:sz="0" w:space="0" w:color="auto"/>
        <w:bottom w:val="none" w:sz="0" w:space="0" w:color="auto"/>
        <w:right w:val="none" w:sz="0" w:space="0" w:color="auto"/>
      </w:divBdr>
    </w:div>
    <w:div w:id="1575429668">
      <w:bodyDiv w:val="1"/>
      <w:marLeft w:val="0"/>
      <w:marRight w:val="0"/>
      <w:marTop w:val="0"/>
      <w:marBottom w:val="0"/>
      <w:divBdr>
        <w:top w:val="none" w:sz="0" w:space="0" w:color="auto"/>
        <w:left w:val="none" w:sz="0" w:space="0" w:color="auto"/>
        <w:bottom w:val="none" w:sz="0" w:space="0" w:color="auto"/>
        <w:right w:val="none" w:sz="0" w:space="0" w:color="auto"/>
      </w:divBdr>
    </w:div>
    <w:div w:id="1576938312">
      <w:bodyDiv w:val="1"/>
      <w:marLeft w:val="0"/>
      <w:marRight w:val="0"/>
      <w:marTop w:val="0"/>
      <w:marBottom w:val="0"/>
      <w:divBdr>
        <w:top w:val="none" w:sz="0" w:space="0" w:color="auto"/>
        <w:left w:val="none" w:sz="0" w:space="0" w:color="auto"/>
        <w:bottom w:val="none" w:sz="0" w:space="0" w:color="auto"/>
        <w:right w:val="none" w:sz="0" w:space="0" w:color="auto"/>
      </w:divBdr>
    </w:div>
    <w:div w:id="1596475993">
      <w:bodyDiv w:val="1"/>
      <w:marLeft w:val="0"/>
      <w:marRight w:val="0"/>
      <w:marTop w:val="0"/>
      <w:marBottom w:val="0"/>
      <w:divBdr>
        <w:top w:val="none" w:sz="0" w:space="0" w:color="auto"/>
        <w:left w:val="none" w:sz="0" w:space="0" w:color="auto"/>
        <w:bottom w:val="none" w:sz="0" w:space="0" w:color="auto"/>
        <w:right w:val="none" w:sz="0" w:space="0" w:color="auto"/>
      </w:divBdr>
    </w:div>
    <w:div w:id="1605763705">
      <w:bodyDiv w:val="1"/>
      <w:marLeft w:val="0"/>
      <w:marRight w:val="0"/>
      <w:marTop w:val="0"/>
      <w:marBottom w:val="0"/>
      <w:divBdr>
        <w:top w:val="none" w:sz="0" w:space="0" w:color="auto"/>
        <w:left w:val="none" w:sz="0" w:space="0" w:color="auto"/>
        <w:bottom w:val="none" w:sz="0" w:space="0" w:color="auto"/>
        <w:right w:val="none" w:sz="0" w:space="0" w:color="auto"/>
      </w:divBdr>
    </w:div>
    <w:div w:id="1610311001">
      <w:bodyDiv w:val="1"/>
      <w:marLeft w:val="0"/>
      <w:marRight w:val="0"/>
      <w:marTop w:val="0"/>
      <w:marBottom w:val="0"/>
      <w:divBdr>
        <w:top w:val="none" w:sz="0" w:space="0" w:color="auto"/>
        <w:left w:val="none" w:sz="0" w:space="0" w:color="auto"/>
        <w:bottom w:val="none" w:sz="0" w:space="0" w:color="auto"/>
        <w:right w:val="none" w:sz="0" w:space="0" w:color="auto"/>
      </w:divBdr>
    </w:div>
    <w:div w:id="1614167919">
      <w:bodyDiv w:val="1"/>
      <w:marLeft w:val="0"/>
      <w:marRight w:val="0"/>
      <w:marTop w:val="0"/>
      <w:marBottom w:val="0"/>
      <w:divBdr>
        <w:top w:val="none" w:sz="0" w:space="0" w:color="auto"/>
        <w:left w:val="none" w:sz="0" w:space="0" w:color="auto"/>
        <w:bottom w:val="none" w:sz="0" w:space="0" w:color="auto"/>
        <w:right w:val="none" w:sz="0" w:space="0" w:color="auto"/>
      </w:divBdr>
    </w:div>
    <w:div w:id="1626423448">
      <w:bodyDiv w:val="1"/>
      <w:marLeft w:val="0"/>
      <w:marRight w:val="0"/>
      <w:marTop w:val="0"/>
      <w:marBottom w:val="0"/>
      <w:divBdr>
        <w:top w:val="none" w:sz="0" w:space="0" w:color="auto"/>
        <w:left w:val="none" w:sz="0" w:space="0" w:color="auto"/>
        <w:bottom w:val="none" w:sz="0" w:space="0" w:color="auto"/>
        <w:right w:val="none" w:sz="0" w:space="0" w:color="auto"/>
      </w:divBdr>
    </w:div>
    <w:div w:id="1627656268">
      <w:bodyDiv w:val="1"/>
      <w:marLeft w:val="0"/>
      <w:marRight w:val="0"/>
      <w:marTop w:val="0"/>
      <w:marBottom w:val="0"/>
      <w:divBdr>
        <w:top w:val="none" w:sz="0" w:space="0" w:color="auto"/>
        <w:left w:val="none" w:sz="0" w:space="0" w:color="auto"/>
        <w:bottom w:val="none" w:sz="0" w:space="0" w:color="auto"/>
        <w:right w:val="none" w:sz="0" w:space="0" w:color="auto"/>
      </w:divBdr>
    </w:div>
    <w:div w:id="1628274305">
      <w:bodyDiv w:val="1"/>
      <w:marLeft w:val="0"/>
      <w:marRight w:val="0"/>
      <w:marTop w:val="0"/>
      <w:marBottom w:val="0"/>
      <w:divBdr>
        <w:top w:val="none" w:sz="0" w:space="0" w:color="auto"/>
        <w:left w:val="none" w:sz="0" w:space="0" w:color="auto"/>
        <w:bottom w:val="none" w:sz="0" w:space="0" w:color="auto"/>
        <w:right w:val="none" w:sz="0" w:space="0" w:color="auto"/>
      </w:divBdr>
    </w:div>
    <w:div w:id="1675644321">
      <w:bodyDiv w:val="1"/>
      <w:marLeft w:val="0"/>
      <w:marRight w:val="0"/>
      <w:marTop w:val="0"/>
      <w:marBottom w:val="0"/>
      <w:divBdr>
        <w:top w:val="none" w:sz="0" w:space="0" w:color="auto"/>
        <w:left w:val="none" w:sz="0" w:space="0" w:color="auto"/>
        <w:bottom w:val="none" w:sz="0" w:space="0" w:color="auto"/>
        <w:right w:val="none" w:sz="0" w:space="0" w:color="auto"/>
      </w:divBdr>
    </w:div>
    <w:div w:id="1676683326">
      <w:bodyDiv w:val="1"/>
      <w:marLeft w:val="0"/>
      <w:marRight w:val="0"/>
      <w:marTop w:val="0"/>
      <w:marBottom w:val="0"/>
      <w:divBdr>
        <w:top w:val="none" w:sz="0" w:space="0" w:color="auto"/>
        <w:left w:val="none" w:sz="0" w:space="0" w:color="auto"/>
        <w:bottom w:val="none" w:sz="0" w:space="0" w:color="auto"/>
        <w:right w:val="none" w:sz="0" w:space="0" w:color="auto"/>
      </w:divBdr>
    </w:div>
    <w:div w:id="1713113015">
      <w:bodyDiv w:val="1"/>
      <w:marLeft w:val="0"/>
      <w:marRight w:val="0"/>
      <w:marTop w:val="0"/>
      <w:marBottom w:val="0"/>
      <w:divBdr>
        <w:top w:val="none" w:sz="0" w:space="0" w:color="auto"/>
        <w:left w:val="none" w:sz="0" w:space="0" w:color="auto"/>
        <w:bottom w:val="none" w:sz="0" w:space="0" w:color="auto"/>
        <w:right w:val="none" w:sz="0" w:space="0" w:color="auto"/>
      </w:divBdr>
    </w:div>
    <w:div w:id="1715619740">
      <w:bodyDiv w:val="1"/>
      <w:marLeft w:val="0"/>
      <w:marRight w:val="0"/>
      <w:marTop w:val="0"/>
      <w:marBottom w:val="0"/>
      <w:divBdr>
        <w:top w:val="none" w:sz="0" w:space="0" w:color="auto"/>
        <w:left w:val="none" w:sz="0" w:space="0" w:color="auto"/>
        <w:bottom w:val="none" w:sz="0" w:space="0" w:color="auto"/>
        <w:right w:val="none" w:sz="0" w:space="0" w:color="auto"/>
      </w:divBdr>
    </w:div>
    <w:div w:id="1716075360">
      <w:bodyDiv w:val="1"/>
      <w:marLeft w:val="0"/>
      <w:marRight w:val="0"/>
      <w:marTop w:val="0"/>
      <w:marBottom w:val="0"/>
      <w:divBdr>
        <w:top w:val="none" w:sz="0" w:space="0" w:color="auto"/>
        <w:left w:val="none" w:sz="0" w:space="0" w:color="auto"/>
        <w:bottom w:val="none" w:sz="0" w:space="0" w:color="auto"/>
        <w:right w:val="none" w:sz="0" w:space="0" w:color="auto"/>
      </w:divBdr>
    </w:div>
    <w:div w:id="1729106275">
      <w:bodyDiv w:val="1"/>
      <w:marLeft w:val="0"/>
      <w:marRight w:val="0"/>
      <w:marTop w:val="0"/>
      <w:marBottom w:val="0"/>
      <w:divBdr>
        <w:top w:val="none" w:sz="0" w:space="0" w:color="auto"/>
        <w:left w:val="none" w:sz="0" w:space="0" w:color="auto"/>
        <w:bottom w:val="none" w:sz="0" w:space="0" w:color="auto"/>
        <w:right w:val="none" w:sz="0" w:space="0" w:color="auto"/>
      </w:divBdr>
    </w:div>
    <w:div w:id="1736932741">
      <w:bodyDiv w:val="1"/>
      <w:marLeft w:val="0"/>
      <w:marRight w:val="0"/>
      <w:marTop w:val="0"/>
      <w:marBottom w:val="0"/>
      <w:divBdr>
        <w:top w:val="none" w:sz="0" w:space="0" w:color="auto"/>
        <w:left w:val="none" w:sz="0" w:space="0" w:color="auto"/>
        <w:bottom w:val="none" w:sz="0" w:space="0" w:color="auto"/>
        <w:right w:val="none" w:sz="0" w:space="0" w:color="auto"/>
      </w:divBdr>
    </w:div>
    <w:div w:id="1766345365">
      <w:bodyDiv w:val="1"/>
      <w:marLeft w:val="0"/>
      <w:marRight w:val="0"/>
      <w:marTop w:val="0"/>
      <w:marBottom w:val="0"/>
      <w:divBdr>
        <w:top w:val="none" w:sz="0" w:space="0" w:color="auto"/>
        <w:left w:val="none" w:sz="0" w:space="0" w:color="auto"/>
        <w:bottom w:val="none" w:sz="0" w:space="0" w:color="auto"/>
        <w:right w:val="none" w:sz="0" w:space="0" w:color="auto"/>
      </w:divBdr>
    </w:div>
    <w:div w:id="1766538622">
      <w:bodyDiv w:val="1"/>
      <w:marLeft w:val="0"/>
      <w:marRight w:val="0"/>
      <w:marTop w:val="0"/>
      <w:marBottom w:val="0"/>
      <w:divBdr>
        <w:top w:val="none" w:sz="0" w:space="0" w:color="auto"/>
        <w:left w:val="none" w:sz="0" w:space="0" w:color="auto"/>
        <w:bottom w:val="none" w:sz="0" w:space="0" w:color="auto"/>
        <w:right w:val="none" w:sz="0" w:space="0" w:color="auto"/>
      </w:divBdr>
    </w:div>
    <w:div w:id="1771001864">
      <w:bodyDiv w:val="1"/>
      <w:marLeft w:val="0"/>
      <w:marRight w:val="0"/>
      <w:marTop w:val="0"/>
      <w:marBottom w:val="0"/>
      <w:divBdr>
        <w:top w:val="none" w:sz="0" w:space="0" w:color="auto"/>
        <w:left w:val="none" w:sz="0" w:space="0" w:color="auto"/>
        <w:bottom w:val="none" w:sz="0" w:space="0" w:color="auto"/>
        <w:right w:val="none" w:sz="0" w:space="0" w:color="auto"/>
      </w:divBdr>
    </w:div>
    <w:div w:id="1780374581">
      <w:bodyDiv w:val="1"/>
      <w:marLeft w:val="0"/>
      <w:marRight w:val="0"/>
      <w:marTop w:val="0"/>
      <w:marBottom w:val="0"/>
      <w:divBdr>
        <w:top w:val="none" w:sz="0" w:space="0" w:color="auto"/>
        <w:left w:val="none" w:sz="0" w:space="0" w:color="auto"/>
        <w:bottom w:val="none" w:sz="0" w:space="0" w:color="auto"/>
        <w:right w:val="none" w:sz="0" w:space="0" w:color="auto"/>
      </w:divBdr>
    </w:div>
    <w:div w:id="1780757032">
      <w:bodyDiv w:val="1"/>
      <w:marLeft w:val="0"/>
      <w:marRight w:val="0"/>
      <w:marTop w:val="0"/>
      <w:marBottom w:val="0"/>
      <w:divBdr>
        <w:top w:val="none" w:sz="0" w:space="0" w:color="auto"/>
        <w:left w:val="none" w:sz="0" w:space="0" w:color="auto"/>
        <w:bottom w:val="none" w:sz="0" w:space="0" w:color="auto"/>
        <w:right w:val="none" w:sz="0" w:space="0" w:color="auto"/>
      </w:divBdr>
    </w:div>
    <w:div w:id="1782065437">
      <w:bodyDiv w:val="1"/>
      <w:marLeft w:val="0"/>
      <w:marRight w:val="0"/>
      <w:marTop w:val="0"/>
      <w:marBottom w:val="0"/>
      <w:divBdr>
        <w:top w:val="none" w:sz="0" w:space="0" w:color="auto"/>
        <w:left w:val="none" w:sz="0" w:space="0" w:color="auto"/>
        <w:bottom w:val="none" w:sz="0" w:space="0" w:color="auto"/>
        <w:right w:val="none" w:sz="0" w:space="0" w:color="auto"/>
      </w:divBdr>
    </w:div>
    <w:div w:id="1816409178">
      <w:bodyDiv w:val="1"/>
      <w:marLeft w:val="0"/>
      <w:marRight w:val="0"/>
      <w:marTop w:val="0"/>
      <w:marBottom w:val="0"/>
      <w:divBdr>
        <w:top w:val="none" w:sz="0" w:space="0" w:color="auto"/>
        <w:left w:val="none" w:sz="0" w:space="0" w:color="auto"/>
        <w:bottom w:val="none" w:sz="0" w:space="0" w:color="auto"/>
        <w:right w:val="none" w:sz="0" w:space="0" w:color="auto"/>
      </w:divBdr>
    </w:div>
    <w:div w:id="1834375807">
      <w:bodyDiv w:val="1"/>
      <w:marLeft w:val="0"/>
      <w:marRight w:val="0"/>
      <w:marTop w:val="0"/>
      <w:marBottom w:val="0"/>
      <w:divBdr>
        <w:top w:val="none" w:sz="0" w:space="0" w:color="auto"/>
        <w:left w:val="none" w:sz="0" w:space="0" w:color="auto"/>
        <w:bottom w:val="none" w:sz="0" w:space="0" w:color="auto"/>
        <w:right w:val="none" w:sz="0" w:space="0" w:color="auto"/>
      </w:divBdr>
    </w:div>
    <w:div w:id="1837530623">
      <w:bodyDiv w:val="1"/>
      <w:marLeft w:val="0"/>
      <w:marRight w:val="0"/>
      <w:marTop w:val="0"/>
      <w:marBottom w:val="0"/>
      <w:divBdr>
        <w:top w:val="none" w:sz="0" w:space="0" w:color="auto"/>
        <w:left w:val="none" w:sz="0" w:space="0" w:color="auto"/>
        <w:bottom w:val="none" w:sz="0" w:space="0" w:color="auto"/>
        <w:right w:val="none" w:sz="0" w:space="0" w:color="auto"/>
      </w:divBdr>
    </w:div>
    <w:div w:id="1837648363">
      <w:bodyDiv w:val="1"/>
      <w:marLeft w:val="0"/>
      <w:marRight w:val="0"/>
      <w:marTop w:val="0"/>
      <w:marBottom w:val="0"/>
      <w:divBdr>
        <w:top w:val="none" w:sz="0" w:space="0" w:color="auto"/>
        <w:left w:val="none" w:sz="0" w:space="0" w:color="auto"/>
        <w:bottom w:val="none" w:sz="0" w:space="0" w:color="auto"/>
        <w:right w:val="none" w:sz="0" w:space="0" w:color="auto"/>
      </w:divBdr>
    </w:div>
    <w:div w:id="1855875304">
      <w:bodyDiv w:val="1"/>
      <w:marLeft w:val="0"/>
      <w:marRight w:val="0"/>
      <w:marTop w:val="0"/>
      <w:marBottom w:val="0"/>
      <w:divBdr>
        <w:top w:val="none" w:sz="0" w:space="0" w:color="auto"/>
        <w:left w:val="none" w:sz="0" w:space="0" w:color="auto"/>
        <w:bottom w:val="none" w:sz="0" w:space="0" w:color="auto"/>
        <w:right w:val="none" w:sz="0" w:space="0" w:color="auto"/>
      </w:divBdr>
    </w:div>
    <w:div w:id="1855997241">
      <w:bodyDiv w:val="1"/>
      <w:marLeft w:val="0"/>
      <w:marRight w:val="0"/>
      <w:marTop w:val="0"/>
      <w:marBottom w:val="0"/>
      <w:divBdr>
        <w:top w:val="none" w:sz="0" w:space="0" w:color="auto"/>
        <w:left w:val="none" w:sz="0" w:space="0" w:color="auto"/>
        <w:bottom w:val="none" w:sz="0" w:space="0" w:color="auto"/>
        <w:right w:val="none" w:sz="0" w:space="0" w:color="auto"/>
      </w:divBdr>
    </w:div>
    <w:div w:id="1880043989">
      <w:bodyDiv w:val="1"/>
      <w:marLeft w:val="0"/>
      <w:marRight w:val="0"/>
      <w:marTop w:val="0"/>
      <w:marBottom w:val="0"/>
      <w:divBdr>
        <w:top w:val="none" w:sz="0" w:space="0" w:color="auto"/>
        <w:left w:val="none" w:sz="0" w:space="0" w:color="auto"/>
        <w:bottom w:val="none" w:sz="0" w:space="0" w:color="auto"/>
        <w:right w:val="none" w:sz="0" w:space="0" w:color="auto"/>
      </w:divBdr>
    </w:div>
    <w:div w:id="1895196893">
      <w:bodyDiv w:val="1"/>
      <w:marLeft w:val="0"/>
      <w:marRight w:val="0"/>
      <w:marTop w:val="0"/>
      <w:marBottom w:val="0"/>
      <w:divBdr>
        <w:top w:val="none" w:sz="0" w:space="0" w:color="auto"/>
        <w:left w:val="none" w:sz="0" w:space="0" w:color="auto"/>
        <w:bottom w:val="none" w:sz="0" w:space="0" w:color="auto"/>
        <w:right w:val="none" w:sz="0" w:space="0" w:color="auto"/>
      </w:divBdr>
    </w:div>
    <w:div w:id="1913008153">
      <w:bodyDiv w:val="1"/>
      <w:marLeft w:val="0"/>
      <w:marRight w:val="0"/>
      <w:marTop w:val="0"/>
      <w:marBottom w:val="0"/>
      <w:divBdr>
        <w:top w:val="none" w:sz="0" w:space="0" w:color="auto"/>
        <w:left w:val="none" w:sz="0" w:space="0" w:color="auto"/>
        <w:bottom w:val="none" w:sz="0" w:space="0" w:color="auto"/>
        <w:right w:val="none" w:sz="0" w:space="0" w:color="auto"/>
      </w:divBdr>
    </w:div>
    <w:div w:id="1944728007">
      <w:bodyDiv w:val="1"/>
      <w:marLeft w:val="0"/>
      <w:marRight w:val="0"/>
      <w:marTop w:val="0"/>
      <w:marBottom w:val="0"/>
      <w:divBdr>
        <w:top w:val="none" w:sz="0" w:space="0" w:color="auto"/>
        <w:left w:val="none" w:sz="0" w:space="0" w:color="auto"/>
        <w:bottom w:val="none" w:sz="0" w:space="0" w:color="auto"/>
        <w:right w:val="none" w:sz="0" w:space="0" w:color="auto"/>
      </w:divBdr>
    </w:div>
    <w:div w:id="1958289955">
      <w:bodyDiv w:val="1"/>
      <w:marLeft w:val="0"/>
      <w:marRight w:val="0"/>
      <w:marTop w:val="0"/>
      <w:marBottom w:val="0"/>
      <w:divBdr>
        <w:top w:val="none" w:sz="0" w:space="0" w:color="auto"/>
        <w:left w:val="none" w:sz="0" w:space="0" w:color="auto"/>
        <w:bottom w:val="none" w:sz="0" w:space="0" w:color="auto"/>
        <w:right w:val="none" w:sz="0" w:space="0" w:color="auto"/>
      </w:divBdr>
    </w:div>
    <w:div w:id="1961260373">
      <w:bodyDiv w:val="1"/>
      <w:marLeft w:val="0"/>
      <w:marRight w:val="0"/>
      <w:marTop w:val="0"/>
      <w:marBottom w:val="0"/>
      <w:divBdr>
        <w:top w:val="none" w:sz="0" w:space="0" w:color="auto"/>
        <w:left w:val="none" w:sz="0" w:space="0" w:color="auto"/>
        <w:bottom w:val="none" w:sz="0" w:space="0" w:color="auto"/>
        <w:right w:val="none" w:sz="0" w:space="0" w:color="auto"/>
      </w:divBdr>
    </w:div>
    <w:div w:id="1978610312">
      <w:bodyDiv w:val="1"/>
      <w:marLeft w:val="0"/>
      <w:marRight w:val="0"/>
      <w:marTop w:val="0"/>
      <w:marBottom w:val="0"/>
      <w:divBdr>
        <w:top w:val="none" w:sz="0" w:space="0" w:color="auto"/>
        <w:left w:val="none" w:sz="0" w:space="0" w:color="auto"/>
        <w:bottom w:val="none" w:sz="0" w:space="0" w:color="auto"/>
        <w:right w:val="none" w:sz="0" w:space="0" w:color="auto"/>
      </w:divBdr>
    </w:div>
    <w:div w:id="2000578423">
      <w:bodyDiv w:val="1"/>
      <w:marLeft w:val="0"/>
      <w:marRight w:val="0"/>
      <w:marTop w:val="0"/>
      <w:marBottom w:val="0"/>
      <w:divBdr>
        <w:top w:val="none" w:sz="0" w:space="0" w:color="auto"/>
        <w:left w:val="none" w:sz="0" w:space="0" w:color="auto"/>
        <w:bottom w:val="none" w:sz="0" w:space="0" w:color="auto"/>
        <w:right w:val="none" w:sz="0" w:space="0" w:color="auto"/>
      </w:divBdr>
    </w:div>
    <w:div w:id="2000885544">
      <w:bodyDiv w:val="1"/>
      <w:marLeft w:val="0"/>
      <w:marRight w:val="0"/>
      <w:marTop w:val="0"/>
      <w:marBottom w:val="0"/>
      <w:divBdr>
        <w:top w:val="none" w:sz="0" w:space="0" w:color="auto"/>
        <w:left w:val="none" w:sz="0" w:space="0" w:color="auto"/>
        <w:bottom w:val="none" w:sz="0" w:space="0" w:color="auto"/>
        <w:right w:val="none" w:sz="0" w:space="0" w:color="auto"/>
      </w:divBdr>
    </w:div>
    <w:div w:id="2006324813">
      <w:bodyDiv w:val="1"/>
      <w:marLeft w:val="0"/>
      <w:marRight w:val="0"/>
      <w:marTop w:val="0"/>
      <w:marBottom w:val="0"/>
      <w:divBdr>
        <w:top w:val="none" w:sz="0" w:space="0" w:color="auto"/>
        <w:left w:val="none" w:sz="0" w:space="0" w:color="auto"/>
        <w:bottom w:val="none" w:sz="0" w:space="0" w:color="auto"/>
        <w:right w:val="none" w:sz="0" w:space="0" w:color="auto"/>
      </w:divBdr>
    </w:div>
    <w:div w:id="2037004407">
      <w:bodyDiv w:val="1"/>
      <w:marLeft w:val="0"/>
      <w:marRight w:val="0"/>
      <w:marTop w:val="0"/>
      <w:marBottom w:val="0"/>
      <w:divBdr>
        <w:top w:val="none" w:sz="0" w:space="0" w:color="auto"/>
        <w:left w:val="none" w:sz="0" w:space="0" w:color="auto"/>
        <w:bottom w:val="none" w:sz="0" w:space="0" w:color="auto"/>
        <w:right w:val="none" w:sz="0" w:space="0" w:color="auto"/>
      </w:divBdr>
    </w:div>
    <w:div w:id="2042436541">
      <w:bodyDiv w:val="1"/>
      <w:marLeft w:val="0"/>
      <w:marRight w:val="0"/>
      <w:marTop w:val="0"/>
      <w:marBottom w:val="0"/>
      <w:divBdr>
        <w:top w:val="none" w:sz="0" w:space="0" w:color="auto"/>
        <w:left w:val="none" w:sz="0" w:space="0" w:color="auto"/>
        <w:bottom w:val="none" w:sz="0" w:space="0" w:color="auto"/>
        <w:right w:val="none" w:sz="0" w:space="0" w:color="auto"/>
      </w:divBdr>
    </w:div>
    <w:div w:id="2056391128">
      <w:bodyDiv w:val="1"/>
      <w:marLeft w:val="0"/>
      <w:marRight w:val="0"/>
      <w:marTop w:val="0"/>
      <w:marBottom w:val="0"/>
      <w:divBdr>
        <w:top w:val="none" w:sz="0" w:space="0" w:color="auto"/>
        <w:left w:val="none" w:sz="0" w:space="0" w:color="auto"/>
        <w:bottom w:val="none" w:sz="0" w:space="0" w:color="auto"/>
        <w:right w:val="none" w:sz="0" w:space="0" w:color="auto"/>
      </w:divBdr>
    </w:div>
    <w:div w:id="2058503387">
      <w:bodyDiv w:val="1"/>
      <w:marLeft w:val="0"/>
      <w:marRight w:val="0"/>
      <w:marTop w:val="0"/>
      <w:marBottom w:val="0"/>
      <w:divBdr>
        <w:top w:val="none" w:sz="0" w:space="0" w:color="auto"/>
        <w:left w:val="none" w:sz="0" w:space="0" w:color="auto"/>
        <w:bottom w:val="none" w:sz="0" w:space="0" w:color="auto"/>
        <w:right w:val="none" w:sz="0" w:space="0" w:color="auto"/>
      </w:divBdr>
    </w:div>
    <w:div w:id="2060787251">
      <w:bodyDiv w:val="1"/>
      <w:marLeft w:val="0"/>
      <w:marRight w:val="0"/>
      <w:marTop w:val="0"/>
      <w:marBottom w:val="0"/>
      <w:divBdr>
        <w:top w:val="none" w:sz="0" w:space="0" w:color="auto"/>
        <w:left w:val="none" w:sz="0" w:space="0" w:color="auto"/>
        <w:bottom w:val="none" w:sz="0" w:space="0" w:color="auto"/>
        <w:right w:val="none" w:sz="0" w:space="0" w:color="auto"/>
      </w:divBdr>
    </w:div>
    <w:div w:id="2100445190">
      <w:bodyDiv w:val="1"/>
      <w:marLeft w:val="0"/>
      <w:marRight w:val="0"/>
      <w:marTop w:val="0"/>
      <w:marBottom w:val="0"/>
      <w:divBdr>
        <w:top w:val="none" w:sz="0" w:space="0" w:color="auto"/>
        <w:left w:val="none" w:sz="0" w:space="0" w:color="auto"/>
        <w:bottom w:val="none" w:sz="0" w:space="0" w:color="auto"/>
        <w:right w:val="none" w:sz="0" w:space="0" w:color="auto"/>
      </w:divBdr>
    </w:div>
    <w:div w:id="2115325803">
      <w:bodyDiv w:val="1"/>
      <w:marLeft w:val="0"/>
      <w:marRight w:val="0"/>
      <w:marTop w:val="0"/>
      <w:marBottom w:val="0"/>
      <w:divBdr>
        <w:top w:val="none" w:sz="0" w:space="0" w:color="auto"/>
        <w:left w:val="none" w:sz="0" w:space="0" w:color="auto"/>
        <w:bottom w:val="none" w:sz="0" w:space="0" w:color="auto"/>
        <w:right w:val="none" w:sz="0" w:space="0" w:color="auto"/>
      </w:divBdr>
    </w:div>
    <w:div w:id="2117670485">
      <w:bodyDiv w:val="1"/>
      <w:marLeft w:val="0"/>
      <w:marRight w:val="0"/>
      <w:marTop w:val="0"/>
      <w:marBottom w:val="0"/>
      <w:divBdr>
        <w:top w:val="none" w:sz="0" w:space="0" w:color="auto"/>
        <w:left w:val="none" w:sz="0" w:space="0" w:color="auto"/>
        <w:bottom w:val="none" w:sz="0" w:space="0" w:color="auto"/>
        <w:right w:val="none" w:sz="0" w:space="0" w:color="auto"/>
      </w:divBdr>
    </w:div>
    <w:div w:id="2122020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Has03</b:Tag>
    <b:SourceType>ArticleInAPeriodical</b:SourceType>
    <b:Guid>{3B328F69-AA22-439C-AB85-5B4384FB0154}</b:Guid>
    <b:Title>Optimal Appraisal Well Location Through Efficiente Uncertainty Reduction And Value of Information Techniques</b:Title>
    <b:Year>2003</b:Year>
    <b:Author>
      <b:Author>
        <b:NameList>
          <b:Person>
            <b:Last>Haskett</b:Last>
            <b:First>William</b:First>
            <b:Middle>J.</b:Middle>
          </b:Person>
        </b:NameList>
      </b:Author>
    </b:Author>
    <b:PeriodicalTitle>SPE 84241 - Annual Technical Conference &amp; Exhibition</b:PeriodicalTitle>
    <b:RefOrder>1</b:RefOrder>
  </b:Source>
  <b:Source>
    <b:Tag>Dia05</b:Tag>
    <b:SourceType>Book</b:SourceType>
    <b:Guid>{3A3D701E-89AC-4A14-8711-A419197CE771}</b:Guid>
    <b:Author>
      <b:Author>
        <b:NameList>
          <b:Person>
            <b:Last>Dias</b:Last>
            <b:First>Marco</b:First>
            <b:Middle>Antonio Guimarães</b:Middle>
          </b:Person>
        </b:NameList>
      </b:Author>
    </b:Author>
    <b:Title>Opções Reais Híbridas com Aplicações em Petróleo</b:Title>
    <b:Year>2005</b:Year>
    <b:City>Rio de Janeiro: PUC-Rio</b:City>
    <b:Publisher>PhD thesis</b:Publisher>
    <b:RefOrder>25</b:RefOrder>
  </b:Source>
  <b:Source>
    <b:Tag>EspaçoReservado1</b:Tag>
    <b:SourceType>Book</b:SourceType>
    <b:Guid>{229AEB38-B8BC-4418-94ED-9D25FC987E0B}</b:Guid>
    <b:Author>
      <b:Author>
        <b:NameList>
          <b:Person>
            <b:Last>Dias</b:Last>
            <b:First>Marco</b:First>
            <b:Middle>Antonio Guimarães</b:Middle>
          </b:Person>
        </b:NameList>
      </b:Author>
    </b:Author>
    <b:Title>Opções Reais Híbridas com Aplicações em Petróleo</b:Title>
    <b:Year>2005</b:Year>
    <b:City>Rio de Janeiro: PUC-Rio</b:City>
    <b:Publisher>Tese de Doutorado</b:Publisher>
    <b:RefOrder>2</b:RefOrder>
  </b:Source>
  <b:Source>
    <b:Tag>BJA14</b:Tag>
    <b:SourceType>ArticleInAPeriodical</b:SourceType>
    <b:Guid>{3D20DFAD-FF3D-40C0-92B6-F8D1255849AF}</b:Guid>
    <b:Title>Combining Geostatistics With Bayesian Updating To Continually Optimize Drilling Strategy in Shale-Gas Plays</b:Title>
    <b:Year>2014</b:Year>
    <b:Author>
      <b:Author>
        <b:NameList>
          <b:Person>
            <b:Last>Willigers</b:Last>
            <b:First>B.</b:First>
            <b:Middle>J. A.</b:Middle>
          </b:Person>
          <b:Person>
            <b:Last>Begg</b:Last>
            <b:First>S.</b:First>
          </b:Person>
          <b:Person>
            <b:Last>Bratvold</b:Last>
            <b:First>R.</b:First>
            <b:Middle>B.</b:Middle>
          </b:Person>
        </b:NameList>
      </b:Author>
    </b:Author>
    <b:PeriodicalTitle>SPE 164816 - EAGE Annual Conference &amp; Exhibition</b:PeriodicalTitle>
    <b:RefOrder>4</b:RefOrder>
  </b:Source>
  <b:Source>
    <b:Tag>Mor21</b:Tag>
    <b:SourceType>ArticleInAPeriodical</b:SourceType>
    <b:Guid>{F13A433C-F7CA-42B0-802C-65D18CAF9781}</b:Guid>
    <b:Author>
      <b:Author>
        <b:NameList>
          <b:Person>
            <b:Last>Morosov</b:Last>
            <b:First>A.</b:First>
            <b:Middle>L.</b:Middle>
          </b:Person>
          <b:Person>
            <b:Last>Bratvold</b:Last>
            <b:First>R. B.</b:First>
          </b:Person>
        </b:NameList>
      </b:Author>
    </b:Author>
    <b:Title>Probability Elicitation Using Geostatistics in Hydrocarbon Exploration</b:Title>
    <b:PeriodicalTitle>Computational Geosciences</b:PeriodicalTitle>
    <b:Year>2021</b:Year>
    <b:Pages>2109-2130</b:Pages>
    <b:RefOrder>5</b:RefOrder>
  </b:Source>
  <b:Source>
    <b:Tag>Mor22</b:Tag>
    <b:SourceType>ArticleInAPeriodical</b:SourceType>
    <b:Guid>{93958E7A-3D22-43E9-A9E8-BF5F1FACDBCB}</b:Guid>
    <b:Author>
      <b:Author>
        <b:NameList>
          <b:Person>
            <b:Last>Morosov</b:Last>
            <b:First>A.</b:First>
            <b:Middle>L.</b:Middle>
          </b:Person>
          <b:Person>
            <b:Last>Bratvold</b:Last>
            <b:First>R. B.</b:First>
          </b:Person>
        </b:NameList>
      </b:Author>
    </b:Author>
    <b:Title>Appraisal Campaign Selection Based on the Maximum Value of Sequential Information</b:Title>
    <b:PeriodicalTitle>Journal of Petroleum Science and Engineering</b:PeriodicalTitle>
    <b:Year>2022</b:Year>
    <b:Pages>109473</b:Pages>
    <b:RefOrder>6</b:RefOrder>
  </b:Source>
  <b:Source>
    <b:Tag>Cun08</b:Tag>
    <b:SourceType>ArticleInAPeriodical</b:SourceType>
    <b:Guid>{6DEB4EF5-8FB6-493E-BC42-37082928ADDE}</b:Guid>
    <b:Title>Using the Value of Information to determine optimal well order in a sequential drilling program</b:Title>
    <b:Year>2008</b:Year>
    <b:Author>
      <b:Author>
        <b:NameList>
          <b:Person>
            <b:Last>Cunningham</b:Last>
            <b:First>Peter</b:First>
          </b:Person>
          <b:Person>
            <b:Last>Begg</b:Last>
            <b:First>Steve</b:First>
          </b:Person>
        </b:NameList>
      </b:Author>
    </b:Author>
    <b:PeriodicalTitle>AAPG Bulletin</b:PeriodicalTitle>
    <b:Pages>1393-1402</b:Pages>
    <b:RefOrder>7</b:RefOrder>
  </b:Source>
  <b:Source>
    <b:Tag>Eid18</b:Tag>
    <b:SourceType>ArticleInAPeriodical</b:SourceType>
    <b:Guid>{A12AAE10-A382-440A-A821-B34780F7DA75}</b:Guid>
    <b:Author>
      <b:Author>
        <b:NameList>
          <b:Person>
            <b:Last>Eidsvik</b:Last>
            <b:First>J.</b:First>
          </b:Person>
          <b:Person>
            <b:Last>Martinelli</b:Last>
            <b:First>G.</b:First>
          </b:Person>
          <b:Person>
            <b:Last>Bhattacharjya</b:Last>
            <b:First>D.</b:First>
          </b:Person>
        </b:NameList>
      </b:Author>
    </b:Author>
    <b:Title>Sequential Information Gathering Schemes for Spatial Risk and Decision Analysis Applications</b:Title>
    <b:PeriodicalTitle>Stoch Environ Res Risk Assess</b:PeriodicalTitle>
    <b:Year>2018</b:Year>
    <b:Pages>1163-1177</b:Pages>
    <b:RefOrder>8</b:RefOrder>
  </b:Source>
  <b:Source>
    <b:Tag>Hal22</b:Tag>
    <b:SourceType>ArticleInAPeriodical</b:SourceType>
    <b:Guid>{F7E5389C-75A5-42B2-AD05-A9D300F90D0E}</b:Guid>
    <b:Author>
      <b:Author>
        <b:NameList>
          <b:Person>
            <b:Last>Hall</b:Last>
            <b:First>T.</b:First>
          </b:Person>
          <b:Person>
            <b:Last>Scheidt</b:Last>
            <b:First>C.</b:First>
          </b:Person>
          <b:Person>
            <b:Last>Wang</b:Last>
            <b:First>L.</b:First>
          </b:Person>
          <b:Person>
            <b:Last>Yin</b:Last>
            <b:First>Z.</b:First>
          </b:Person>
          <b:Person>
            <b:Last>Mukerji</b:Last>
            <b:First>T.</b:First>
          </b:Person>
          <b:Person>
            <b:Last>Caers</b:Last>
            <b:First>J.</b:First>
          </b:Person>
        </b:NameList>
      </b:Author>
    </b:Author>
    <b:Title>Sequential Value of Information for Subsurface Exploration Drilling</b:Title>
    <b:PeriodicalTitle>Natural Resources Research</b:PeriodicalTitle>
    <b:Year>2022</b:Year>
    <b:Pages>2413-2434</b:Pages>
    <b:RefOrder>9</b:RefOrder>
  </b:Source>
  <b:Source>
    <b:Tag>Dix94</b:Tag>
    <b:SourceType>Book</b:SourceType>
    <b:Guid>{95DCDB8C-8428-4805-885D-A5AAD60D281B}</b:Guid>
    <b:Title>Investment Under Uncertainty</b:Title>
    <b:Year>1994</b:Year>
    <b:Author>
      <b:Author>
        <b:NameList>
          <b:Person>
            <b:Last>Dixit</b:Last>
            <b:First>Avinash</b:First>
            <b:Middle>K.</b:Middle>
          </b:Person>
          <b:Person>
            <b:Last>Pindyck</b:Last>
            <b:Middle>S.</b:Middle>
            <b:First>Robert</b:First>
          </b:Person>
        </b:NameList>
      </b:Author>
    </b:Author>
    <b:Publisher>Princeton University Press</b:Publisher>
    <b:RefOrder>10</b:RefOrder>
  </b:Source>
  <b:Source>
    <b:Tag>Mar05</b:Tag>
    <b:SourceType>Book</b:SourceType>
    <b:Guid>{EDD8C1D8-B75A-4403-9C73-0D8D378B644B}</b:Guid>
    <b:Title>Análise de Investimentos com Opções Reais - Vol.2</b:Title>
    <b:Author>
      <b:Author>
        <b:NameList>
          <b:Person>
            <b:Last>Dias</b:Last>
            <b:First>Marco</b:First>
            <b:Middle>Antonio Guimarães</b:Middle>
          </b:Person>
        </b:NameList>
      </b:Author>
    </b:Author>
    <b:Year>2015</b:Year>
    <b:City>Rio de Janeiro</b:City>
    <b:Publisher>Interciência</b:Publisher>
    <b:RefOrder>11</b:RefOrder>
  </b:Source>
  <b:Source>
    <b:Tag>Mar14</b:Tag>
    <b:SourceType>Book</b:SourceType>
    <b:Guid>{CDF2F2BE-53DE-4A8C-8EE1-5CB40078CF2D}</b:Guid>
    <b:Author>
      <b:Author>
        <b:NameList>
          <b:Person>
            <b:Last>Dias</b:Last>
            <b:First>Marco</b:First>
            <b:Middle>Antonio Guimarães</b:Middle>
          </b:Person>
        </b:NameList>
      </b:Author>
    </b:Author>
    <b:Title>Análise de Investimentos com Opções Reais - Vol.1</b:Title>
    <b:Year>2014</b:Year>
    <b:City>Rio de Janeiro</b:City>
    <b:Publisher>Interciência</b:Publisher>
    <b:RefOrder>12</b:RefOrder>
  </b:Source>
  <b:Source>
    <b:Tag>MAG22</b:Tag>
    <b:SourceType>ArticleInAPeriodical</b:SourceType>
    <b:Guid>{A8C48038-4160-46F9-8092-64EBE2C3A76D}</b:Guid>
    <b:Title>Valor da Informação em Projetos do E&amp;P</b:Title>
    <b:Year>2022</b:Year>
    <b:Author>
      <b:Author>
        <b:NameList>
          <b:Person>
            <b:Last>Dias</b:Last>
            <b:First>M.</b:First>
            <b:Middle>A. G.</b:Middle>
          </b:Person>
        </b:NameList>
      </b:Author>
    </b:Author>
    <b:PeriodicalTitle>Curso para a Exploração - Petrobras</b:PeriodicalTitle>
    <b:Month>Out-Nov</b:Month>
    <b:RefOrder>13</b:RefOrder>
  </b:Source>
  <b:Source>
    <b:Tag>Jor20</b:Tag>
    <b:SourceType>Book</b:SourceType>
    <b:Guid>{EFDA2B40-C1F5-445E-B17A-47E90124B6C7}</b:Guid>
    <b:Author>
      <b:Author>
        <b:NameList>
          <b:Person>
            <b:Last>Yamamoto</b:Last>
            <b:First>Jorge</b:First>
            <b:Middle>Kazuo</b:Middle>
          </b:Person>
        </b:NameList>
      </b:Author>
    </b:Author>
    <b:Title>Estatística, Análise e Interpolação de Dados Geoespaciais</b:Title>
    <b:Year>2020</b:Year>
    <b:City>São Paulo</b:City>
    <b:Publisher>Gráfica Paulo's</b:Publisher>
    <b:RefOrder>14</b:RefOrder>
  </b:Source>
  <b:Source>
    <b:Tag>Chi12</b:Tag>
    <b:SourceType>Book</b:SourceType>
    <b:Guid>{9BE5075D-7D0B-4318-A393-C1ED18FEDDE1}</b:Guid>
    <b:Title>Geostatistics: Modeling Spatial Uncertainty</b:Title>
    <b:Year>2012</b:Year>
    <b:City>Hoboken</b:City>
    <b:Publisher>John Wiley &amp; Sons</b:Publisher>
    <b:Author>
      <b:Author>
        <b:NameList>
          <b:Person>
            <b:Last>Chilès</b:Last>
            <b:Middle>Paul</b:Middle>
            <b:First>Jean</b:First>
          </b:Person>
          <b:Person>
            <b:Last>Delfiner</b:Last>
            <b:First>Pierre</b:First>
          </b:Person>
        </b:NameList>
      </b:Author>
    </b:Author>
    <b:RefOrder>15</b:RefOrder>
  </b:Source>
  <b:Source>
    <b:Tag>Yam15</b:Tag>
    <b:SourceType>Book</b:SourceType>
    <b:Guid>{0B5796FF-55A1-4E00-904C-4DD10412ACC3}</b:Guid>
    <b:Title>Geoestatística: conceitos e aplicações</b:Title>
    <b:Year>2013</b:Year>
    <b:City>São Paulo</b:City>
    <b:Publisher>Oficina de Textos</b:Publisher>
    <b:Author>
      <b:Author>
        <b:NameList>
          <b:Person>
            <b:Last>Yamamoto</b:Last>
            <b:First>Jorge</b:First>
            <b:Middle>Kazuo</b:Middle>
          </b:Person>
          <b:Person>
            <b:Last>Landim</b:Last>
            <b:First>Paulo</b:First>
            <b:Middle>M. Barbosa</b:Middle>
          </b:Person>
        </b:NameList>
      </b:Author>
    </b:Author>
    <b:RefOrder>16</b:RefOrder>
  </b:Source>
  <b:Source>
    <b:Tag>Pin11</b:Tag>
    <b:SourceType>ArticleInAPeriodical</b:SourceType>
    <b:Guid>{6ABA3680-4B11-4293-981F-D99E18820A8B}</b:Guid>
    <b:Title>The value of information from time-lapse seismic data</b:Title>
    <b:PeriodicalTitle>The Leading Edge</b:PeriodicalTitle>
    <b:Year>2011</b:Year>
    <b:Month>May</b:Month>
    <b:Pages>572-576</b:Pages>
    <b:Author>
      <b:Author>
        <b:NameList>
          <b:Person>
            <b:Last>Pinto</b:Last>
            <b:Middle>Rodrigo</b:Middle>
            <b:First>José</b:First>
          </b:Person>
          <b:Person>
            <b:Last>Aguiar</b:Last>
            <b:Middle>Clauver</b:Middle>
            <b:First>José</b:First>
          </b:Person>
          <b:Person>
            <b:Last>Moraes</b:Last>
            <b:Middle>S</b:Middle>
            <b:First>Fernando</b:First>
          </b:Person>
        </b:NameList>
      </b:Author>
    </b:Author>
    <b:RefOrder>17</b:RefOrder>
  </b:Source>
  <b:Source>
    <b:Tag>Bra09</b:Tag>
    <b:SourceType>ArticleInAPeriodical</b:SourceType>
    <b:Guid>{94C49AEF-852D-414C-9CF0-EFBF8B28D4D9}</b:Guid>
    <b:Title>Value of Information in the Oil and Gas Industry: past, present and future</b:Title>
    <b:PeriodicalTitle>SPE Revervoir Eval. Eng.</b:PeriodicalTitle>
    <b:Year>2009</b:Year>
    <b:Pages>630-638</b:Pages>
    <b:Author>
      <b:Author>
        <b:NameList>
          <b:Person>
            <b:Last>Bratvold</b:Last>
            <b:Middle>B.</b:Middle>
            <b:First>R.</b:First>
          </b:Person>
          <b:Person>
            <b:Last>Bickel</b:Last>
            <b:Middle>E.</b:Middle>
            <b:First>J.</b:First>
          </b:Person>
          <b:Person>
            <b:Last>Lohne</b:Last>
            <b:Middle>P.</b:Middle>
            <b:First>H.</b:First>
          </b:Person>
        </b:NameList>
      </b:Author>
    </b:Author>
    <b:RefOrder>18</b:RefOrder>
  </b:Source>
  <b:Source>
    <b:Tag>Yok04</b:Tag>
    <b:SourceType>ArticleInAPeriodical</b:SourceType>
    <b:Guid>{75ECEFA1-27BE-40FE-ADAF-9D29225F7027}</b:Guid>
    <b:Title>Value of Information Analysis in Environmental Health Risk Management Decisions: Past, Present, and Future</b:Title>
    <b:PeriodicalTitle>Risk Analysis</b:PeriodicalTitle>
    <b:Year>2004</b:Year>
    <b:Pages>635-650</b:Pages>
    <b:Author>
      <b:Author>
        <b:NameList>
          <b:Person>
            <b:Last>Yokota</b:Last>
            <b:First>Fumie</b:First>
          </b:Person>
          <b:Person>
            <b:Last>Thompson</b:Last>
            <b:Middle>M.</b:Middle>
            <b:First>Kimberly</b:First>
          </b:Person>
        </b:NameList>
      </b:Author>
    </b:Author>
    <b:RefOrder>19</b:RefOrder>
  </b:Source>
  <b:Source>
    <b:Tag>Dem01</b:Tag>
    <b:SourceType>ArticleInAPeriodical</b:SourceType>
    <b:Guid>{65C2DE35-A3C1-4E46-BEEB-2E87B4E33346}</b:Guid>
    <b:Title>Subsurface Appraisal: The Road from Reservoir Uncertainty to Better Economics</b:Title>
    <b:PeriodicalTitle>SPE Hydrocarbon Economics and Evaluation Symposium, SPE-68603</b:PeriodicalTitle>
    <b:Year>2001</b:Year>
    <b:Author>
      <b:Author>
        <b:NameList>
          <b:Person>
            <b:Last>Demirmen</b:Last>
            <b:First>F.</b:First>
          </b:Person>
        </b:NameList>
      </b:Author>
    </b:Author>
    <b:RefOrder>20</b:RefOrder>
  </b:Source>
  <b:Source>
    <b:Tag>Lig05</b:Tag>
    <b:SourceType>ArticleInAPeriodical</b:SourceType>
    <b:Guid>{3E9ED101-6CE6-40CB-94CA-0B6984F6D17E}</b:Guid>
    <b:Title>Value of Information During Appraisal and Development of Petroleum Fields</b:Title>
    <b:PeriodicalTitle>18th International Congress of Mechanical Engineering</b:PeriodicalTitle>
    <b:Year>2005</b:Year>
    <b:Author>
      <b:Author>
        <b:NameList>
          <b:Person>
            <b:Last>Ligero</b:Last>
            <b:Middle>Luci</b:Middle>
            <b:First>Eliana</b:First>
          </b:Person>
          <b:Person>
            <b:Last>Xavier</b:Last>
            <b:Middle>Monticuco</b:Middle>
            <b:First>Alexandre</b:First>
          </b:Person>
          <b:Person>
            <b:Last>Schiozer</b:Last>
            <b:Middle>José</b:Middle>
            <b:First>Denis</b:First>
          </b:Person>
        </b:NameList>
      </b:Author>
    </b:Author>
    <b:RefOrder>21</b:RefOrder>
  </b:Source>
  <b:Source>
    <b:Tag>Pad88</b:Tag>
    <b:SourceType>ArticleInAPeriodical</b:SourceType>
    <b:Guid>{822009DB-C9C9-46E4-B4FD-B6241541C8F7}</b:Guid>
    <b:Title>Option valuation of claims on real assets: The case of offshore petroleum leases</b:Title>
    <b:Year>1988</b:Year>
    <b:PeriodicalTitle>The Quarterly Journal of Economics</b:PeriodicalTitle>
    <b:Pages>479-508</b:Pages>
    <b:Author>
      <b:Author>
        <b:NameList>
          <b:Person>
            <b:Last>Paddock</b:Last>
            <b:Middle>L</b:Middle>
            <b:First>James</b:First>
          </b:Person>
          <b:Person>
            <b:Last>Siegel</b:Last>
            <b:Middle>R</b:Middle>
            <b:First>Daniel</b:First>
          </b:Person>
          <b:Person>
            <b:Last>Smith</b:Last>
            <b:First>James</b:First>
          </b:Person>
        </b:NameList>
      </b:Author>
    </b:Author>
    <b:RefOrder>22</b:RefOrder>
  </b:Source>
  <b:Source>
    <b:Tag>Bla73</b:Tag>
    <b:SourceType>ArticleInAPeriodical</b:SourceType>
    <b:Guid>{C41CF116-EC50-4710-8522-7C9ABD4EFAB7}</b:Guid>
    <b:Title>The Pricing of Options and Corporate Liabilities</b:Title>
    <b:PeriodicalTitle>Journal of Political Economy</b:PeriodicalTitle>
    <b:Year>1973</b:Year>
    <b:Pages>637-659</b:Pages>
    <b:Author>
      <b:Author>
        <b:NameList>
          <b:Person>
            <b:Last>Black</b:Last>
            <b:First>F.</b:First>
          </b:Person>
          <b:Person>
            <b:Last>Scholes</b:Last>
            <b:First>M.</b:First>
          </b:Person>
        </b:NameList>
      </b:Author>
    </b:Author>
    <b:RefOrder>23</b:RefOrder>
  </b:Source>
  <b:Source>
    <b:Tag>Mer73</b:Tag>
    <b:SourceType>ArticleInAPeriodical</b:SourceType>
    <b:Guid>{D6E99D39-F129-49B0-9C41-D07FA904A987}</b:Guid>
    <b:Title>Theory of Rational Option Pricing</b:Title>
    <b:PeriodicalTitle>Bell Journal of Economics and Management Science</b:PeriodicalTitle>
    <b:Year>1973</b:Year>
    <b:Pages>141-183</b:Pages>
    <b:Author>
      <b:Author>
        <b:NameList>
          <b:Person>
            <b:Last>Merton</b:Last>
            <b:Middle>C.</b:Middle>
            <b:First>R.</b:First>
          </b:Person>
        </b:NameList>
      </b:Author>
    </b:Author>
    <b:RefOrder>24</b:RefOrder>
  </b:Source>
  <b:Source>
    <b:Tag>GMa71</b:Tag>
    <b:SourceType>Book</b:SourceType>
    <b:Guid>{352EF9F3-E633-4263-B083-4E3AEF86B9A0}</b:Guid>
    <b:Author>
      <b:Author>
        <b:NameList>
          <b:Person>
            <b:Last>Matheron</b:Last>
            <b:First>G.</b:First>
          </b:Person>
        </b:NameList>
      </b:Author>
    </b:Author>
    <b:Title>The Theory of Regionalized Variables and Its Applications</b:Title>
    <b:Year>1971</b:Year>
    <b:City>Paris</b:City>
    <b:Publisher>Les Cahiers du Centre de Morphologie Mathématic</b:Publisher>
    <b:RefOrder>26</b:RefOrder>
  </b:Source>
  <b:Source>
    <b:Tag>PGo97</b:Tag>
    <b:SourceType>Book</b:SourceType>
    <b:Guid>{1F04790B-79BC-44E4-B38D-811D9A1467F6}</b:Guid>
    <b:Author>
      <b:Author>
        <b:NameList>
          <b:Person>
            <b:Last>Goovaerts</b:Last>
            <b:First>P.</b:First>
          </b:Person>
        </b:NameList>
      </b:Author>
    </b:Author>
    <b:Title>Geostatistics for Natural Resources Modelling</b:Title>
    <b:Year>1997</b:Year>
    <b:City>New York</b:City>
    <b:Publisher>Oxford University Press</b:Publisher>
    <b:RefOrder>27</b:RefOrder>
  </b:Source>
  <b:Source>
    <b:Tag>CVD02</b:Tag>
    <b:SourceType>Book</b:SourceType>
    <b:Guid>{7B45FAB9-6FD6-4104-B100-EEFD58E86A94}</b:Guid>
    <b:Author>
      <b:Author>
        <b:NameList>
          <b:Person>
            <b:Last>Deutsch</b:Last>
            <b:First>C.</b:First>
            <b:Middle>V.</b:Middle>
          </b:Person>
        </b:NameList>
      </b:Author>
    </b:Author>
    <b:Title>Geostatistic Reservoir Modelling</b:Title>
    <b:Year>2002</b:Year>
    <b:City>New York</b:City>
    <b:Publisher>Oxford University Press</b:Publisher>
    <b:RefOrder>28</b:RefOrder>
  </b:Source>
  <b:Source>
    <b:Tag>JKY13</b:Tag>
    <b:SourceType>Book</b:SourceType>
    <b:Guid>{20F6BD68-4D50-4A7C-A39B-D7108EA2BCA0}</b:Guid>
    <b:Author>
      <b:Author>
        <b:NameList>
          <b:Person>
            <b:Last>Yamamoto</b:Last>
            <b:First>Jorge</b:First>
            <b:Middle>Kazuo</b:Middle>
          </b:Person>
          <b:Person>
            <b:Last>Landim</b:Last>
            <b:First>Paulo</b:First>
            <b:Middle>M. Barbosa</b:Middle>
          </b:Person>
        </b:NameList>
      </b:Author>
    </b:Author>
    <b:Title>Geoestatística: conceitos e aplicações</b:Title>
    <b:Year>2013</b:Year>
    <b:City>São Paulo</b:City>
    <b:Publisher>Oficina de Textos</b:Publisher>
    <b:RefOrder>3</b:RefOrder>
  </b:Source>
</b:Sources>
</file>

<file path=customXml/itemProps1.xml><?xml version="1.0" encoding="utf-8"?>
<ds:datastoreItem xmlns:ds="http://schemas.openxmlformats.org/officeDocument/2006/customXml" ds:itemID="{863E872D-0791-4EA4-91EA-1E5FAEDD5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783</TotalTime>
  <Pages>23</Pages>
  <Words>8296</Words>
  <Characters>44801</Characters>
  <Application>Microsoft Office Word</Application>
  <DocSecurity>0</DocSecurity>
  <Lines>373</Lines>
  <Paragraphs>105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Wellington Carlos da Rosa Nascimento</dc:creator>
  <cp:keywords/>
  <dc:description/>
  <cp:lastModifiedBy>Wellington Carlos</cp:lastModifiedBy>
  <cp:revision>132</cp:revision>
  <cp:lastPrinted>2024-04-22T10:43:00Z</cp:lastPrinted>
  <dcterms:created xsi:type="dcterms:W3CDTF">2024-02-27T11:55:00Z</dcterms:created>
  <dcterms:modified xsi:type="dcterms:W3CDTF">2024-10-30T01:23:00Z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33ccf63f,2d9a495f,17283933</vt:lpwstr>
  </property>
  <property fmtid="{D5CDD505-2E9C-101B-9397-08002B2CF9AE}" pid="3" name="ClassificationContentMarkingFooterFontProps">
    <vt:lpwstr>#737373,9,Trebuchet MS</vt:lpwstr>
  </property>
  <property fmtid="{D5CDD505-2E9C-101B-9397-08002B2CF9AE}" pid="4" name="ClassificationContentMarkingFooterText">
    <vt:lpwstr>PÚBLICA</vt:lpwstr>
  </property>
  <property fmtid="{D5CDD505-2E9C-101B-9397-08002B2CF9AE}" pid="5" name="MSIP_Label_140b9f7d-8e3a-482f-9702-4b7ffc40985a_Enabled">
    <vt:lpwstr>true</vt:lpwstr>
  </property>
  <property fmtid="{D5CDD505-2E9C-101B-9397-08002B2CF9AE}" pid="6" name="MSIP_Label_140b9f7d-8e3a-482f-9702-4b7ffc40985a_SetDate">
    <vt:lpwstr>2024-02-27T12:44:37Z</vt:lpwstr>
  </property>
  <property fmtid="{D5CDD505-2E9C-101B-9397-08002B2CF9AE}" pid="7" name="MSIP_Label_140b9f7d-8e3a-482f-9702-4b7ffc40985a_Method">
    <vt:lpwstr>Privileged</vt:lpwstr>
  </property>
  <property fmtid="{D5CDD505-2E9C-101B-9397-08002B2CF9AE}" pid="8" name="MSIP_Label_140b9f7d-8e3a-482f-9702-4b7ffc40985a_Name">
    <vt:lpwstr>Pública</vt:lpwstr>
  </property>
  <property fmtid="{D5CDD505-2E9C-101B-9397-08002B2CF9AE}" pid="9" name="MSIP_Label_140b9f7d-8e3a-482f-9702-4b7ffc40985a_SiteId">
    <vt:lpwstr>5b6f6241-9a57-4be4-8e50-1dfa72e79a57</vt:lpwstr>
  </property>
  <property fmtid="{D5CDD505-2E9C-101B-9397-08002B2CF9AE}" pid="10" name="MSIP_Label_140b9f7d-8e3a-482f-9702-4b7ffc40985a_ActionId">
    <vt:lpwstr>0a89c56d-aa53-4cc6-aaf6-eb948aa8098f</vt:lpwstr>
  </property>
  <property fmtid="{D5CDD505-2E9C-101B-9397-08002B2CF9AE}" pid="11" name="MSIP_Label_140b9f7d-8e3a-482f-9702-4b7ffc40985a_ContentBits">
    <vt:lpwstr>2</vt:lpwstr>
  </property>
</Properties>
</file>