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  <w:jc w:val="center"/>
      </w:pPr>
      <w:r>
        <w:rPr>
          <w:rFonts w:ascii="Arial" w:hAnsi="Arial"/>
          <w:b/>
          <w:color w:val="0F172A"/>
          <w:sz w:val="22"/>
        </w:rPr>
        <w:t>UNIVERSIDADE FEDERAL DA BAHIA — UFBA</w:t>
        <w:br/>
      </w:r>
      <w:r>
        <w:rPr>
          <w:rFonts w:ascii="Arial" w:hAnsi="Arial"/>
          <w:color w:val="475569"/>
          <w:sz w:val="19"/>
        </w:rPr>
        <w:t>INSTITUTO DE COMPUTAÇÃO | TRABALHO DE CONCLUSÃO DE CURSO (TCC)</w:t>
      </w:r>
    </w:p>
    <w:p>
      <w:pPr>
        <w:spacing w:before="560" w:after="280"/>
        <w:jc w:val="center"/>
      </w:pPr>
      <w:r>
        <w:rPr>
          <w:rFonts w:ascii="Arial" w:hAnsi="Arial"/>
          <w:b/>
          <w:color w:val="0284C7"/>
          <w:sz w:val="17"/>
        </w:rPr>
        <w:t>[ RELATÓRIO TÉCNICO &amp; METODOLÓGICO INTEGRAL — DOCUMENTO EDITÁVEL ]</w:t>
      </w:r>
    </w:p>
    <w:p>
      <w:pPr>
        <w:spacing w:before="200" w:after="160"/>
        <w:jc w:val="center"/>
      </w:pPr>
      <w:r>
        <w:rPr>
          <w:rFonts w:ascii="Arial" w:hAnsi="Arial"/>
          <w:b/>
          <w:color w:val="0F4C81"/>
          <w:sz w:val="38"/>
        </w:rPr>
        <w:t>Análise de Fricção em Data Parsing: Evidências Estatísticas e Sociotécnicas do Fórum CorText</w:t>
      </w:r>
    </w:p>
    <w:p>
      <w:pPr>
        <w:spacing w:before="80" w:after="480"/>
        <w:jc w:val="center"/>
      </w:pPr>
      <w:r>
        <w:rPr>
          <w:rFonts w:ascii="Arial" w:hAnsi="Arial"/>
          <w:color w:val="475569"/>
          <w:sz w:val="22"/>
        </w:rPr>
        <w:t>Fundamentação Empírica para o Desenvolvimento de um Assistente Preventivo de Observabilidade Baseado em Data Profiling e RAG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04"/>
            <w:shd w:fill="F8FAFC"/>
            <w:tcMar>
              <w:top w:w="140" w:type="dxa"/>
              <w:bottom w:w="140" w:type="dxa"/>
              <w:left w:w="80" w:type="dxa"/>
              <w:right w:w="80" w:type="dxa"/>
            </w:tcMa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CORPUS MAPEADO</w:t>
              <w:br/>
            </w:r>
            <w:r>
              <w:rPr>
                <w:rFonts w:ascii="Arial" w:hAnsi="Arial"/>
                <w:b/>
                <w:color w:val="0F172A"/>
                <w:sz w:val="30"/>
              </w:rPr>
              <w:t>298</w:t>
              <w:br/>
            </w:r>
            <w:r>
              <w:rPr>
                <w:rFonts w:ascii="Arial" w:hAnsi="Arial"/>
                <w:b/>
                <w:color w:val="0284C7"/>
                <w:sz w:val="15"/>
              </w:rPr>
              <w:t>Tópicos Únicos (100%)</w:t>
            </w:r>
          </w:p>
        </w:tc>
        <w:tc>
          <w:tcPr>
            <w:tcW w:type="dxa" w:w="2304"/>
            <w:shd w:fill="F8FAFC"/>
            <w:tcMar>
              <w:top w:w="140" w:type="dxa"/>
              <w:bottom w:w="140" w:type="dxa"/>
              <w:left w:w="80" w:type="dxa"/>
              <w:right w:w="80" w:type="dxa"/>
            </w:tcMa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FRICÇÃO EM PARSING</w:t>
              <w:br/>
            </w:r>
            <w:r>
              <w:rPr>
                <w:rFonts w:ascii="Arial" w:hAnsi="Arial"/>
                <w:b/>
                <w:color w:val="0F172A"/>
                <w:sz w:val="30"/>
              </w:rPr>
              <w:t>66.4%</w:t>
              <w:br/>
            </w:r>
            <w:r>
              <w:rPr>
                <w:rFonts w:ascii="Arial" w:hAnsi="Arial"/>
                <w:b/>
                <w:color w:val="0284C7"/>
                <w:sz w:val="15"/>
              </w:rPr>
              <w:t>198 chamados afetados</w:t>
            </w:r>
          </w:p>
        </w:tc>
        <w:tc>
          <w:tcPr>
            <w:tcW w:type="dxa" w:w="2304"/>
            <w:shd w:fill="F8FAFC"/>
            <w:tcMar>
              <w:top w:w="140" w:type="dxa"/>
              <w:bottom w:w="140" w:type="dxa"/>
              <w:left w:w="80" w:type="dxa"/>
              <w:right w:w="80" w:type="dxa"/>
            </w:tcMa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INTERVENÇÃO DO STAFF</w:t>
              <w:br/>
            </w:r>
            <w:r>
              <w:rPr>
                <w:rFonts w:ascii="Arial" w:hAnsi="Arial"/>
                <w:b/>
                <w:color w:val="0F172A"/>
                <w:sz w:val="30"/>
              </w:rPr>
              <w:t>81,0%</w:t>
              <w:br/>
            </w:r>
            <w:r>
              <w:rPr>
                <w:rFonts w:ascii="Arial" w:hAnsi="Arial"/>
                <w:b/>
                <w:color w:val="0284C7"/>
                <w:sz w:val="15"/>
              </w:rPr>
              <w:t>Dependência Humana</w:t>
            </w:r>
          </w:p>
        </w:tc>
        <w:tc>
          <w:tcPr>
            <w:tcW w:type="dxa" w:w="2304"/>
            <w:shd w:fill="F8FAFC"/>
            <w:tcMar>
              <w:top w:w="140" w:type="dxa"/>
              <w:bottom w:w="140" w:type="dxa"/>
              <w:left w:w="80" w:type="dxa"/>
              <w:right w:w="80" w:type="dxa"/>
            </w:tcMa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64748B"/>
                <w:sz w:val="14"/>
              </w:rPr>
              <w:t>AUDIÊNCIA ORGÂNICA</w:t>
              <w:br/>
            </w:r>
            <w:r>
              <w:rPr>
                <w:rFonts w:ascii="Arial" w:hAnsi="Arial"/>
                <w:b/>
                <w:color w:val="0F172A"/>
                <w:sz w:val="30"/>
              </w:rPr>
              <w:t>791k</w:t>
              <w:br/>
            </w:r>
            <w:r>
              <w:rPr>
                <w:rFonts w:ascii="Arial" w:hAnsi="Arial"/>
                <w:b/>
                <w:color w:val="0284C7"/>
                <w:sz w:val="15"/>
              </w:rPr>
              <w:t>Visualizações Fórum</w:t>
            </w:r>
          </w:p>
        </w:tc>
      </w:tr>
    </w:tbl>
    <w:p>
      <w:pPr>
        <w:spacing w:before="900" w:after="80"/>
        <w:jc w:val="center"/>
      </w:pPr>
      <w:r>
        <w:rPr>
          <w:rFonts w:ascii="Arial" w:hAnsi="Arial"/>
          <w:color w:val="475569"/>
          <w:sz w:val="19"/>
        </w:rPr>
        <w:t>Pesquisador Responsável:</w:t>
        <w:br/>
      </w:r>
      <w:r>
        <w:rPr>
          <w:rFonts w:ascii="Arial" w:hAnsi="Arial"/>
          <w:b/>
          <w:color w:val="0F172A"/>
          <w:sz w:val="23"/>
        </w:rPr>
        <w:t>Wellington Miguel</w:t>
        <w:br/>
      </w:r>
      <w:r>
        <w:rPr>
          <w:rFonts w:ascii="Arial" w:hAnsi="Arial"/>
          <w:color w:val="475569"/>
          <w:sz w:val="19"/>
        </w:rPr>
        <w:t>Orientação Acadêmica — Instituto de Computação (UFBA)</w:t>
      </w:r>
    </w:p>
    <w:p>
      <w:pPr>
        <w:spacing w:before="720"/>
        <w:jc w:val="center"/>
      </w:pPr>
      <w:r>
        <w:rPr>
          <w:rFonts w:ascii="Arial" w:hAnsi="Arial"/>
          <w:color w:val="64748B"/>
          <w:sz w:val="18"/>
        </w:rPr>
        <w:t>Salvador – Bahia, Brasil  |  October de 2026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1. Sumário Executivo &amp; Contexto da Pesquisa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O CorText Manager é uma das plataformas digitais mais consolidadas e longevas do cenário acadêmico global para análise de corpora textuais heterogêneos, acumulando mais de 15 anos de história sob desenvolvimento conjunto de instituições como LISIS, INRAE, IFRIS, CNRS e Université Gustave Eiffel. Projetado primordialmente para atender pesquisadores das Ciências Humanas e Sociais, o ecossistema disponibiliza algoritmos robustos de mineração de textos, modelagem de tópicos e análise de redes complexas.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Contudo, a extrema heterogeneidade das bases documentais científicas brutas (tais como Web of Science, Scopus, Factiva, arquivos RIS, planilhas tabulares de repositórios governamentais e dados de mídias sociais) faz com que a fase preliminar de ingestão e formatação de dados (Data Parsing) represente o principal obstáculo operacional, cognitivo e técnico para a fluidez do processo investigativo.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36" w:space="0" w:color="0284C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369A1"/>
                <w:sz w:val="19"/>
              </w:rPr>
              <w:t>📌 O Fenômeno 'Staff as Human Parser' e a Hipótese Central da Pesquisa:</w:t>
              <w:br/>
            </w:r>
            <w:r>
              <w:rPr>
                <w:rFonts w:ascii="Arial" w:hAnsi="Arial"/>
                <w:color w:val="1E293B"/>
                <w:sz w:val="18"/>
              </w:rPr>
              <w:t>A escassez de verificações estruturais prévias (Data Profiling) no momento do upload e a opacidade dos diagnósticos de falha do backend (que frequentemente emitem mensagens genéricas como 'No logs found' ou produzem redes vazias silenciosas) forçam a equipe técnica a atuar como um depurador manual crônico. Em 81,0% dos tópicos de Data Processing, desenvolvedores seniores precisaram intervir diretamente para inspecionar arquivos corrompidos e logs em linha de comando.</w:t>
            </w:r>
          </w:p>
        </w:tc>
      </w:tr>
    </w:tbl>
    <w:p>
      <w:pPr>
        <w:spacing w:before="0" w:after="80"/>
      </w:pP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Para fundamentar empiricamente essa barreira, foi desenvolvida uma infraestrutura determinística de extração completa do fórum oficial da plataforma (https://docs.cortext.net/forum/). A varredura auditou todo o histórico de discussões públicas, mapeando variáveis de autoria, tempo de resolução, complexidade textual, formatos de entrada e o impacto sociotécnico dessa fricção.</w:t>
      </w: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2. Engenharia de Extração e Auditoria dos Dados (extract_forum.py)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A coleta e estruturação dos dados foram operacionalizadas através do extrator customizado extract_forum.py, estruturado em três fases estritamente auditáveis e determinísticas: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none" w:sz="0" w:space="0" w:color="auto"/>
          <w:bottom w:val="single" w:sz="10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259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Fase Metodológica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Mecanismo Técnico Empregado</w:t>
            </w:r>
          </w:p>
        </w:tc>
        <w:tc>
          <w:tcPr>
            <w:tcW w:type="dxa" w:w="345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Garantia de Integridade e Cobertura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Fase 1: Varredura Sequencial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Iteração sequencial estrita da listagem oficial: páginas /page/1/ a /page/34/.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Cobertura Total (298 tópicos únicos): páginas 1 a 33 (9 tópicos cada) + página 34 (1 tópico). Zero filtros e zero duplicatas.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Fase 2: Extração Profunda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Requisições assíncronas concorrentes via aiohttp com semáforo controlado e retries automáticos.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Captura de marcações semânticas JSON-LD Schema do WordPress (datas exatas em ISO 8601), dúvida na íntegra e array completo de respostas.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Fase 3: Enriquecimento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Detecção de autores oficiais do projeto (badges de Staff do CorText) e cálculo de métricas textuais.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Paridade 100%: sincronização simultânea nos formatos forum_topics_full.json, forum_topics.csv e forum_corpus.md.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3. Nota Metodológica Integral dos 114 Tópicos Derivados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Uma das descobertas metodológicas mais contundentes deste estudo foi a constatação de que a categorização oficial fornecida pelo fórum subdimensiona severamente a crise de preparação de dados. Oficialmente, a categoria Data processing abriga 84 tópicos (28,2%). Entretanto, uma análise epistêmica e semântica das discussões revelou outros 114 tópicos (38,3%) protocolados em outras etapas analíticas, mas decorrentes exclusivamente de problemas em Data Parsing, totalizando 198 chamados (66.4% do acervo).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B45309"/>
                <w:sz w:val="19"/>
              </w:rPr>
              <w:t>📐 Justificativa Metodológica da Ampliação do Escopo (198 tópicos / 66,4% do acervo):</w:t>
              <w:br/>
            </w:r>
            <w:r>
              <w:rPr>
                <w:rFonts w:ascii="Arial" w:hAnsi="Arial"/>
                <w:color w:val="1E293B"/>
                <w:sz w:val="18"/>
              </w:rPr>
              <w:t>Quando o usuário comete um equívoco de formatação (ex.: separador incorreto em CSV ou tags de autor não padronizadas), a falha muitas vezes não quebra o parser imediatamente, mas gera um corpus estruturalmente inconsistente. O erro só explode tardiamente em módulos subsequentes (como Network mapping ou Topic modeling).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3"/>
        </w:rPr>
        <w:t>Regras de Elegibilidade e Critérios Heurísticos dos 114 Tópicos Derivados: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none" w:sz="0" w:space="0" w:color="auto"/>
          <w:bottom w:val="single" w:sz="10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3168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Critério Analítico</w:t>
            </w:r>
          </w:p>
        </w:tc>
        <w:tc>
          <w:tcPr>
            <w:tcW w:type="dxa" w:w="187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Tópicos Afetados</w:t>
            </w:r>
          </w:p>
        </w:tc>
        <w:tc>
          <w:tcPr>
            <w:tcW w:type="dxa" w:w="432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Evidência Heurística e Regras Aplicadas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Critério 1: Manipulação de Formato Bruto Heterogêneo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62 tópicos</w:t>
              <w:br/>
              <w:t>(54,4% dos derivados)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Tópicos em outras categorias que contêm menção explícita a arquivos e dialetos externos (CSV, ZIP, Scopus, WOS, RIS, Factiva, PubMed, Excel), lidando com problemas de separadores ou tags bibliográficas.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Critério 2: Indexação, Parsing e Encoding em Outras Etapas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50 tópicos</w:t>
              <w:br/>
              <w:t>(43,9% dos derivados)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Discussões mencionando expressamente ferramentas de estruturação preliminar (Corpus Terms Indexer, Corpus List Indexer, upload, encoding UTF-8, subcorpus) durante a execução de etapas de mineração de texto ou redes.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Critério 3: Sintomas Patognomônicos de Corpus Vazio/Corrompido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2 tópicos</w:t>
              <w:br/>
              <w:t>(1,8% dos derivados)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Chamados reportando o sintoma clássico de ingestão quebrada: geração de redes vazias ('network you produced is empty' ou 'reseau vide') e ausência de logs devido a colunas obrigatórias vazias.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8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Figura 1: Decomposição analítica do acervo do fórum CorText demonstrando o escopo expandido de Data Parsing.</w:t>
      </w: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4. Mapeamento da Fricção por Formato de Entrada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Ao isolar os tópicos específicos de Data processing, identifica-se a distribuição empírica dos formatos científicos que mais geram atrito na ingestão. O ranking evidencia que a manipulação de arquivos delimitados tabulares e exportações de bases bibliográficas líderes representam quase a totalidade dos incidentes.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8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Figura 2: Frequência de formatos brutos problemáticos identificados nos chamados de preparação de dados.</w:t>
      </w: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5. A Opacidade Diagnóstica e a Sobrecarga do Suporte Humano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A falta de explicabilidade técnica das mensagens de erro gera uma dependência direta e contínua do suporte técnico dos mantenedores do CorText. O comparativo revela que as dúvidas de Data processing demandam uma taxa de atendimento manual de 81,0% pelo Staff, superando até mesmo etapas metodologicamente complexas da plataforma.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08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Figura 3: Taxa de intervenção manual da equipe do CorText (Staff) por categoria de problema.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3"/>
        </w:rPr>
        <w:t>Distribuição dos Chamados por Status (DW Question &amp; Answer):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A inspeção dos estados de conclusão dos tópicos em Data processing demonstra que metade do acervo permanece em aberto, refletindo a dificuldade do usuário comum em confirmar o fechamento formal de suas dúvidas: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6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Figura 4: Proporção dos status registrados para os chamados da categoria oficial Data 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none" w:sz="0" w:space="0" w:color="auto"/>
          <w:bottom w:val="single" w:sz="10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21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Status Formal</w:t>
            </w:r>
          </w:p>
        </w:tc>
        <w:tc>
          <w:tcPr>
            <w:tcW w:type="dxa" w:w="187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Ocorrências</w:t>
            </w:r>
          </w:p>
        </w:tc>
        <w:tc>
          <w:tcPr>
            <w:tcW w:type="dxa" w:w="5328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Significado Operacional no Ecossistema DW Q&amp;A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🔵 Open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42 (50,0%)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Publicado e visível na comunidade. Dúvida aberta sem conclusão formal pelo autor.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🟡 Answered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26 (31,0%)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Recebeu respostas da equipe/comunidade, mas aguarda confirmação definitiva de resolução.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🟢 Resolved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12 (14,3%)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Validado formalmente com solução definitiva confirmada pelo autor ou pela equipe técnica.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🟠 Closed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3 (3,6%)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Trancado administrativamente por duplicação ou encerramento pela moderação.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🟣 Pending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 (1,2%)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Retido na moderação antispam do WordPress. Não circulou publicamente até validação.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6. O Custo Cognitivo da Opacidade: Evidências Estatísticas Textuais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Para medir quantitativamente o esforço despendido pelos usuários na formulação de seus chamados, analisou-se a extensão textual (quantidade de palavras por pergunta). A hipótese testada afirma que quanto mais opaco e tardio o erro, maior o volume de texto, logs crípticos e tabelas que o usuário se vê compelido a colar no chamado.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17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Figura 5: Dispersão da quantidade de palavras por dúvida conforme o escopo analítico de Data Parsing.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none" w:sz="0" w:space="0" w:color="auto"/>
          <w:bottom w:val="single" w:sz="10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88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Escopo Metodológico</w:t>
            </w:r>
          </w:p>
        </w:tc>
        <w:tc>
          <w:tcPr>
            <w:tcW w:type="dxa" w:w="115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Amostra (N)</w:t>
            </w:r>
          </w:p>
        </w:tc>
        <w:tc>
          <w:tcPr>
            <w:tcW w:type="dxa" w:w="144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Mediana</w:t>
            </w:r>
          </w:p>
        </w:tc>
        <w:tc>
          <w:tcPr>
            <w:tcW w:type="dxa" w:w="144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Média</w:t>
            </w:r>
          </w:p>
        </w:tc>
        <w:tc>
          <w:tcPr>
            <w:tcW w:type="dxa" w:w="144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Terceiro Quartil (Q3)</w:t>
            </w:r>
          </w:p>
        </w:tc>
        <w:tc>
          <w:tcPr>
            <w:tcW w:type="dxa" w:w="201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Valor Máximo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1. Parsing Indireto / Derivado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114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95,0 palavras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129,6 palavras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163 palavras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1.118 palavras (Tópico #2)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2. Parsing Direto (Data processing)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84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81,5 palavras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93,8 palavras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117 palavras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387 palavras (Tópico #280)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3. Não Relacionado a Parsing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68,5 palavras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90,6 palavras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7"/>
              </w:rPr>
              <w:t>108 palavras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765 palavras (Tópico #109)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36" w:space="0" w:color="0284C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369A1"/>
                <w:sz w:val="19"/>
              </w:rPr>
              <w:t>📐 Testes de Hipótese e Validação Estatística Não-Paramétrica:</w:t>
              <w:br/>
            </w:r>
            <w:r>
              <w:rPr>
                <w:rFonts w:ascii="Arial" w:hAnsi="Arial"/>
                <w:color w:val="1E293B"/>
                <w:sz w:val="18"/>
              </w:rPr>
              <w:t>• Teste de Kruskal-Wallis: H = 15,923 (p = 0,00035 &lt; 0,001). Rejeita-se categoricamente a hipótese nula com 99,9% de confiança: há diferença altamente significante entre as distribuições textuais dos três grupos.</w:t>
              <w:br/>
              <w:t>• Teste de Mann-Whitney (Parsing Geral vs. Outros): Z = 3,380 (p = 0,0007 &lt; 0,001). Os tópicos que envolvem Data Parsing exigem significativamente mais palavras e esforço descritivo do que outros tópicos.</w:t>
              <w:br/>
              <w:t>• O Fenômeno do Tópico #2 (1.118 palavras): A dúvida mais extensa de todo o fórum pertence ao grupo de Parsing Indireto. O autor relatou que o mapeamento de rede falhou dizendo 'network you produced is empty'; sem compreender que a causa raiz residia em delimitadores corrompidos de CSV, colou tabelas, scripts e centenas de linhas de dados brutos na tentativa de ser compreendido.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7. Persistência Temporal: Uma Barreira Estrutural (2014 a 2026)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Ao longo de 12 anos analisados (2014 a 2026), observa-se que a incidência de problemas de preparação de dados não decorre de bugs efêmeros ou versões isoladas de software, mas representa uma constante histórica na utilização da ferramenta: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27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Figura 6: Volume longitudinal de tópicos ao longo dos anos, categorizados por envolvimento com Data Parsing.</w:t>
      </w:r>
    </w:p>
    <w:p>
      <w:pPr>
        <w:keepNext/>
        <w:spacing w:before="360" w:after="120"/>
      </w:pPr>
      <w:r>
        <w:rPr>
          <w:rFonts w:ascii="Arial" w:hAnsi="Arial"/>
          <w:b/>
          <w:color w:val="0F4C81"/>
          <w:sz w:val="28"/>
        </w:rPr>
        <w:t>8. Diretrizes de Engenharia para o Assistente Sociotécnico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Os achados empíricos e quantitativos deste relatório fornecem as bases conceituais para a especificação do Assistente de Observabilidade Preventiva proposto no Trabalho de Conclusão de Curso (TCC). O assistente visa atuar antes e durante a submissão dos trabalhos no CorText Manager, desonerando a equipe técnica e conferindo autonomia ao pesquisador: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none" w:sz="0" w:space="0" w:color="auto"/>
          <w:bottom w:val="single" w:sz="10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259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Módulo da Arquitetura</w:t>
            </w:r>
          </w:p>
        </w:tc>
        <w:tc>
          <w:tcPr>
            <w:tcW w:type="dxa" w:w="3888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Funcionalidade Sociotécnica</w:t>
            </w:r>
          </w:p>
        </w:tc>
        <w:tc>
          <w:tcPr>
            <w:tcW w:type="dxa" w:w="288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Impacto Direto na Fricção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1. Pre-Flight Data Profiler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Inspeção prévia em tempo de cliente do arquivo bruto: inferência de delimitador (,, ;, \t), detecção de charset (UTF-8 vs Windows-1252) e validação de cabeçalhos mínimos obrigatórios.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Mitiga 58,4% dos erros de Data Processing causados por arquivos CSV mal formatados ou ZIPs aninhados.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2. Log Explainer &amp; RAG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Recuperação Aumentada por Geração (RAG) treinada no corpus consolidado do fórum (forum_corpus.md) para interpretar mensagens crípticas ('No logs found', jobs terminados prematuramente).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Reduz a dependência do 'Staff as Human Parser', atualmente em 81,0% dos chamados de preparação.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3. Early-Warning Parser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Validador de grafos que emite alertas preventivos quando um corpus importado resulta em matriz de adjacência zerada, antes de o usuário submeter o job à fila de computação.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Extingue os sintomas patognomônicos de 'network you produced is empty' (como o caso emblemático do Tópico #2 de 1.118 palavras).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3"/>
        </w:rPr>
        <w:t>Dicionário de Variáveis do Dataset Auditado (forum_topics.csv):</w:t>
      </w:r>
    </w:p>
    <w:p>
      <w:pPr>
        <w:spacing w:before="0" w:after="120" w:line="283" w:lineRule="auto"/>
        <w:jc w:val="both"/>
      </w:pPr>
      <w:r>
        <w:rPr>
          <w:rFonts w:ascii="Arial" w:hAnsi="Arial"/>
          <w:color w:val="1E293B"/>
          <w:sz w:val="20"/>
        </w:rPr>
        <w:t>Para fins de reprodutibilidade e transparência científica, o dataset tabular consolidado disponibiliza 25 atributos métricos: id, page, title, url, status, is_resolved, is_answered, category, author_name, author_user, time_ago, date_published, date_modified, views_count, answers_count, votes_count, question_length_chars, question_length_words, tags, has_staff_answer, first_answer_author, answers_authors, is_parsing_related, parsing_type e parsing_cause.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36" w:space="0" w:color="0284C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369A1"/>
                <w:sz w:val="19"/>
              </w:rPr>
              <w:t>📌 Conclusão da Nota Técnica:</w:t>
              <w:br/>
            </w:r>
            <w:r>
              <w:rPr>
                <w:rFonts w:ascii="Arial" w:hAnsi="Arial"/>
                <w:color w:val="1E293B"/>
                <w:sz w:val="18"/>
              </w:rPr>
              <w:t>A integração entre Data Profiling preditivo e modelos de linguagem com recuperação sobre a memória técnica do fórum representa uma alternativa sociotécnica viável e de baixo custo operacional, convertendo o CorText de um sistema opaco em uma plataforma de aprendizado guiado e observabilidade contínua.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6"/>
      </w:rPr>
      <w:t>Relatório Técnico Monográfico Integral • Universidade Federal da Bahia (UFBA)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94A3B8"/>
        <w:sz w:val="16"/>
      </w:rPr>
      <w:t>TCC UFBA — Assistente Sociotécnico em Data Parsing | Versão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