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1CEA4D56"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DA14357"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w:t>
      </w:r>
      <w:r w:rsidR="00EB2505">
        <w:rPr>
          <w:color w:val="000000" w:themeColor="text1"/>
          <w:lang w:val="pt-BR"/>
        </w:rPr>
        <w:t>m</w:t>
      </w:r>
      <w:r w:rsidR="00055FBF" w:rsidRPr="003E38D3">
        <w:rPr>
          <w:color w:val="000000" w:themeColor="text1"/>
          <w:lang w:val="pt-BR"/>
        </w:rPr>
        <w:t xml:space="preserve"> garantir</w:t>
      </w:r>
      <w:r w:rsidR="00A20B28" w:rsidRPr="003E38D3">
        <w:rPr>
          <w:color w:val="000000" w:themeColor="text1"/>
          <w:lang w:val="pt-BR"/>
        </w:rPr>
        <w:t xml:space="preserve"> </w:t>
      </w:r>
      <w:r w:rsidR="00055FBF" w:rsidRPr="003E38D3">
        <w:rPr>
          <w:color w:val="000000" w:themeColor="text1"/>
          <w:lang w:val="pt-BR"/>
        </w:rPr>
        <w:t xml:space="preserve">uma colheita farta </w:t>
      </w:r>
      <w:r w:rsidR="00EB2505">
        <w:rPr>
          <w:color w:val="000000" w:themeColor="text1"/>
          <w:lang w:val="pt-BR"/>
        </w:rPr>
        <w:t>abdicando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802CE2"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r w:rsidR="00A121BF" w:rsidRPr="00450B20">
        <w:rPr>
          <w:color w:val="000000" w:themeColor="text1"/>
          <w:lang w:val="pt-BR"/>
        </w:rPr>
        <w:t>C</w:t>
      </w:r>
      <w:r w:rsidR="00670730" w:rsidRPr="00450B20">
        <w:rPr>
          <w:color w:val="000000" w:themeColor="text1"/>
          <w:lang w:val="pt-BR"/>
        </w:rPr>
        <w:t>onsumo sustentável</w:t>
      </w:r>
      <w:r w:rsidR="00A121BF" w:rsidRPr="00450B20">
        <w:rPr>
          <w:color w:val="000000" w:themeColor="text1"/>
          <w:lang w:val="pt-BR"/>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EB2505"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EB2505">
        <w:rPr>
          <w:color w:val="000000" w:themeColor="text1"/>
          <w:lang w:val="pt-BR"/>
        </w:rPr>
        <w:t>Sustainable</w:t>
      </w:r>
      <w:proofErr w:type="spellEnd"/>
      <w:r w:rsidR="00062A37" w:rsidRPr="00EB2505">
        <w:rPr>
          <w:color w:val="000000" w:themeColor="text1"/>
          <w:lang w:val="pt-BR"/>
        </w:rPr>
        <w:t xml:space="preserve"> </w:t>
      </w:r>
      <w:proofErr w:type="spellStart"/>
      <w:r w:rsidR="00062A37" w:rsidRPr="00EB2505">
        <w:rPr>
          <w:color w:val="000000" w:themeColor="text1"/>
          <w:lang w:val="pt-BR"/>
        </w:rPr>
        <w:t>consumption</w:t>
      </w:r>
      <w:proofErr w:type="spellEnd"/>
      <w:r w:rsidR="00A121BF" w:rsidRPr="00EB2505">
        <w:rPr>
          <w:color w:val="000000" w:themeColor="text1"/>
          <w:lang w:val="pt-BR"/>
        </w:rPr>
        <w:t>.</w:t>
      </w:r>
    </w:p>
    <w:p w14:paraId="0CC97C50" w14:textId="5AB9A497" w:rsidR="007654A3" w:rsidRPr="00EB2505"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3A9C5F30" w:rsidR="00921119" w:rsidRDefault="00E91CFD" w:rsidP="00AA3A8B">
      <w:pPr>
        <w:pStyle w:val="NormalWeb"/>
        <w:spacing w:before="0" w:beforeAutospacing="0" w:after="0" w:afterAutospacing="0" w:line="360" w:lineRule="auto"/>
        <w:ind w:firstLine="709"/>
        <w:jc w:val="both"/>
        <w:rPr>
          <w:color w:val="000000"/>
        </w:rPr>
      </w:pPr>
      <w:r>
        <w:t xml:space="preserve">O presente objeto de estudo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3435815D" w14:textId="47349DE8" w:rsidR="00CF70A2" w:rsidRPr="003E38D3" w:rsidRDefault="00AA3A8B" w:rsidP="00E50790">
      <w:pPr>
        <w:pStyle w:val="NormalWeb"/>
        <w:spacing w:before="0" w:beforeAutospacing="0" w:after="0" w:afterAutospacing="0" w:line="360" w:lineRule="auto"/>
        <w:ind w:firstLine="709"/>
        <w:jc w:val="both"/>
      </w:pPr>
      <w:r>
        <w:t xml:space="preserve">A produção de dados ocorreu por meio da construção de uma maquete em escala reduzida de uma lavoura cafeeira localizada na linha 160, município de Novo Horizonte do Oeste, Rondônia. Região onde a economia é fortemente centrada no cultivo de café e na </w:t>
      </w:r>
      <w:r>
        <w:lastRenderedPageBreak/>
        <w:t>pecuária</w:t>
      </w:r>
      <w:r w:rsidR="005C463B">
        <w:t>. O clima predominante na região é equatorial quente e úmido, contanto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2C6E1D00"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33A4B8C0" w:rsidR="00D15D3D" w:rsidRPr="003E38D3" w:rsidRDefault="000A14D6" w:rsidP="00597C20">
      <w:pPr>
        <w:spacing w:line="360" w:lineRule="auto"/>
        <w:rPr>
          <w:sz w:val="24"/>
          <w:szCs w:val="24"/>
          <w:lang w:val="pt-BR"/>
        </w:rPr>
      </w:pPr>
      <w:r>
        <w:rPr>
          <w:sz w:val="24"/>
          <w:szCs w:val="24"/>
          <w:lang w:val="pt-BR"/>
        </w:rPr>
        <w:tab/>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lastRenderedPageBreak/>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 xml:space="preserve">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w:t>
      </w:r>
      <w:r w:rsidR="00936702" w:rsidRPr="003E38D3">
        <w:rPr>
          <w:color w:val="000000"/>
          <w:sz w:val="24"/>
          <w:szCs w:val="24"/>
          <w:lang w:val="pt-BR"/>
        </w:rPr>
        <w:lastRenderedPageBreak/>
        <w:t>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lastRenderedPageBreak/>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236F8428" w:rsidR="00936702" w:rsidRPr="003E38D3" w:rsidRDefault="00936702" w:rsidP="003A2765">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(AUTOMAÇÃO E ROBÓTICA, 2012).</w:t>
      </w:r>
    </w:p>
    <w:p w14:paraId="0A0554DD" w14:textId="019FCB77"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lastRenderedPageBreak/>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w:t>
      </w:r>
      <w:r w:rsidRPr="003E38D3">
        <w:rPr>
          <w:sz w:val="24"/>
          <w:szCs w:val="24"/>
          <w:lang w:val="pt-BR"/>
        </w:rPr>
        <w:lastRenderedPageBreak/>
        <w:t>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4103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 xml:space="preserve">Apesar do Arduino funcionar à base de baterias, se torna inviável devido ao alto custo de capital e de tempo de manutenção, já que um simples rele de baixo nível consome em média </w:t>
      </w:r>
      <w:r w:rsidRPr="003E38D3">
        <w:rPr>
          <w:sz w:val="24"/>
          <w:szCs w:val="24"/>
          <w:lang w:val="pt-BR"/>
        </w:rPr>
        <w:lastRenderedPageBreak/>
        <w:t>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10B76653"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0B52370C" w:rsidR="007C0AD9" w:rsidRDefault="007C0AD9" w:rsidP="00BB2399">
      <w:pPr>
        <w:spacing w:line="360" w:lineRule="auto"/>
        <w:ind w:firstLine="708"/>
        <w:jc w:val="both"/>
        <w:rPr>
          <w:sz w:val="24"/>
          <w:szCs w:val="24"/>
          <w:lang w:val="pt-BR"/>
        </w:rPr>
      </w:pPr>
      <w:r>
        <w:rPr>
          <w:sz w:val="24"/>
          <w:szCs w:val="24"/>
          <w:lang w:val="pt-BR"/>
        </w:rPr>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 xml:space="preserve">é equatorial quente e úmido. </w:t>
      </w:r>
      <w:r w:rsidR="00E50790" w:rsidRPr="00E50790">
        <w:rPr>
          <w:sz w:val="24"/>
          <w:szCs w:val="24"/>
          <w:lang w:val="pt-BR"/>
        </w:rPr>
        <w:t xml:space="preserve">Conforme o informativo climático do estado de Rondônia, fornecido pela Secretaria de Estado do Desenvolvimento Ambiental (SEDAM, 2019), o período chuvoso do estado se estende de </w:t>
      </w:r>
      <w:r w:rsidR="00E50790" w:rsidRPr="00E50790">
        <w:rPr>
          <w:sz w:val="24"/>
          <w:szCs w:val="24"/>
          <w:lang w:val="pt-BR"/>
        </w:rPr>
        <w:lastRenderedPageBreak/>
        <w:t>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7236429B"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00F27702">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r w:rsidR="00523ECD">
        <w:rPr>
          <w:i w:val="0"/>
          <w:iCs w:val="0"/>
          <w:color w:val="auto"/>
          <w:sz w:val="20"/>
          <w:szCs w:val="20"/>
          <w:lang w:val="pt-BR"/>
        </w:rPr>
        <w:t xml:space="preserve"> </w:t>
      </w:r>
      <w:r w:rsidR="00523ECD" w:rsidRPr="00523ECD">
        <w:rPr>
          <w:i w:val="0"/>
          <w:iCs w:val="0"/>
          <w:color w:val="FF0000"/>
          <w:sz w:val="20"/>
          <w:szCs w:val="20"/>
          <w:lang w:val="pt-BR"/>
        </w:rPr>
        <w:t>(</w:t>
      </w:r>
      <w:r w:rsidR="00523ECD">
        <w:rPr>
          <w:i w:val="0"/>
          <w:iCs w:val="0"/>
          <w:color w:val="FF0000"/>
          <w:sz w:val="20"/>
          <w:szCs w:val="20"/>
          <w:lang w:val="pt-BR"/>
        </w:rPr>
        <w:t>FOTO COM INDICAÇÕES</w:t>
      </w:r>
      <w:r w:rsidR="00523ECD" w:rsidRPr="00523ECD">
        <w:rPr>
          <w:i w:val="0"/>
          <w:iCs w:val="0"/>
          <w:color w:val="FF0000"/>
          <w:sz w:val="20"/>
          <w:szCs w:val="20"/>
          <w:lang w:val="pt-BR"/>
        </w:rPr>
        <w:t>)</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w:t>
      </w:r>
      <w:r>
        <w:rPr>
          <w:color w:val="000000" w:themeColor="text1"/>
          <w:sz w:val="24"/>
          <w:szCs w:val="24"/>
          <w:lang w:val="pt-BR"/>
        </w:rPr>
        <w:lastRenderedPageBreak/>
        <w:t>didática, sendo alimentada por energia elétrica de 5V a 17V de corrente contínua. Essa placa permite a programação de tarefas para que sejam executadas automaticamente ou a partir de algum estímulo externo, seja ele por meio de sensores conectados a ela, bom como de algum sinal Bluetooth ou Wi-Fi (EMBARCADOS, 2014).</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56E1A393" w14:textId="77777777" w:rsidR="007B2FFB" w:rsidRDefault="007B2FFB" w:rsidP="007B2FFB">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294D2CC6" w14:textId="77777777" w:rsidR="007B2FFB" w:rsidRPr="00EE30D3" w:rsidRDefault="007B2FFB" w:rsidP="007B2FFB">
      <w:pPr>
        <w:pStyle w:val="NormalWeb"/>
        <w:shd w:val="clear" w:color="auto" w:fill="FFFFFF"/>
        <w:spacing w:before="0" w:beforeAutospacing="0" w:after="0" w:afterAutospacing="0" w:line="360" w:lineRule="auto"/>
        <w:ind w:left="720"/>
        <w:rPr>
          <w:color w:val="000000" w:themeColor="text1"/>
        </w:rPr>
      </w:pPr>
    </w:p>
    <w:p w14:paraId="10BB70C3"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01E1B199"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 (SIGMA SENSORS, 2021).</w:t>
      </w:r>
    </w:p>
    <w:p w14:paraId="4A66FC5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6D20A1C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w:t>
      </w:r>
      <w:r>
        <w:rPr>
          <w:color w:val="000000" w:themeColor="text1"/>
          <w:sz w:val="24"/>
          <w:szCs w:val="24"/>
          <w:lang w:val="pt-BR"/>
        </w:rPr>
        <w:lastRenderedPageBreak/>
        <w:t>forma didática. O microcontrolador conta também com várias portas para o acoplamento de sensores e atuadores (USINAINFO, 2021).</w:t>
      </w:r>
    </w:p>
    <w:p w14:paraId="17EAE8FF"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44171AF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xml:space="preserve">, recebendo também os dados coletados </w:t>
      </w:r>
      <w:proofErr w:type="gramStart"/>
      <w:r w:rsidR="00EA4477">
        <w:rPr>
          <w:color w:val="000000" w:themeColor="text1"/>
          <w:sz w:val="24"/>
          <w:szCs w:val="24"/>
          <w:lang w:val="pt-BR"/>
        </w:rPr>
        <w:t>pelo sensores</w:t>
      </w:r>
      <w:proofErr w:type="gramEnd"/>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t xml:space="preserve">O gráfico a seguir apresenta o custo médio em relação a implementação de um sistema de rega convencional por hectare, evidenciando os valores tanto em reais quanto em dólares, sendo que no período em que foi </w:t>
      </w:r>
      <w:r>
        <w:rPr>
          <w:sz w:val="24"/>
          <w:szCs w:val="24"/>
          <w:lang w:val="pt-BR"/>
        </w:rPr>
        <w:t>produzido</w:t>
      </w:r>
      <w:r>
        <w:rPr>
          <w:sz w:val="24"/>
          <w:szCs w:val="24"/>
          <w:lang w:val="pt-BR"/>
        </w:rPr>
        <w:t xml:space="preserve">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D65EA0" w:rsidRDefault="00EA4477" w:rsidP="00EA4477">
      <w:pPr>
        <w:pStyle w:val="Legenda"/>
        <w:keepNext/>
        <w:jc w:val="both"/>
        <w:rPr>
          <w:i w:val="0"/>
          <w:iCs w:val="0"/>
          <w:color w:val="000000" w:themeColor="text1"/>
          <w:sz w:val="20"/>
          <w:szCs w:val="20"/>
          <w:lang w:val="pt-BR"/>
        </w:rPr>
      </w:pPr>
      <w:r w:rsidRPr="00D65EA0">
        <w:rPr>
          <w:i w:val="0"/>
          <w:iCs w:val="0"/>
          <w:color w:val="000000" w:themeColor="text1"/>
          <w:sz w:val="20"/>
          <w:szCs w:val="20"/>
          <w:lang w:val="pt-BR"/>
        </w:rPr>
        <w:t xml:space="preserve">Gráfico </w:t>
      </w:r>
      <w:r w:rsidRPr="00410364">
        <w:rPr>
          <w:i w:val="0"/>
          <w:iCs w:val="0"/>
          <w:color w:val="000000" w:themeColor="text1"/>
          <w:sz w:val="20"/>
          <w:szCs w:val="20"/>
        </w:rPr>
        <w:fldChar w:fldCharType="begin"/>
      </w:r>
      <w:r w:rsidRPr="00D65EA0">
        <w:rPr>
          <w:i w:val="0"/>
          <w:iCs w:val="0"/>
          <w:color w:val="000000" w:themeColor="text1"/>
          <w:sz w:val="20"/>
          <w:szCs w:val="20"/>
          <w:lang w:val="pt-BR"/>
        </w:rPr>
        <w:instrText xml:space="preserve"> SEQ Gráfico \* ARABIC </w:instrText>
      </w:r>
      <w:r w:rsidRPr="00410364">
        <w:rPr>
          <w:i w:val="0"/>
          <w:iCs w:val="0"/>
          <w:color w:val="000000" w:themeColor="text1"/>
          <w:sz w:val="20"/>
          <w:szCs w:val="20"/>
        </w:rPr>
        <w:fldChar w:fldCharType="separate"/>
      </w:r>
      <w:r w:rsidRPr="00D65EA0">
        <w:rPr>
          <w:i w:val="0"/>
          <w:iCs w:val="0"/>
          <w:noProof/>
          <w:color w:val="000000" w:themeColor="text1"/>
          <w:sz w:val="20"/>
          <w:szCs w:val="20"/>
          <w:lang w:val="pt-BR"/>
        </w:rPr>
        <w:t>4</w:t>
      </w:r>
      <w:r w:rsidRPr="00410364">
        <w:rPr>
          <w:i w:val="0"/>
          <w:iCs w:val="0"/>
          <w:color w:val="000000" w:themeColor="text1"/>
          <w:sz w:val="20"/>
          <w:szCs w:val="20"/>
        </w:rPr>
        <w:fldChar w:fldCharType="end"/>
      </w:r>
      <w:r w:rsidRPr="00D65EA0">
        <w:rPr>
          <w:i w:val="0"/>
          <w:iCs w:val="0"/>
          <w:color w:val="000000" w:themeColor="text1"/>
          <w:sz w:val="20"/>
          <w:szCs w:val="20"/>
          <w:lang w:val="pt-BR"/>
        </w:rPr>
        <w:t xml:space="preserve"> – Custo médio para a</w:t>
      </w:r>
      <w:r>
        <w:rPr>
          <w:i w:val="0"/>
          <w:iCs w:val="0"/>
          <w:color w:val="000000" w:themeColor="text1"/>
          <w:sz w:val="20"/>
          <w:szCs w:val="20"/>
          <w:lang w:val="pt-BR"/>
        </w:rPr>
        <w:t xml:space="preserve">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71A113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Pr>
          <w:sz w:val="24"/>
          <w:szCs w:val="24"/>
          <w:lang w:val="pt-BR"/>
        </w:rPr>
        <w:t xml:space="preserve">. Inicialmente foi </w:t>
      </w:r>
      <w:r>
        <w:rPr>
          <w:sz w:val="24"/>
          <w:szCs w:val="24"/>
          <w:lang w:val="pt-BR"/>
        </w:rPr>
        <w:lastRenderedPageBreak/>
        <w:t>tomado como base o seguinte cenário; a lavoura em questão já deve possuir acesso à energia e a internet, bem como uma bomba à energia e um sistema de irrigação convencional já instalado. A elaboração do orçamento não agregou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R$ 1350,00.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cerca de 92,1% 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lastRenderedPageBreak/>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4103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5E780F7A"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lastRenderedPageBreak/>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004103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20000242" w:rsidR="004A228B" w:rsidRDefault="004A228B" w:rsidP="009450AC">
      <w:pPr>
        <w:spacing w:line="360" w:lineRule="auto"/>
        <w:jc w:val="both"/>
        <w:rPr>
          <w:sz w:val="24"/>
          <w:szCs w:val="24"/>
          <w:lang w:val="pt-BR"/>
        </w:rPr>
      </w:pPr>
      <w:r>
        <w:rPr>
          <w:sz w:val="24"/>
          <w:szCs w:val="24"/>
          <w:lang w:val="pt-BR"/>
        </w:rPr>
        <w:tab/>
        <w:t xml:space="preserve">Como pode-se ver, a cada litro de corrente de água </w:t>
      </w:r>
      <w:r w:rsidR="00D92ACE">
        <w:rPr>
          <w:sz w:val="24"/>
          <w:szCs w:val="24"/>
          <w:lang w:val="pt-BR"/>
        </w:rPr>
        <w:t>possui uma</w:t>
      </w:r>
      <w:r>
        <w:rPr>
          <w:sz w:val="24"/>
          <w:szCs w:val="24"/>
          <w:lang w:val="pt-BR"/>
        </w:rPr>
        <w:t xml:space="preserve"> margem de erro de 40 </w:t>
      </w:r>
      <w:r w:rsidR="00D92ACE">
        <w:rPr>
          <w:sz w:val="24"/>
          <w:szCs w:val="24"/>
          <w:lang w:val="pt-BR"/>
        </w:rPr>
        <w:t>a</w:t>
      </w:r>
      <w:r>
        <w:rPr>
          <w:sz w:val="24"/>
          <w:szCs w:val="24"/>
          <w:lang w:val="pt-BR"/>
        </w:rPr>
        <w:t xml:space="preserve"> 100 mililitros, situação essa que corresponde </w:t>
      </w:r>
      <w:r w:rsidR="00D92ACE">
        <w:rPr>
          <w:sz w:val="24"/>
          <w:szCs w:val="24"/>
          <w:lang w:val="pt-BR"/>
        </w:rPr>
        <w:t>a</w:t>
      </w:r>
      <w:r>
        <w:rPr>
          <w:sz w:val="24"/>
          <w:szCs w:val="24"/>
          <w:lang w:val="pt-BR"/>
        </w:rPr>
        <w:t xml:space="preserve"> uma diferença de 4 </w:t>
      </w:r>
      <w:r w:rsidR="00D92ACE">
        <w:rPr>
          <w:sz w:val="24"/>
          <w:szCs w:val="24"/>
          <w:lang w:val="pt-BR"/>
        </w:rPr>
        <w:t>a</w:t>
      </w:r>
      <w:r>
        <w:rPr>
          <w:sz w:val="24"/>
          <w:szCs w:val="24"/>
          <w:lang w:val="pt-BR"/>
        </w:rPr>
        <w:t xml:space="preserve"> 10 litros para cada mil litros de água.</w:t>
      </w:r>
    </w:p>
    <w:p w14:paraId="3B635CC4" w14:textId="39353E8E"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 irrigação por aspersão, que possui um percentual de desperdício 33% maior do que a técnica de gotejamento.</w:t>
      </w:r>
    </w:p>
    <w:p w14:paraId="09C82937" w14:textId="0272E97C"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xml:space="preserve">, necessitando haver uma análise detalhada do solo antes de estimar exatamente a taxa de vazão do solo.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sistema.  </w:t>
      </w:r>
      <w:r w:rsidR="00AF36ED">
        <w:rPr>
          <w:sz w:val="24"/>
          <w:szCs w:val="24"/>
          <w:lang w:val="pt-BR"/>
        </w:rPr>
        <w:t>Fabricantes e desenvolvedores desses sistemas de irrigação alegam uma média 30% de economia (CAPITAL DO ENTORNO, 2020).</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lastRenderedPageBreak/>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4317CF19"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60331931"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w:t>
      </w:r>
      <w:r w:rsidR="00225147">
        <w:rPr>
          <w:bCs/>
          <w:sz w:val="24"/>
          <w:szCs w:val="24"/>
          <w:lang w:val="pt-BR"/>
        </w:rPr>
        <w:t xml:space="preserve"> foi possível verificar</w:t>
      </w:r>
      <w:r w:rsidR="00225147">
        <w:rPr>
          <w:bCs/>
          <w:sz w:val="24"/>
          <w:szCs w:val="24"/>
          <w:lang w:val="pt-BR"/>
        </w:rPr>
        <w:t xml:space="preserve"> a eficácia e desafios encontrados na implementação </w:t>
      </w:r>
      <w:r w:rsidR="00225147">
        <w:rPr>
          <w:bCs/>
          <w:sz w:val="24"/>
          <w:szCs w:val="24"/>
          <w:lang w:val="pt-BR"/>
        </w:rPr>
        <w:t>deste</w:t>
      </w:r>
      <w:r w:rsidR="00225147">
        <w:rPr>
          <w:bCs/>
          <w:sz w:val="24"/>
          <w:szCs w:val="24"/>
          <w:lang w:val="pt-BR"/>
        </w:rPr>
        <w:t xml:space="preserve"> sistema</w:t>
      </w:r>
      <w:r w:rsidR="00225147">
        <w:rPr>
          <w:bCs/>
          <w:sz w:val="24"/>
          <w:szCs w:val="24"/>
          <w:lang w:val="pt-BR"/>
        </w:rPr>
        <w:t xml:space="preserve">.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381483FD" w:rsidR="0089176C" w:rsidRDefault="0089176C" w:rsidP="00F118D7">
      <w:pPr>
        <w:spacing w:line="360" w:lineRule="auto"/>
        <w:ind w:right="70"/>
        <w:jc w:val="both"/>
        <w:rPr>
          <w:bCs/>
          <w:sz w:val="24"/>
          <w:szCs w:val="24"/>
          <w:lang w:val="pt-BR"/>
        </w:rPr>
      </w:pPr>
      <w:r>
        <w:rPr>
          <w:bCs/>
          <w:sz w:val="24"/>
          <w:szCs w:val="24"/>
          <w:lang w:val="pt-BR"/>
        </w:rPr>
        <w:tab/>
        <w:t xml:space="preserve">Diante dos resultados da pesquisa,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xml:space="preserve">.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49DEF7E3" w:rsidR="000B5985" w:rsidRPr="008B1DA8" w:rsidRDefault="000B5985" w:rsidP="00F118D7">
      <w:pPr>
        <w:spacing w:line="360" w:lineRule="auto"/>
        <w:ind w:right="70"/>
        <w:jc w:val="both"/>
        <w:rPr>
          <w:bCs/>
          <w:sz w:val="24"/>
          <w:szCs w:val="24"/>
          <w:lang w:val="pt-BR"/>
        </w:rPr>
      </w:pPr>
      <w:r>
        <w:rPr>
          <w:bCs/>
          <w:sz w:val="24"/>
          <w:szCs w:val="24"/>
          <w:lang w:val="pt-BR"/>
        </w:rPr>
        <w:tab/>
        <w:t xml:space="preserve">Com base nos dados obtidos através da pesquisa, foi possível contatar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lastRenderedPageBreak/>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lastRenderedPageBreak/>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48C481D1"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w:t>
      </w:r>
      <w:r w:rsidR="00EC44FD">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lastRenderedPageBreak/>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8"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4553" w14:textId="77777777" w:rsidR="00E93447" w:rsidRDefault="00E93447">
      <w:r>
        <w:separator/>
      </w:r>
    </w:p>
  </w:endnote>
  <w:endnote w:type="continuationSeparator" w:id="0">
    <w:p w14:paraId="2F67D418" w14:textId="77777777" w:rsidR="00E93447" w:rsidRDefault="00E9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5857" w14:textId="77777777" w:rsidR="00E93447" w:rsidRDefault="00E93447">
      <w:r>
        <w:separator/>
      </w:r>
    </w:p>
  </w:footnote>
  <w:footnote w:type="continuationSeparator" w:id="0">
    <w:p w14:paraId="6A40C3DC" w14:textId="77777777" w:rsidR="00E93447" w:rsidRDefault="00E93447">
      <w:r>
        <w:continuationSeparator/>
      </w:r>
    </w:p>
  </w:footnote>
  <w:footnote w:id="1">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E93447">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3277E"/>
    <w:rsid w:val="00047F88"/>
    <w:rsid w:val="00055FBF"/>
    <w:rsid w:val="00062A37"/>
    <w:rsid w:val="0006324A"/>
    <w:rsid w:val="00075DE9"/>
    <w:rsid w:val="000819BE"/>
    <w:rsid w:val="0008366D"/>
    <w:rsid w:val="000866F1"/>
    <w:rsid w:val="00094609"/>
    <w:rsid w:val="000A116E"/>
    <w:rsid w:val="000A14D6"/>
    <w:rsid w:val="000A2701"/>
    <w:rsid w:val="000A7B01"/>
    <w:rsid w:val="000B26AF"/>
    <w:rsid w:val="000B5985"/>
    <w:rsid w:val="000D1F67"/>
    <w:rsid w:val="000D3229"/>
    <w:rsid w:val="000E1068"/>
    <w:rsid w:val="000F5FAA"/>
    <w:rsid w:val="001107F1"/>
    <w:rsid w:val="001113E3"/>
    <w:rsid w:val="0011381E"/>
    <w:rsid w:val="001143B2"/>
    <w:rsid w:val="001215EF"/>
    <w:rsid w:val="00132D2D"/>
    <w:rsid w:val="00140196"/>
    <w:rsid w:val="001418FD"/>
    <w:rsid w:val="0014622A"/>
    <w:rsid w:val="0015385E"/>
    <w:rsid w:val="00170349"/>
    <w:rsid w:val="00172E3A"/>
    <w:rsid w:val="0018106F"/>
    <w:rsid w:val="00181F29"/>
    <w:rsid w:val="00184A34"/>
    <w:rsid w:val="001959CE"/>
    <w:rsid w:val="0019696C"/>
    <w:rsid w:val="00197225"/>
    <w:rsid w:val="001A7EFB"/>
    <w:rsid w:val="001B198A"/>
    <w:rsid w:val="001B28F3"/>
    <w:rsid w:val="001C337B"/>
    <w:rsid w:val="001C7729"/>
    <w:rsid w:val="001F0D8F"/>
    <w:rsid w:val="001F44D7"/>
    <w:rsid w:val="001F5D42"/>
    <w:rsid w:val="00205727"/>
    <w:rsid w:val="0021508A"/>
    <w:rsid w:val="002248E3"/>
    <w:rsid w:val="00225147"/>
    <w:rsid w:val="002271D3"/>
    <w:rsid w:val="002316E5"/>
    <w:rsid w:val="00252BC1"/>
    <w:rsid w:val="0025310C"/>
    <w:rsid w:val="00255B57"/>
    <w:rsid w:val="002619D4"/>
    <w:rsid w:val="00267452"/>
    <w:rsid w:val="00276FBD"/>
    <w:rsid w:val="002824F5"/>
    <w:rsid w:val="00286360"/>
    <w:rsid w:val="00291D5F"/>
    <w:rsid w:val="002A2A97"/>
    <w:rsid w:val="002A3D14"/>
    <w:rsid w:val="002B3CEF"/>
    <w:rsid w:val="002B42D4"/>
    <w:rsid w:val="002B4E18"/>
    <w:rsid w:val="002C5749"/>
    <w:rsid w:val="002C7633"/>
    <w:rsid w:val="002F1298"/>
    <w:rsid w:val="002F5E35"/>
    <w:rsid w:val="002F6501"/>
    <w:rsid w:val="002F7F66"/>
    <w:rsid w:val="003049E4"/>
    <w:rsid w:val="00304D75"/>
    <w:rsid w:val="0031077F"/>
    <w:rsid w:val="00332719"/>
    <w:rsid w:val="00340FBA"/>
    <w:rsid w:val="00343CB3"/>
    <w:rsid w:val="00350978"/>
    <w:rsid w:val="0035522F"/>
    <w:rsid w:val="00362455"/>
    <w:rsid w:val="00377617"/>
    <w:rsid w:val="00382F0A"/>
    <w:rsid w:val="003834D6"/>
    <w:rsid w:val="003A0095"/>
    <w:rsid w:val="003A25F0"/>
    <w:rsid w:val="003A2765"/>
    <w:rsid w:val="003A3280"/>
    <w:rsid w:val="003A437A"/>
    <w:rsid w:val="003B3956"/>
    <w:rsid w:val="003D66EC"/>
    <w:rsid w:val="003D7216"/>
    <w:rsid w:val="003E38D3"/>
    <w:rsid w:val="003E3CF0"/>
    <w:rsid w:val="003F19C6"/>
    <w:rsid w:val="003F61E6"/>
    <w:rsid w:val="00404FB8"/>
    <w:rsid w:val="00410364"/>
    <w:rsid w:val="0041170E"/>
    <w:rsid w:val="00415FBF"/>
    <w:rsid w:val="004165DE"/>
    <w:rsid w:val="0042451A"/>
    <w:rsid w:val="00426649"/>
    <w:rsid w:val="00426F1A"/>
    <w:rsid w:val="00431303"/>
    <w:rsid w:val="00435BB4"/>
    <w:rsid w:val="00440418"/>
    <w:rsid w:val="004405EB"/>
    <w:rsid w:val="00446B42"/>
    <w:rsid w:val="0045007D"/>
    <w:rsid w:val="00450B20"/>
    <w:rsid w:val="00452786"/>
    <w:rsid w:val="00464E12"/>
    <w:rsid w:val="0047688C"/>
    <w:rsid w:val="00483576"/>
    <w:rsid w:val="0049492D"/>
    <w:rsid w:val="00496AA1"/>
    <w:rsid w:val="0049741C"/>
    <w:rsid w:val="004A228B"/>
    <w:rsid w:val="004A5A2D"/>
    <w:rsid w:val="004B2D7D"/>
    <w:rsid w:val="004C068C"/>
    <w:rsid w:val="004E5CF6"/>
    <w:rsid w:val="004E70BD"/>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5AEA"/>
    <w:rsid w:val="00556278"/>
    <w:rsid w:val="005670F9"/>
    <w:rsid w:val="00567269"/>
    <w:rsid w:val="00570A86"/>
    <w:rsid w:val="0059130E"/>
    <w:rsid w:val="005951F7"/>
    <w:rsid w:val="00596B4F"/>
    <w:rsid w:val="00597C20"/>
    <w:rsid w:val="005A00C8"/>
    <w:rsid w:val="005A20B1"/>
    <w:rsid w:val="005A3562"/>
    <w:rsid w:val="005A6C4E"/>
    <w:rsid w:val="005B6799"/>
    <w:rsid w:val="005C463B"/>
    <w:rsid w:val="005C7C4F"/>
    <w:rsid w:val="005E7389"/>
    <w:rsid w:val="005F7B51"/>
    <w:rsid w:val="00610368"/>
    <w:rsid w:val="00613299"/>
    <w:rsid w:val="006324A8"/>
    <w:rsid w:val="0063594C"/>
    <w:rsid w:val="00635EE1"/>
    <w:rsid w:val="00637B26"/>
    <w:rsid w:val="00637D94"/>
    <w:rsid w:val="00640315"/>
    <w:rsid w:val="006426F4"/>
    <w:rsid w:val="00656934"/>
    <w:rsid w:val="00670730"/>
    <w:rsid w:val="00693E49"/>
    <w:rsid w:val="006A5C29"/>
    <w:rsid w:val="006B2EC4"/>
    <w:rsid w:val="006C275F"/>
    <w:rsid w:val="006C6B30"/>
    <w:rsid w:val="006E050E"/>
    <w:rsid w:val="006E405B"/>
    <w:rsid w:val="006E5708"/>
    <w:rsid w:val="006F2CBE"/>
    <w:rsid w:val="006F31D2"/>
    <w:rsid w:val="00707178"/>
    <w:rsid w:val="00726B0A"/>
    <w:rsid w:val="0073089D"/>
    <w:rsid w:val="0073342C"/>
    <w:rsid w:val="00746961"/>
    <w:rsid w:val="007654A3"/>
    <w:rsid w:val="00770FC4"/>
    <w:rsid w:val="00774DE4"/>
    <w:rsid w:val="007A343C"/>
    <w:rsid w:val="007A41BB"/>
    <w:rsid w:val="007A649F"/>
    <w:rsid w:val="007B2FFB"/>
    <w:rsid w:val="007C0AD9"/>
    <w:rsid w:val="007C4F68"/>
    <w:rsid w:val="007D314D"/>
    <w:rsid w:val="00802CE2"/>
    <w:rsid w:val="00804BF2"/>
    <w:rsid w:val="0080567A"/>
    <w:rsid w:val="00806E46"/>
    <w:rsid w:val="0080791E"/>
    <w:rsid w:val="00835D2D"/>
    <w:rsid w:val="00844DBE"/>
    <w:rsid w:val="00851970"/>
    <w:rsid w:val="00871908"/>
    <w:rsid w:val="00877676"/>
    <w:rsid w:val="008821A7"/>
    <w:rsid w:val="0088547C"/>
    <w:rsid w:val="0089176C"/>
    <w:rsid w:val="00892F48"/>
    <w:rsid w:val="008974F5"/>
    <w:rsid w:val="008A0EC1"/>
    <w:rsid w:val="008B1DA8"/>
    <w:rsid w:val="008B262A"/>
    <w:rsid w:val="008B6F2B"/>
    <w:rsid w:val="008C4895"/>
    <w:rsid w:val="008C74E7"/>
    <w:rsid w:val="008D3EB3"/>
    <w:rsid w:val="00910726"/>
    <w:rsid w:val="009107B7"/>
    <w:rsid w:val="00915E80"/>
    <w:rsid w:val="00916CD0"/>
    <w:rsid w:val="009174EC"/>
    <w:rsid w:val="00921119"/>
    <w:rsid w:val="00936702"/>
    <w:rsid w:val="009450AC"/>
    <w:rsid w:val="00950AE5"/>
    <w:rsid w:val="00961500"/>
    <w:rsid w:val="009625CC"/>
    <w:rsid w:val="00962AE5"/>
    <w:rsid w:val="00985DBF"/>
    <w:rsid w:val="009A126B"/>
    <w:rsid w:val="009A7E56"/>
    <w:rsid w:val="009B3E20"/>
    <w:rsid w:val="009B42A3"/>
    <w:rsid w:val="009C162F"/>
    <w:rsid w:val="009C1FB6"/>
    <w:rsid w:val="009C444F"/>
    <w:rsid w:val="009C5EC7"/>
    <w:rsid w:val="009D1326"/>
    <w:rsid w:val="009D5F9E"/>
    <w:rsid w:val="009E0ACF"/>
    <w:rsid w:val="009E7B39"/>
    <w:rsid w:val="009F0BA1"/>
    <w:rsid w:val="00A121BF"/>
    <w:rsid w:val="00A2014E"/>
    <w:rsid w:val="00A20B28"/>
    <w:rsid w:val="00A33DE3"/>
    <w:rsid w:val="00A41900"/>
    <w:rsid w:val="00A454D5"/>
    <w:rsid w:val="00A460BD"/>
    <w:rsid w:val="00A46FE1"/>
    <w:rsid w:val="00A51AB5"/>
    <w:rsid w:val="00A54FA9"/>
    <w:rsid w:val="00A56D7F"/>
    <w:rsid w:val="00A5719D"/>
    <w:rsid w:val="00A72166"/>
    <w:rsid w:val="00A81B18"/>
    <w:rsid w:val="00A86C9C"/>
    <w:rsid w:val="00A93963"/>
    <w:rsid w:val="00A93C40"/>
    <w:rsid w:val="00AA0304"/>
    <w:rsid w:val="00AA2121"/>
    <w:rsid w:val="00AA3A8B"/>
    <w:rsid w:val="00AA56B0"/>
    <w:rsid w:val="00AA61AD"/>
    <w:rsid w:val="00AD4BAB"/>
    <w:rsid w:val="00AD6F7B"/>
    <w:rsid w:val="00AE5A92"/>
    <w:rsid w:val="00AE5B01"/>
    <w:rsid w:val="00AF08F7"/>
    <w:rsid w:val="00AF1849"/>
    <w:rsid w:val="00AF1ECF"/>
    <w:rsid w:val="00AF36ED"/>
    <w:rsid w:val="00AF37C3"/>
    <w:rsid w:val="00AF7B7A"/>
    <w:rsid w:val="00B059A0"/>
    <w:rsid w:val="00B06941"/>
    <w:rsid w:val="00B3076E"/>
    <w:rsid w:val="00B334BD"/>
    <w:rsid w:val="00B35BF8"/>
    <w:rsid w:val="00B436D8"/>
    <w:rsid w:val="00B474DB"/>
    <w:rsid w:val="00B54147"/>
    <w:rsid w:val="00B5484D"/>
    <w:rsid w:val="00B64EC4"/>
    <w:rsid w:val="00B652E2"/>
    <w:rsid w:val="00B72DE0"/>
    <w:rsid w:val="00B87955"/>
    <w:rsid w:val="00B954E6"/>
    <w:rsid w:val="00BA5681"/>
    <w:rsid w:val="00BB2399"/>
    <w:rsid w:val="00BC6744"/>
    <w:rsid w:val="00BD3A82"/>
    <w:rsid w:val="00BD5FAC"/>
    <w:rsid w:val="00BE2DB5"/>
    <w:rsid w:val="00BE3AC2"/>
    <w:rsid w:val="00BF4893"/>
    <w:rsid w:val="00C024F0"/>
    <w:rsid w:val="00C200AA"/>
    <w:rsid w:val="00C21197"/>
    <w:rsid w:val="00C21989"/>
    <w:rsid w:val="00C31B2A"/>
    <w:rsid w:val="00C32A38"/>
    <w:rsid w:val="00C407E5"/>
    <w:rsid w:val="00C478A8"/>
    <w:rsid w:val="00C760B7"/>
    <w:rsid w:val="00C76271"/>
    <w:rsid w:val="00C77EBF"/>
    <w:rsid w:val="00C92427"/>
    <w:rsid w:val="00C93797"/>
    <w:rsid w:val="00C94F63"/>
    <w:rsid w:val="00CA4CA8"/>
    <w:rsid w:val="00CB4005"/>
    <w:rsid w:val="00CB576F"/>
    <w:rsid w:val="00CD100D"/>
    <w:rsid w:val="00CD558C"/>
    <w:rsid w:val="00CE40B5"/>
    <w:rsid w:val="00CE6787"/>
    <w:rsid w:val="00CF1968"/>
    <w:rsid w:val="00CF4285"/>
    <w:rsid w:val="00CF6B8F"/>
    <w:rsid w:val="00CF70A2"/>
    <w:rsid w:val="00D131DF"/>
    <w:rsid w:val="00D15D3D"/>
    <w:rsid w:val="00D17721"/>
    <w:rsid w:val="00D23EE7"/>
    <w:rsid w:val="00D26835"/>
    <w:rsid w:val="00D370B6"/>
    <w:rsid w:val="00D500C9"/>
    <w:rsid w:val="00D65EA0"/>
    <w:rsid w:val="00D75389"/>
    <w:rsid w:val="00D75444"/>
    <w:rsid w:val="00D76DCF"/>
    <w:rsid w:val="00D85863"/>
    <w:rsid w:val="00D90C64"/>
    <w:rsid w:val="00D92983"/>
    <w:rsid w:val="00D92ACE"/>
    <w:rsid w:val="00DA468C"/>
    <w:rsid w:val="00DA4FAE"/>
    <w:rsid w:val="00DD713E"/>
    <w:rsid w:val="00E05772"/>
    <w:rsid w:val="00E10AC5"/>
    <w:rsid w:val="00E10BEF"/>
    <w:rsid w:val="00E13790"/>
    <w:rsid w:val="00E33FB4"/>
    <w:rsid w:val="00E43BAA"/>
    <w:rsid w:val="00E50790"/>
    <w:rsid w:val="00E61146"/>
    <w:rsid w:val="00E66C26"/>
    <w:rsid w:val="00E73797"/>
    <w:rsid w:val="00E75B3F"/>
    <w:rsid w:val="00E76251"/>
    <w:rsid w:val="00E8242F"/>
    <w:rsid w:val="00E83766"/>
    <w:rsid w:val="00E86CCB"/>
    <w:rsid w:val="00E91CFD"/>
    <w:rsid w:val="00E9253E"/>
    <w:rsid w:val="00E92DBB"/>
    <w:rsid w:val="00E93447"/>
    <w:rsid w:val="00E9441D"/>
    <w:rsid w:val="00E955AD"/>
    <w:rsid w:val="00E96DEF"/>
    <w:rsid w:val="00EA14D1"/>
    <w:rsid w:val="00EA315D"/>
    <w:rsid w:val="00EA4477"/>
    <w:rsid w:val="00EA594E"/>
    <w:rsid w:val="00EA7282"/>
    <w:rsid w:val="00EB2505"/>
    <w:rsid w:val="00EB33CF"/>
    <w:rsid w:val="00EB55F8"/>
    <w:rsid w:val="00EC0211"/>
    <w:rsid w:val="00EC44FD"/>
    <w:rsid w:val="00ED11F9"/>
    <w:rsid w:val="00EE0EDD"/>
    <w:rsid w:val="00EE3074"/>
    <w:rsid w:val="00EE30D3"/>
    <w:rsid w:val="00EE5D4F"/>
    <w:rsid w:val="00EF52FD"/>
    <w:rsid w:val="00F06B88"/>
    <w:rsid w:val="00F118D7"/>
    <w:rsid w:val="00F13281"/>
    <w:rsid w:val="00F169B8"/>
    <w:rsid w:val="00F246CD"/>
    <w:rsid w:val="00F274B2"/>
    <w:rsid w:val="00F27702"/>
    <w:rsid w:val="00F3245A"/>
    <w:rsid w:val="00F50B9E"/>
    <w:rsid w:val="00F62DEB"/>
    <w:rsid w:val="00F7256A"/>
    <w:rsid w:val="00F8260E"/>
    <w:rsid w:val="00F837EC"/>
    <w:rsid w:val="00F84731"/>
    <w:rsid w:val="00FB20E0"/>
    <w:rsid w:val="00FB6FA4"/>
    <w:rsid w:val="00FB70F5"/>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A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25</Pages>
  <Words>7432</Words>
  <Characters>40137</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30</cp:revision>
  <cp:lastPrinted>2021-10-23T01:40:00Z</cp:lastPrinted>
  <dcterms:created xsi:type="dcterms:W3CDTF">2021-10-23T01:40:00Z</dcterms:created>
  <dcterms:modified xsi:type="dcterms:W3CDTF">2021-10-29T16:55:00Z</dcterms:modified>
</cp:coreProperties>
</file>