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9C" w:rsidRDefault="00FD749C" w:rsidP="00FD749C">
      <w:pPr>
        <w:jc w:val="center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E.</w:t>
      </w:r>
      <w:proofErr w:type="gramEnd"/>
      <w:r>
        <w:rPr>
          <w:rFonts w:ascii="Arial" w:eastAsia="Arial" w:hAnsi="Arial" w:cs="Arial"/>
          <w:b/>
          <w:sz w:val="21"/>
          <w:szCs w:val="21"/>
        </w:rPr>
        <w:t>1.1 FORMULÁRIO DE SEGURANÇA CONTRA INCÊNDIO E PÂNICO PARA PT</w:t>
      </w:r>
    </w:p>
    <w:tbl>
      <w:tblPr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"/>
        <w:gridCol w:w="1104"/>
        <w:gridCol w:w="2122"/>
        <w:gridCol w:w="516"/>
        <w:gridCol w:w="182"/>
        <w:gridCol w:w="460"/>
        <w:gridCol w:w="263"/>
        <w:gridCol w:w="424"/>
        <w:gridCol w:w="1459"/>
        <w:gridCol w:w="530"/>
        <w:gridCol w:w="2260"/>
      </w:tblGrid>
      <w:tr w:rsidR="00FD749C" w:rsidRPr="00790688" w:rsidTr="0064766D">
        <w:trPr>
          <w:trHeight w:val="648"/>
          <w:jc w:val="center"/>
        </w:trPr>
        <w:tc>
          <w:tcPr>
            <w:tcW w:w="1565" w:type="dxa"/>
            <w:gridSpan w:val="2"/>
            <w:vAlign w:val="center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790688">
              <w:rPr>
                <w:rFonts w:ascii="Arial" w:hAnsi="Arial" w:cs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769620" cy="390525"/>
                  <wp:effectExtent l="0" t="0" r="0" b="0"/>
                  <wp:docPr id="1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  <w:gridSpan w:val="9"/>
            <w:vAlign w:val="center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pacing w:val="-8"/>
                <w:sz w:val="18"/>
              </w:rPr>
              <w:t xml:space="preserve">FORMULÁRIO </w:t>
            </w:r>
            <w:r w:rsidRPr="00790688">
              <w:rPr>
                <w:rFonts w:ascii="Arial" w:hAnsi="Arial" w:cs="Arial"/>
                <w:b/>
                <w:spacing w:val="-4"/>
                <w:sz w:val="18"/>
              </w:rPr>
              <w:t xml:space="preserve">DE </w:t>
            </w:r>
            <w:r w:rsidRPr="00790688">
              <w:rPr>
                <w:rFonts w:ascii="Arial" w:hAnsi="Arial" w:cs="Arial"/>
                <w:b/>
                <w:spacing w:val="-8"/>
                <w:sz w:val="18"/>
              </w:rPr>
              <w:t xml:space="preserve">SEGURANÇA </w:t>
            </w:r>
            <w:r w:rsidRPr="00790688">
              <w:rPr>
                <w:rFonts w:ascii="Arial" w:hAnsi="Arial" w:cs="Arial"/>
                <w:b/>
                <w:spacing w:val="-7"/>
                <w:sz w:val="18"/>
              </w:rPr>
              <w:t xml:space="preserve">CONTRA INCÊNDIO </w:t>
            </w:r>
            <w:r w:rsidRPr="00790688">
              <w:rPr>
                <w:rFonts w:ascii="Arial" w:hAnsi="Arial" w:cs="Arial"/>
                <w:b/>
                <w:sz w:val="18"/>
              </w:rPr>
              <w:t xml:space="preserve">E </w:t>
            </w:r>
            <w:r w:rsidRPr="00790688">
              <w:rPr>
                <w:rFonts w:ascii="Arial" w:hAnsi="Arial" w:cs="Arial"/>
                <w:b/>
                <w:spacing w:val="-8"/>
                <w:sz w:val="18"/>
              </w:rPr>
              <w:t xml:space="preserve">PÂNICO </w:t>
            </w:r>
            <w:r w:rsidRPr="00790688">
              <w:rPr>
                <w:rFonts w:ascii="Arial" w:hAnsi="Arial" w:cs="Arial"/>
                <w:b/>
                <w:spacing w:val="-4"/>
                <w:sz w:val="18"/>
              </w:rPr>
              <w:t xml:space="preserve">DE </w:t>
            </w:r>
            <w:r w:rsidRPr="00790688">
              <w:rPr>
                <w:rFonts w:ascii="Arial" w:hAnsi="Arial" w:cs="Arial"/>
                <w:b/>
                <w:spacing w:val="-8"/>
                <w:sz w:val="18"/>
              </w:rPr>
              <w:t xml:space="preserve">PROJETO </w:t>
            </w:r>
            <w:r w:rsidRPr="00790688">
              <w:rPr>
                <w:rFonts w:ascii="Arial" w:hAnsi="Arial" w:cs="Arial"/>
                <w:b/>
                <w:spacing w:val="-7"/>
                <w:sz w:val="18"/>
              </w:rPr>
              <w:t>TÉCNICO</w:t>
            </w:r>
          </w:p>
        </w:tc>
      </w:tr>
      <w:tr w:rsidR="00FD749C" w:rsidRPr="00790688" w:rsidTr="0064766D">
        <w:trPr>
          <w:trHeight w:val="249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1. IDENTIFICAÇÃO DA EDIFICAÇÃO</w:t>
            </w:r>
            <w:r>
              <w:rPr>
                <w:rFonts w:ascii="Arial" w:hAnsi="Arial" w:cs="Arial"/>
                <w:b/>
                <w:sz w:val="18"/>
              </w:rPr>
              <w:t xml:space="preserve"> OU ESPAÇO DESTINADO AO USO COLETIVO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Logradouro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Público:</w:t>
            </w:r>
          </w:p>
        </w:tc>
      </w:tr>
      <w:tr w:rsidR="00FD749C" w:rsidRPr="00790688" w:rsidTr="0064766D">
        <w:trPr>
          <w:trHeight w:val="217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5681"/>
                <w:tab w:val="left" w:pos="7249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N.º:Complemento:</w:t>
            </w:r>
            <w:r w:rsidRPr="00790688">
              <w:rPr>
                <w:rFonts w:ascii="Arial" w:hAnsi="Arial" w:cs="Arial"/>
                <w:sz w:val="18"/>
              </w:rPr>
              <w:tab/>
            </w:r>
            <w:proofErr w:type="spellStart"/>
            <w:r w:rsidRPr="00790688">
              <w:rPr>
                <w:rFonts w:ascii="Arial" w:hAnsi="Arial" w:cs="Arial"/>
                <w:sz w:val="18"/>
              </w:rPr>
              <w:t>Lote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:</w:t>
            </w:r>
            <w:r w:rsidRPr="00790688">
              <w:rPr>
                <w:rFonts w:ascii="Arial" w:hAnsi="Arial" w:cs="Arial"/>
                <w:sz w:val="18"/>
              </w:rPr>
              <w:tab/>
              <w:t>Quarteirão: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2765"/>
                <w:tab w:val="left" w:pos="4788"/>
                <w:tab w:val="left" w:pos="8264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Bairro:</w:t>
            </w:r>
            <w:r w:rsidRPr="00790688">
              <w:rPr>
                <w:rFonts w:ascii="Arial" w:hAnsi="Arial" w:cs="Arial"/>
                <w:sz w:val="18"/>
              </w:rPr>
              <w:tab/>
              <w:t>CEP:</w:t>
            </w:r>
            <w:r w:rsidRPr="00790688">
              <w:rPr>
                <w:rFonts w:ascii="Arial" w:hAnsi="Arial" w:cs="Arial"/>
                <w:sz w:val="18"/>
              </w:rPr>
              <w:tab/>
              <w:t>Município:</w:t>
            </w:r>
            <w:r w:rsidRPr="00790688">
              <w:rPr>
                <w:rFonts w:ascii="Arial" w:hAnsi="Arial" w:cs="Arial"/>
                <w:sz w:val="18"/>
              </w:rPr>
              <w:tab/>
            </w:r>
            <w:r w:rsidRPr="00790688">
              <w:rPr>
                <w:rFonts w:ascii="Arial" w:hAnsi="Arial" w:cs="Arial"/>
                <w:spacing w:val="-3"/>
                <w:sz w:val="18"/>
              </w:rPr>
              <w:t>UF:MG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6372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Proprietário:</w:t>
            </w:r>
            <w:r w:rsidRPr="00790688">
              <w:rPr>
                <w:rFonts w:ascii="Arial" w:hAnsi="Arial" w:cs="Arial"/>
                <w:sz w:val="18"/>
              </w:rPr>
              <w:tab/>
              <w:t>CPF/CNPJ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6423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Responsável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pelo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uso:</w:t>
            </w:r>
            <w:r w:rsidRPr="00790688">
              <w:rPr>
                <w:rFonts w:ascii="Arial" w:hAnsi="Arial" w:cs="Arial"/>
                <w:sz w:val="18"/>
              </w:rPr>
              <w:tab/>
              <w:t>CPF/CNPJ</w:t>
            </w:r>
          </w:p>
        </w:tc>
      </w:tr>
      <w:tr w:rsidR="00FD749C" w:rsidRPr="00790688" w:rsidTr="0064766D">
        <w:trPr>
          <w:trHeight w:val="217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4920"/>
                <w:tab w:val="left" w:pos="7249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Responsável Técnico:</w:t>
            </w:r>
            <w:r w:rsidRPr="00790688">
              <w:rPr>
                <w:rFonts w:ascii="Arial" w:hAnsi="Arial" w:cs="Arial"/>
                <w:sz w:val="18"/>
              </w:rPr>
              <w:tab/>
              <w:t>CREA/CAU:</w:t>
            </w:r>
            <w:r w:rsidRPr="00790688">
              <w:rPr>
                <w:rFonts w:ascii="Arial" w:hAnsi="Arial" w:cs="Arial"/>
                <w:sz w:val="18"/>
              </w:rPr>
              <w:tab/>
              <w:t>Fone:</w:t>
            </w:r>
          </w:p>
        </w:tc>
      </w:tr>
      <w:tr w:rsidR="00FD749C" w:rsidRPr="00790688" w:rsidTr="0064766D">
        <w:trPr>
          <w:trHeight w:val="216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5513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N.º do Processo anterior:</w:t>
            </w:r>
            <w:r w:rsidRPr="00790688">
              <w:rPr>
                <w:rFonts w:ascii="Arial" w:hAnsi="Arial" w:cs="Arial"/>
                <w:sz w:val="18"/>
              </w:rPr>
              <w:tab/>
              <w:t>Decreto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Adotado (nº e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ano):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Uso, Divisão e Descrição: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3288"/>
                <w:tab w:val="left" w:pos="705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Área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existente:</w:t>
            </w:r>
            <w:r w:rsidRPr="00790688">
              <w:rPr>
                <w:rFonts w:ascii="Arial" w:hAnsi="Arial" w:cs="Arial"/>
                <w:sz w:val="18"/>
              </w:rPr>
              <w:tab/>
              <w:t>a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construir:</w:t>
            </w:r>
            <w:r w:rsidRPr="00790688">
              <w:rPr>
                <w:rFonts w:ascii="Arial" w:hAnsi="Arial" w:cs="Arial"/>
                <w:sz w:val="18"/>
              </w:rPr>
              <w:tab/>
              <w:t>total: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3765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Altura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da edificação:</w:t>
            </w:r>
            <w:r w:rsidRPr="00790688">
              <w:rPr>
                <w:rFonts w:ascii="Arial" w:hAnsi="Arial" w:cs="Arial"/>
                <w:sz w:val="18"/>
              </w:rPr>
              <w:tab/>
              <w:t>n</w:t>
            </w:r>
            <w:proofErr w:type="gramStart"/>
            <w:r w:rsidRPr="00790688">
              <w:rPr>
                <w:rFonts w:ascii="Arial" w:hAnsi="Arial" w:cs="Arial"/>
                <w:sz w:val="18"/>
              </w:rPr>
              <w:t>.º</w:t>
            </w:r>
            <w:proofErr w:type="gramEnd"/>
            <w:r w:rsidRPr="0079068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depav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.: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3687" w:type="dxa"/>
            <w:gridSpan w:val="3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Carga Incêndio(MJ/m²)</w:t>
            </w:r>
          </w:p>
        </w:tc>
        <w:tc>
          <w:tcPr>
            <w:tcW w:w="516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905" w:type="dxa"/>
            <w:gridSpan w:val="3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Baixa</w:t>
            </w:r>
          </w:p>
        </w:tc>
        <w:tc>
          <w:tcPr>
            <w:tcW w:w="424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1459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Média</w:t>
            </w:r>
          </w:p>
        </w:tc>
        <w:tc>
          <w:tcPr>
            <w:tcW w:w="53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22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Alta</w:t>
            </w:r>
          </w:p>
        </w:tc>
      </w:tr>
      <w:tr w:rsidR="00FD749C" w:rsidRPr="00790688" w:rsidTr="0064766D">
        <w:trPr>
          <w:trHeight w:val="217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Estrutura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portante (concreto, aço, madeira, outros):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Estrutura de sustentação da cobertura (concreto, aço, madeira, outros):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5108" w:type="dxa"/>
            <w:gridSpan w:val="7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*Classificação do evento:</w:t>
            </w:r>
          </w:p>
        </w:tc>
        <w:tc>
          <w:tcPr>
            <w:tcW w:w="4673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*Público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previsto:</w:t>
            </w:r>
          </w:p>
        </w:tc>
      </w:tr>
      <w:tr w:rsidR="00FD749C" w:rsidRPr="00790688" w:rsidTr="0064766D">
        <w:trPr>
          <w:trHeight w:val="222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5362"/>
              </w:tabs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2.  FORMADEAPRESENTAÇÃO</w:t>
            </w:r>
            <w:r w:rsidRPr="00790688">
              <w:rPr>
                <w:rFonts w:ascii="Arial" w:hAnsi="Arial" w:cs="Arial"/>
                <w:b/>
                <w:sz w:val="18"/>
              </w:rPr>
              <w:tab/>
              <w:t xml:space="preserve">3.PROTOCOLO (uso do </w:t>
            </w:r>
            <w:proofErr w:type="spellStart"/>
            <w:r w:rsidRPr="00790688">
              <w:rPr>
                <w:rFonts w:ascii="Arial" w:hAnsi="Arial" w:cs="Arial"/>
                <w:b/>
                <w:sz w:val="18"/>
              </w:rPr>
              <w:t>Corpode</w:t>
            </w:r>
            <w:r>
              <w:rPr>
                <w:rFonts w:ascii="Arial" w:hAnsi="Arial" w:cs="Arial"/>
                <w:b/>
                <w:sz w:val="18"/>
              </w:rPr>
              <w:t>Bombeiros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</w:tr>
      <w:tr w:rsidR="00FD749C" w:rsidRPr="00790688" w:rsidTr="0064766D">
        <w:trPr>
          <w:trHeight w:val="253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Projeto Técnico</w:t>
            </w:r>
          </w:p>
        </w:tc>
        <w:tc>
          <w:tcPr>
            <w:tcW w:w="5396" w:type="dxa"/>
            <w:gridSpan w:val="6"/>
            <w:vMerge w:val="restart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</w:p>
        </w:tc>
      </w:tr>
      <w:tr w:rsidR="00FD749C" w:rsidRPr="00790688" w:rsidTr="0064766D">
        <w:trPr>
          <w:trHeight w:val="218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*Projeto Técnico para Evento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Temporário</w:t>
            </w:r>
          </w:p>
        </w:tc>
        <w:tc>
          <w:tcPr>
            <w:tcW w:w="5396" w:type="dxa"/>
            <w:gridSpan w:val="6"/>
            <w:vMerge/>
            <w:tcBorders>
              <w:top w:val="nil"/>
            </w:tcBorders>
          </w:tcPr>
          <w:p w:rsidR="00FD749C" w:rsidRPr="00790688" w:rsidRDefault="00FD749C" w:rsidP="0064766D">
            <w:pPr>
              <w:tabs>
                <w:tab w:val="left" w:pos="0"/>
              </w:tabs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4. RESERVA D’ÁGUA</w:t>
            </w:r>
          </w:p>
        </w:tc>
      </w:tr>
      <w:tr w:rsidR="00FD749C" w:rsidRPr="00790688" w:rsidTr="0064766D">
        <w:trPr>
          <w:trHeight w:val="381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2413"/>
                <w:tab w:val="left" w:pos="6144"/>
                <w:tab w:val="left" w:pos="7249"/>
              </w:tabs>
              <w:spacing w:before="92"/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Reservatório(   )Elevado(</w:t>
            </w:r>
            <w:r w:rsidRPr="00790688">
              <w:rPr>
                <w:rFonts w:ascii="Arial" w:hAnsi="Arial" w:cs="Arial"/>
                <w:sz w:val="18"/>
              </w:rPr>
              <w:tab/>
              <w:t>) subterrâneo</w:t>
            </w:r>
            <w:r>
              <w:rPr>
                <w:rFonts w:ascii="Arial" w:hAnsi="Arial" w:cs="Arial"/>
                <w:sz w:val="18"/>
              </w:rPr>
              <w:t xml:space="preserve"> -</w:t>
            </w:r>
            <w:r w:rsidRPr="00790688">
              <w:rPr>
                <w:rFonts w:ascii="Arial" w:hAnsi="Arial" w:cs="Arial"/>
                <w:b/>
                <w:sz w:val="18"/>
              </w:rPr>
              <w:t>Reserva  deConsumo</w:t>
            </w:r>
            <w:r w:rsidRPr="00790688">
              <w:rPr>
                <w:rFonts w:ascii="Arial" w:hAnsi="Arial" w:cs="Arial"/>
                <w:sz w:val="18"/>
              </w:rPr>
              <w:t>m³,</w:t>
            </w:r>
            <w:r w:rsidRPr="00790688">
              <w:rPr>
                <w:rFonts w:ascii="Arial" w:hAnsi="Arial" w:cs="Arial"/>
                <w:sz w:val="18"/>
              </w:rPr>
              <w:tab/>
            </w:r>
            <w:r w:rsidRPr="00790688">
              <w:rPr>
                <w:rFonts w:ascii="Arial" w:hAnsi="Arial" w:cs="Arial"/>
                <w:b/>
                <w:sz w:val="18"/>
              </w:rPr>
              <w:t>RTI de</w:t>
            </w:r>
            <w:r w:rsidR="007304F9">
              <w:rPr>
                <w:rFonts w:ascii="Arial" w:hAnsi="Arial" w:cs="Arial"/>
                <w:b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b/>
                <w:sz w:val="18"/>
              </w:rPr>
              <w:t>HI</w:t>
            </w:r>
            <w:r w:rsidRPr="00790688">
              <w:rPr>
                <w:rFonts w:ascii="Arial" w:hAnsi="Arial" w:cs="Arial"/>
                <w:b/>
                <w:sz w:val="18"/>
              </w:rPr>
              <w:tab/>
            </w:r>
            <w:r w:rsidRPr="00790688">
              <w:rPr>
                <w:rFonts w:ascii="Arial" w:hAnsi="Arial" w:cs="Arial"/>
                <w:sz w:val="18"/>
              </w:rPr>
              <w:t xml:space="preserve">m³, </w:t>
            </w:r>
            <w:r w:rsidRPr="00790688">
              <w:rPr>
                <w:rFonts w:ascii="Arial" w:hAnsi="Arial" w:cs="Arial"/>
                <w:b/>
                <w:sz w:val="18"/>
              </w:rPr>
              <w:t>RTI deSPK</w:t>
            </w:r>
            <w:r w:rsidRPr="00B6108D">
              <w:rPr>
                <w:rFonts w:ascii="Arial" w:hAnsi="Arial" w:cs="Arial"/>
                <w:sz w:val="18"/>
              </w:rPr>
              <w:t>m³</w:t>
            </w:r>
          </w:p>
        </w:tc>
      </w:tr>
      <w:tr w:rsidR="00FD749C" w:rsidRPr="00790688" w:rsidTr="0064766D">
        <w:trPr>
          <w:trHeight w:val="249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5"/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5. MEDIDAS DE SEGURANÇA CONTRA INCÊNDIO E PÂNICO</w:t>
            </w:r>
          </w:p>
        </w:tc>
      </w:tr>
      <w:tr w:rsidR="00FD749C" w:rsidRPr="00790688" w:rsidTr="0064766D">
        <w:trPr>
          <w:trHeight w:val="263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Acesso de viatura do Corpo de Bombeiros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Alarme de incêndio</w:t>
            </w:r>
          </w:p>
        </w:tc>
      </w:tr>
      <w:tr w:rsidR="00FD749C" w:rsidRPr="00790688" w:rsidTr="0064766D">
        <w:trPr>
          <w:trHeight w:val="240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Separação entre edificações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Sinalização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emergência</w:t>
            </w:r>
          </w:p>
        </w:tc>
      </w:tr>
      <w:tr w:rsidR="00FD749C" w:rsidRPr="00790688" w:rsidTr="0064766D">
        <w:trPr>
          <w:trHeight w:val="237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Segurança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estrutural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</w:t>
            </w:r>
            <w:r w:rsidRPr="00790688">
              <w:rPr>
                <w:rFonts w:ascii="Arial" w:hAnsi="Arial" w:cs="Arial"/>
                <w:sz w:val="18"/>
              </w:rPr>
              <w:t>as edificações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Extintores</w:t>
            </w:r>
            <w:proofErr w:type="spellEnd"/>
          </w:p>
        </w:tc>
      </w:tr>
      <w:tr w:rsidR="00FD749C" w:rsidRPr="00790688" w:rsidTr="0064766D">
        <w:trPr>
          <w:trHeight w:val="239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Compartimentação horizontal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Hidrantes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e/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oumangotinhos</w:t>
            </w:r>
            <w:proofErr w:type="spellEnd"/>
          </w:p>
        </w:tc>
      </w:tr>
      <w:tr w:rsidR="00FD749C" w:rsidRPr="00790688" w:rsidTr="0064766D">
        <w:trPr>
          <w:trHeight w:val="237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Compartimentação vertical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Chuveiros</w:t>
            </w:r>
            <w:proofErr w:type="spellEnd"/>
            <w:r w:rsidR="007304F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automáticos</w:t>
            </w:r>
            <w:proofErr w:type="spellEnd"/>
          </w:p>
        </w:tc>
      </w:tr>
      <w:tr w:rsidR="00FD749C" w:rsidRPr="00790688" w:rsidTr="0064766D">
        <w:trPr>
          <w:trHeight w:val="218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Saídas de emergência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1"/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Resfriamento</w:t>
            </w:r>
            <w:proofErr w:type="spellEnd"/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Elevador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emergência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Espuma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Gerenciamento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risco de incêndio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Sistema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fixo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gases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limpos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dióxido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carbono</w:t>
            </w:r>
            <w:proofErr w:type="spellEnd"/>
          </w:p>
        </w:tc>
      </w:tr>
      <w:tr w:rsidR="00FD749C" w:rsidRPr="00790688" w:rsidTr="0064766D">
        <w:trPr>
          <w:trHeight w:val="218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3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Brigada de incêndio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pacing w:val="-7"/>
                <w:sz w:val="18"/>
              </w:rPr>
              <w:t xml:space="preserve">Plano </w:t>
            </w:r>
            <w:r w:rsidRPr="00790688">
              <w:rPr>
                <w:rFonts w:ascii="Arial" w:hAnsi="Arial" w:cs="Arial"/>
                <w:spacing w:val="-5"/>
                <w:sz w:val="18"/>
              </w:rPr>
              <w:t xml:space="preserve">de </w:t>
            </w:r>
            <w:proofErr w:type="spellStart"/>
            <w:r w:rsidRPr="00790688">
              <w:rPr>
                <w:rFonts w:ascii="Arial" w:hAnsi="Arial" w:cs="Arial"/>
                <w:spacing w:val="-8"/>
                <w:sz w:val="18"/>
              </w:rPr>
              <w:t>intervenção</w:t>
            </w:r>
            <w:r w:rsidRPr="00790688">
              <w:rPr>
                <w:rFonts w:ascii="Arial" w:hAnsi="Arial" w:cs="Arial"/>
                <w:spacing w:val="-5"/>
                <w:sz w:val="18"/>
              </w:rPr>
              <w:t>de</w:t>
            </w:r>
            <w:proofErr w:type="spellEnd"/>
            <w:r w:rsidRPr="0079068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pacing w:val="-8"/>
                <w:sz w:val="18"/>
              </w:rPr>
              <w:t>incêndio</w:t>
            </w:r>
            <w:r w:rsidR="007304F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pacing w:val="-7"/>
                <w:sz w:val="18"/>
              </w:rPr>
              <w:t>(</w:t>
            </w:r>
            <w:proofErr w:type="spellStart"/>
            <w:r w:rsidRPr="00790688">
              <w:rPr>
                <w:rFonts w:ascii="Arial" w:hAnsi="Arial" w:cs="Arial"/>
                <w:spacing w:val="-7"/>
                <w:sz w:val="18"/>
              </w:rPr>
              <w:t>quando</w:t>
            </w:r>
            <w:r w:rsidRPr="00790688">
              <w:rPr>
                <w:rFonts w:ascii="Arial" w:hAnsi="Arial" w:cs="Arial"/>
                <w:spacing w:val="-5"/>
                <w:sz w:val="18"/>
              </w:rPr>
              <w:t>da</w:t>
            </w:r>
            <w:proofErr w:type="spellEnd"/>
            <w:r w:rsidRPr="00790688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pacing w:val="-8"/>
                <w:sz w:val="18"/>
              </w:rPr>
              <w:t>renovação de AVCB)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Iluminação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emergência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Escada</w:t>
            </w:r>
            <w:proofErr w:type="spellEnd"/>
            <w:r w:rsidR="007304F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pressurizada</w:t>
            </w:r>
            <w:proofErr w:type="spellEnd"/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Detecção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incêndio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Controle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fumaça</w:t>
            </w:r>
            <w:proofErr w:type="spellEnd"/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Controle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materiais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acabamento</w:t>
            </w:r>
            <w:proofErr w:type="spellEnd"/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Outros (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especificar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)</w:t>
            </w:r>
          </w:p>
        </w:tc>
      </w:tr>
      <w:tr w:rsidR="00FD749C" w:rsidRPr="00790688" w:rsidTr="0064766D">
        <w:trPr>
          <w:trHeight w:val="265"/>
          <w:jc w:val="center"/>
        </w:trPr>
        <w:tc>
          <w:tcPr>
            <w:tcW w:w="9781" w:type="dxa"/>
            <w:gridSpan w:val="11"/>
            <w:shd w:val="clear" w:color="auto" w:fill="DEEAF6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25"/>
              <w:rPr>
                <w:rFonts w:ascii="Arial" w:hAnsi="Arial" w:cs="Arial"/>
                <w:b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6. RISCOS ESPECIAIS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9320" w:type="dxa"/>
            <w:gridSpan w:val="10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 xml:space="preserve">Armazenamento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líquidos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e gases inflamáveis/combustíveis: ( ) Tanques ( ) cilindros Volume:</w:t>
            </w:r>
            <w:r>
              <w:rPr>
                <w:rFonts w:ascii="Arial" w:hAnsi="Arial" w:cs="Arial"/>
                <w:sz w:val="18"/>
              </w:rPr>
              <w:t>m</w:t>
            </w:r>
            <w:r w:rsidRPr="00B6108D">
              <w:rPr>
                <w:rFonts w:ascii="Arial" w:hAnsi="Arial" w:cs="Arial"/>
                <w:sz w:val="18"/>
                <w:vertAlign w:val="superscript"/>
              </w:rPr>
              <w:t>3</w:t>
            </w:r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Túneis: Extensão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Fogos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artifício</w:t>
            </w:r>
            <w:proofErr w:type="spellEnd"/>
          </w:p>
        </w:tc>
      </w:tr>
      <w:tr w:rsidR="00FD749C" w:rsidRPr="00790688" w:rsidTr="0064766D">
        <w:trPr>
          <w:trHeight w:val="215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B6108D" w:rsidRDefault="00FD749C" w:rsidP="00647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688">
              <w:rPr>
                <w:rFonts w:ascii="Arial" w:hAnsi="Arial" w:cs="Arial"/>
                <w:sz w:val="18"/>
              </w:rPr>
              <w:t>Gás Liquefeito de Petróleo</w:t>
            </w:r>
            <w:r w:rsidRPr="00B6108D">
              <w:rPr>
                <w:rFonts w:ascii="Arial" w:eastAsia="Arial" w:hAnsi="Arial" w:cs="Arial"/>
                <w:sz w:val="18"/>
                <w:szCs w:val="18"/>
              </w:rPr>
              <w:t>– capacidade: Kg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proofErr w:type="spellStart"/>
            <w:r w:rsidRPr="00790688">
              <w:rPr>
                <w:rFonts w:ascii="Arial" w:hAnsi="Arial" w:cs="Arial"/>
                <w:sz w:val="18"/>
              </w:rPr>
              <w:t>Vaso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sob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pressão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caldeira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)</w:t>
            </w:r>
          </w:p>
        </w:tc>
      </w:tr>
      <w:tr w:rsidR="00FD749C" w:rsidRPr="00790688" w:rsidTr="0064766D">
        <w:trPr>
          <w:trHeight w:val="218"/>
          <w:jc w:val="center"/>
        </w:trPr>
        <w:tc>
          <w:tcPr>
            <w:tcW w:w="461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3924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2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Armazenamento de produtos</w:t>
            </w:r>
            <w:r w:rsidR="007304F9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perigosos</w:t>
            </w:r>
          </w:p>
        </w:tc>
        <w:tc>
          <w:tcPr>
            <w:tcW w:w="460" w:type="dxa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4"/>
              </w:rPr>
            </w:pPr>
          </w:p>
        </w:tc>
        <w:tc>
          <w:tcPr>
            <w:tcW w:w="4936" w:type="dxa"/>
            <w:gridSpan w:val="5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spacing w:before="2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Outros (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especificar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)</w:t>
            </w:r>
          </w:p>
        </w:tc>
      </w:tr>
      <w:tr w:rsidR="00FD749C" w:rsidRPr="00790688" w:rsidTr="0064766D">
        <w:trPr>
          <w:trHeight w:val="1492"/>
          <w:jc w:val="center"/>
        </w:trPr>
        <w:tc>
          <w:tcPr>
            <w:tcW w:w="9781" w:type="dxa"/>
            <w:gridSpan w:val="11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b/>
                <w:sz w:val="18"/>
              </w:rPr>
              <w:t>NOTA</w:t>
            </w:r>
            <w:r w:rsidRPr="00790688">
              <w:rPr>
                <w:rFonts w:ascii="Arial" w:hAnsi="Arial" w:cs="Arial"/>
                <w:sz w:val="18"/>
              </w:rPr>
              <w:t>:</w:t>
            </w:r>
          </w:p>
          <w:p w:rsidR="00FD749C" w:rsidRPr="00790688" w:rsidRDefault="00FD749C" w:rsidP="00FD749C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221"/>
              </w:tabs>
              <w:autoSpaceDE w:val="0"/>
              <w:autoSpaceDN w:val="0"/>
              <w:spacing w:before="8"/>
              <w:ind w:left="0" w:firstLine="0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projeção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das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medidas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descritas</w:t>
            </w:r>
            <w:proofErr w:type="spellEnd"/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neste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anexo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são</w:t>
            </w:r>
            <w:proofErr w:type="spellEnd"/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de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responsabilidade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autor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Projeto</w:t>
            </w:r>
            <w:r w:rsidR="00E505AE"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(Responsável Técnico), signatário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deste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documento.</w:t>
            </w:r>
          </w:p>
          <w:p w:rsidR="00FD749C" w:rsidRPr="00790688" w:rsidRDefault="00FD749C" w:rsidP="00FD749C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262"/>
              </w:tabs>
              <w:autoSpaceDE w:val="0"/>
              <w:autoSpaceDN w:val="0"/>
              <w:spacing w:before="4"/>
              <w:ind w:left="0" w:firstLine="0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O proprietário/empreendedor é responsável pela manutenção das medidas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descritas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neste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anexo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em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perfeitas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condições de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utilização.</w:t>
            </w:r>
          </w:p>
          <w:p w:rsidR="00FD749C" w:rsidRPr="00790688" w:rsidRDefault="00FD749C" w:rsidP="00FD749C">
            <w:pPr>
              <w:pStyle w:val="TableParagraph"/>
              <w:numPr>
                <w:ilvl w:val="0"/>
                <w:numId w:val="1"/>
              </w:numPr>
              <w:tabs>
                <w:tab w:val="left" w:pos="0"/>
                <w:tab w:val="left" w:pos="228"/>
              </w:tabs>
              <w:autoSpaceDE w:val="0"/>
              <w:autoSpaceDN w:val="0"/>
              <w:spacing w:before="25"/>
              <w:ind w:left="0" w:firstLine="0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AoCorpodeBombeiroscabeoreconhecimentodasmedidasdescritasnesteanexo</w:t>
            </w:r>
            <w:proofErr w:type="gramStart"/>
            <w:r w:rsidRPr="00790688">
              <w:rPr>
                <w:rFonts w:ascii="Arial" w:hAnsi="Arial" w:cs="Arial"/>
                <w:sz w:val="18"/>
              </w:rPr>
              <w:t>,considerandoas</w:t>
            </w:r>
            <w:proofErr w:type="gramEnd"/>
            <w:r w:rsidRPr="00790688">
              <w:rPr>
                <w:rFonts w:ascii="Arial" w:hAnsi="Arial" w:cs="Arial"/>
                <w:sz w:val="18"/>
              </w:rPr>
              <w:t xml:space="preserve"> informações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prestadas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pelo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Responsável Técnico acerca da edificação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90688">
              <w:rPr>
                <w:rFonts w:ascii="Arial" w:hAnsi="Arial" w:cs="Arial"/>
                <w:sz w:val="18"/>
              </w:rPr>
              <w:t>ou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espaço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destinado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uso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coletivo</w:t>
            </w:r>
            <w:r w:rsidRPr="00790688">
              <w:rPr>
                <w:rFonts w:ascii="Arial" w:hAnsi="Arial" w:cs="Arial"/>
                <w:sz w:val="18"/>
              </w:rPr>
              <w:t>.</w:t>
            </w:r>
          </w:p>
        </w:tc>
      </w:tr>
      <w:tr w:rsidR="00FD749C" w:rsidRPr="00790688" w:rsidTr="0064766D">
        <w:trPr>
          <w:trHeight w:val="328"/>
          <w:jc w:val="center"/>
        </w:trPr>
        <w:tc>
          <w:tcPr>
            <w:tcW w:w="4203" w:type="dxa"/>
            <w:gridSpan w:val="4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Ass. do Responsável Técnico:</w:t>
            </w:r>
          </w:p>
        </w:tc>
        <w:tc>
          <w:tcPr>
            <w:tcW w:w="5578" w:type="dxa"/>
            <w:gridSpan w:val="7"/>
          </w:tcPr>
          <w:p w:rsidR="00FD749C" w:rsidRPr="00790688" w:rsidRDefault="00FD749C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Ass. do Proprietário/Resp. /uso:</w:t>
            </w:r>
          </w:p>
        </w:tc>
      </w:tr>
      <w:tr w:rsidR="00FD749C" w:rsidRPr="00790688" w:rsidTr="0064766D">
        <w:trPr>
          <w:trHeight w:val="442"/>
          <w:jc w:val="center"/>
        </w:trPr>
        <w:tc>
          <w:tcPr>
            <w:tcW w:w="9781" w:type="dxa"/>
            <w:gridSpan w:val="11"/>
          </w:tcPr>
          <w:p w:rsidR="00FD749C" w:rsidRDefault="00FD749C" w:rsidP="0064766D">
            <w:pPr>
              <w:pStyle w:val="TableParagraph"/>
              <w:tabs>
                <w:tab w:val="left" w:pos="0"/>
                <w:tab w:val="left" w:pos="1002"/>
              </w:tabs>
              <w:jc w:val="both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Data:</w:t>
            </w:r>
            <w:r>
              <w:rPr>
                <w:rFonts w:ascii="Arial" w:hAnsi="Arial" w:cs="Arial"/>
                <w:sz w:val="18"/>
              </w:rPr>
              <w:t xml:space="preserve"> ________/_______/___________</w:t>
            </w:r>
          </w:p>
          <w:p w:rsidR="00FD749C" w:rsidRPr="00790688" w:rsidRDefault="00FD749C" w:rsidP="0064766D">
            <w:pPr>
              <w:pStyle w:val="TableParagraph"/>
              <w:tabs>
                <w:tab w:val="left" w:pos="0"/>
                <w:tab w:val="left" w:pos="1002"/>
              </w:tabs>
              <w:jc w:val="both"/>
              <w:rPr>
                <w:rFonts w:ascii="Arial" w:hAnsi="Arial" w:cs="Arial"/>
                <w:sz w:val="18"/>
              </w:rPr>
            </w:pPr>
            <w:r w:rsidRPr="00790688">
              <w:rPr>
                <w:rFonts w:ascii="Arial" w:hAnsi="Arial" w:cs="Arial"/>
                <w:sz w:val="18"/>
              </w:rPr>
              <w:t>Ass.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90688">
              <w:rPr>
                <w:rFonts w:ascii="Arial" w:hAnsi="Arial" w:cs="Arial"/>
                <w:sz w:val="18"/>
              </w:rPr>
              <w:t>Analista</w:t>
            </w:r>
            <w:proofErr w:type="spellEnd"/>
            <w:r w:rsidRPr="00790688">
              <w:rPr>
                <w:rFonts w:ascii="Arial" w:hAnsi="Arial" w:cs="Arial"/>
                <w:sz w:val="18"/>
              </w:rPr>
              <w:t>:</w:t>
            </w:r>
          </w:p>
        </w:tc>
      </w:tr>
    </w:tbl>
    <w:p w:rsidR="0067215D" w:rsidRDefault="0067215D"/>
    <w:sectPr w:rsidR="00672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76C80"/>
    <w:multiLevelType w:val="hybridMultilevel"/>
    <w:tmpl w:val="6C28AD9C"/>
    <w:lvl w:ilvl="0" w:tplc="AF34F724">
      <w:numFmt w:val="bullet"/>
      <w:lvlText w:val="-"/>
      <w:lvlJc w:val="left"/>
      <w:pPr>
        <w:ind w:left="62" w:hanging="159"/>
      </w:pPr>
      <w:rPr>
        <w:rFonts w:ascii="Arial" w:eastAsia="Arial" w:hAnsi="Arial" w:cs="Arial" w:hint="default"/>
        <w:w w:val="96"/>
        <w:sz w:val="20"/>
        <w:szCs w:val="20"/>
        <w:lang w:val="pt-PT" w:eastAsia="pt-PT" w:bidi="pt-PT"/>
      </w:rPr>
    </w:lvl>
    <w:lvl w:ilvl="1" w:tplc="AE8248B2">
      <w:numFmt w:val="bullet"/>
      <w:lvlText w:val="•"/>
      <w:lvlJc w:val="left"/>
      <w:pPr>
        <w:ind w:left="961" w:hanging="159"/>
      </w:pPr>
      <w:rPr>
        <w:rFonts w:hint="default"/>
        <w:lang w:val="pt-PT" w:eastAsia="pt-PT" w:bidi="pt-PT"/>
      </w:rPr>
    </w:lvl>
    <w:lvl w:ilvl="2" w:tplc="6666B15A">
      <w:numFmt w:val="bullet"/>
      <w:lvlText w:val="•"/>
      <w:lvlJc w:val="left"/>
      <w:pPr>
        <w:ind w:left="1862" w:hanging="159"/>
      </w:pPr>
      <w:rPr>
        <w:rFonts w:hint="default"/>
        <w:lang w:val="pt-PT" w:eastAsia="pt-PT" w:bidi="pt-PT"/>
      </w:rPr>
    </w:lvl>
    <w:lvl w:ilvl="3" w:tplc="5DBC6220">
      <w:numFmt w:val="bullet"/>
      <w:lvlText w:val="•"/>
      <w:lvlJc w:val="left"/>
      <w:pPr>
        <w:ind w:left="2763" w:hanging="159"/>
      </w:pPr>
      <w:rPr>
        <w:rFonts w:hint="default"/>
        <w:lang w:val="pt-PT" w:eastAsia="pt-PT" w:bidi="pt-PT"/>
      </w:rPr>
    </w:lvl>
    <w:lvl w:ilvl="4" w:tplc="B9928CE8">
      <w:numFmt w:val="bullet"/>
      <w:lvlText w:val="•"/>
      <w:lvlJc w:val="left"/>
      <w:pPr>
        <w:ind w:left="3664" w:hanging="159"/>
      </w:pPr>
      <w:rPr>
        <w:rFonts w:hint="default"/>
        <w:lang w:val="pt-PT" w:eastAsia="pt-PT" w:bidi="pt-PT"/>
      </w:rPr>
    </w:lvl>
    <w:lvl w:ilvl="5" w:tplc="2178624A">
      <w:numFmt w:val="bullet"/>
      <w:lvlText w:val="•"/>
      <w:lvlJc w:val="left"/>
      <w:pPr>
        <w:ind w:left="4565" w:hanging="159"/>
      </w:pPr>
      <w:rPr>
        <w:rFonts w:hint="default"/>
        <w:lang w:val="pt-PT" w:eastAsia="pt-PT" w:bidi="pt-PT"/>
      </w:rPr>
    </w:lvl>
    <w:lvl w:ilvl="6" w:tplc="234C8CC6">
      <w:numFmt w:val="bullet"/>
      <w:lvlText w:val="•"/>
      <w:lvlJc w:val="left"/>
      <w:pPr>
        <w:ind w:left="5466" w:hanging="159"/>
      </w:pPr>
      <w:rPr>
        <w:rFonts w:hint="default"/>
        <w:lang w:val="pt-PT" w:eastAsia="pt-PT" w:bidi="pt-PT"/>
      </w:rPr>
    </w:lvl>
    <w:lvl w:ilvl="7" w:tplc="1A4E9880">
      <w:numFmt w:val="bullet"/>
      <w:lvlText w:val="•"/>
      <w:lvlJc w:val="left"/>
      <w:pPr>
        <w:ind w:left="6367" w:hanging="159"/>
      </w:pPr>
      <w:rPr>
        <w:rFonts w:hint="default"/>
        <w:lang w:val="pt-PT" w:eastAsia="pt-PT" w:bidi="pt-PT"/>
      </w:rPr>
    </w:lvl>
    <w:lvl w:ilvl="8" w:tplc="DB32B9A4">
      <w:numFmt w:val="bullet"/>
      <w:lvlText w:val="•"/>
      <w:lvlJc w:val="left"/>
      <w:pPr>
        <w:ind w:left="7268" w:hanging="159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FD749C"/>
    <w:rsid w:val="0067215D"/>
    <w:rsid w:val="007304F9"/>
    <w:rsid w:val="00E505AE"/>
    <w:rsid w:val="00FD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749C"/>
    <w:pPr>
      <w:widowControl w:val="0"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Carley Rezende</dc:creator>
  <cp:keywords/>
  <dc:description/>
  <cp:lastModifiedBy>Jose Carley Rezende</cp:lastModifiedBy>
  <cp:revision>4</cp:revision>
  <dcterms:created xsi:type="dcterms:W3CDTF">2021-01-04T17:56:00Z</dcterms:created>
  <dcterms:modified xsi:type="dcterms:W3CDTF">2021-01-04T18:00:00Z</dcterms:modified>
</cp:coreProperties>
</file>