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68" w:rsidRDefault="000C2168" w:rsidP="000C2168">
      <w:pPr>
        <w:tabs>
          <w:tab w:val="left" w:pos="1726"/>
        </w:tabs>
        <w:spacing w:before="240" w:after="240"/>
        <w:jc w:val="center"/>
      </w:pPr>
      <w:r>
        <w:rPr>
          <w:rFonts w:ascii="Arial" w:eastAsia="Arial" w:hAnsi="Arial" w:cs="Arial"/>
          <w:b/>
          <w:sz w:val="21"/>
          <w:szCs w:val="21"/>
        </w:rPr>
        <w:t>E.3.3 QUADRO RESUMO DE SISTEMA DE CHUVEIROS AUTOMÁTICOS</w:t>
      </w:r>
    </w:p>
    <w:tbl>
      <w:tblPr>
        <w:tblW w:w="9067" w:type="dxa"/>
        <w:jc w:val="center"/>
        <w:tblLook w:val="0400" w:firstRow="0" w:lastRow="0" w:firstColumn="0" w:lastColumn="0" w:noHBand="0" w:noVBand="1"/>
      </w:tblPr>
      <w:tblGrid>
        <w:gridCol w:w="447"/>
        <w:gridCol w:w="94"/>
        <w:gridCol w:w="5999"/>
        <w:gridCol w:w="93"/>
        <w:gridCol w:w="2415"/>
        <w:gridCol w:w="19"/>
      </w:tblGrid>
      <w:tr w:rsidR="000C2168" w:rsidTr="00F36A0E">
        <w:trPr>
          <w:cantSplit/>
          <w:trHeight w:val="20"/>
          <w:tblHeader/>
          <w:jc w:val="center"/>
        </w:trPr>
        <w:tc>
          <w:tcPr>
            <w:tcW w:w="90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0C2168" w:rsidRPr="0022472C" w:rsidRDefault="000C2168" w:rsidP="00F36A0E">
            <w:pPr>
              <w:widowControl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QUADRO RESUMO DE CHUVEIROS AUTOMÁTICOS</w:t>
            </w: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90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0C2168" w:rsidRPr="0022472C" w:rsidRDefault="000C2168" w:rsidP="00F36A0E">
            <w:pPr>
              <w:widowControl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Parte Geral</w:t>
            </w:r>
            <w:r w:rsidRPr="0022472C">
              <w:rPr>
                <w:rFonts w:ascii="Arial" w:eastAsia="Arial" w:hAnsi="Arial" w:cs="Arial"/>
                <w:b/>
                <w:sz w:val="21"/>
                <w:szCs w:val="21"/>
                <w:vertAlign w:val="superscript"/>
              </w:rPr>
              <w:t>(1)</w:t>
            </w: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6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Classificações de Riscos da Ocupação – Grupo (classificar todos os riscos da edificação conforme </w:t>
            </w:r>
            <w:r>
              <w:rPr>
                <w:rFonts w:ascii="Arial" w:eastAsia="Arial" w:hAnsi="Arial" w:cs="Arial"/>
                <w:sz w:val="21"/>
                <w:szCs w:val="21"/>
              </w:rPr>
              <w:t>norma pertinente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</w:tc>
        <w:tc>
          <w:tcPr>
            <w:tcW w:w="2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6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Tipo de Sistema Adotado (tubo molhado, seco, pré-ação simples ou bloquei</w:t>
            </w:r>
            <w:r>
              <w:rPr>
                <w:rFonts w:ascii="Arial" w:eastAsia="Arial" w:hAnsi="Arial" w:cs="Arial"/>
                <w:sz w:val="21"/>
                <w:szCs w:val="21"/>
              </w:rPr>
              <w:t>o duplo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>, ou dilúvio)</w:t>
            </w:r>
          </w:p>
        </w:tc>
        <w:tc>
          <w:tcPr>
            <w:tcW w:w="2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6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Duração da reserva de SPK (min)</w:t>
            </w:r>
          </w:p>
        </w:tc>
        <w:tc>
          <w:tcPr>
            <w:tcW w:w="2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6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Quantidade total de bicos e quantidade de bicos reservas</w:t>
            </w:r>
          </w:p>
        </w:tc>
        <w:tc>
          <w:tcPr>
            <w:tcW w:w="2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6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Quantidade de VGA / CS</w:t>
            </w:r>
          </w:p>
        </w:tc>
        <w:tc>
          <w:tcPr>
            <w:tcW w:w="2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cantSplit/>
          <w:trHeight w:val="20"/>
          <w:tblHeader/>
          <w:jc w:val="center"/>
        </w:trPr>
        <w:tc>
          <w:tcPr>
            <w:tcW w:w="90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spacing w:before="120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</w:rPr>
              <w:t>Outras</w:t>
            </w:r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  <w:vertAlign w:val="superscript"/>
              </w:rPr>
              <w:t>(3)</w:t>
            </w:r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</w:rPr>
              <w:t xml:space="preserve"> informações gerais:</w:t>
            </w:r>
          </w:p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9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0C2168" w:rsidRPr="0022472C" w:rsidRDefault="000C2168" w:rsidP="00F36A0E">
            <w:pPr>
              <w:widowControl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Parte Específica</w:t>
            </w:r>
            <w:r w:rsidRPr="0022472C">
              <w:rPr>
                <w:rFonts w:ascii="Arial" w:eastAsia="Arial" w:hAnsi="Arial" w:cs="Arial"/>
                <w:b/>
                <w:sz w:val="21"/>
                <w:szCs w:val="21"/>
                <w:vertAlign w:val="superscript"/>
              </w:rPr>
              <w:t>(2)</w:t>
            </w: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A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Classificação do risco (especificar conforme </w:t>
            </w:r>
            <w:r>
              <w:rPr>
                <w:rFonts w:ascii="Arial" w:eastAsia="Arial" w:hAnsi="Arial" w:cs="Arial"/>
                <w:sz w:val="21"/>
                <w:szCs w:val="21"/>
              </w:rPr>
              <w:t>norma pertinente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B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Ambiente (especificar o ambiente/localização do risco classificado)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546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C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Distância máxima (m) e distância mínima (m) adotada entre bicos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D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Distância máxima (m) e distância mínima (m) adotada entre bico e parede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Área máxima (m) e área mínima (m) adotada por bico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Área máxima por VGA / CS (m²)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G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Tipo de velocidade de operação (rápida ou padrão)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H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Tipo de desempenho (CMDA, CCAE, CMSA, ESFR)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I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Área de operação (m²) e número de bicos na área de operação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J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Vazão mínima por bico (LPM)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L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Pressão mínima por bico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M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Temperatura (°C) e cor do líquido do bulbo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0C2168" w:rsidTr="00F36A0E">
        <w:trPr>
          <w:gridAfter w:val="1"/>
          <w:wAfter w:w="19" w:type="dxa"/>
          <w:cantSplit/>
          <w:trHeight w:val="20"/>
          <w:tblHeader/>
          <w:jc w:val="center"/>
        </w:trPr>
        <w:tc>
          <w:tcPr>
            <w:tcW w:w="9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168" w:rsidRPr="0022472C" w:rsidRDefault="000C2168" w:rsidP="00F36A0E">
            <w:pPr>
              <w:widowControl/>
              <w:spacing w:before="120"/>
              <w:rPr>
                <w:rFonts w:ascii="Arial" w:eastAsia="Arial" w:hAnsi="Arial" w:cs="Arial"/>
                <w:sz w:val="21"/>
                <w:szCs w:val="21"/>
              </w:rPr>
            </w:pPr>
            <w:bookmarkStart w:id="0" w:name="_3znysh7"/>
            <w:bookmarkEnd w:id="0"/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</w:rPr>
              <w:t>Outras</w:t>
            </w:r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  <w:vertAlign w:val="superscript"/>
              </w:rPr>
              <w:t>(4)</w:t>
            </w:r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</w:rPr>
              <w:t xml:space="preserve"> informações específicas</w:t>
            </w:r>
            <w:r w:rsidRPr="0022472C">
              <w:rPr>
                <w:rFonts w:ascii="Arial" w:eastAsia="Arial" w:hAnsi="Arial" w:cs="Arial"/>
                <w:i/>
                <w:sz w:val="21"/>
                <w:szCs w:val="21"/>
              </w:rPr>
              <w:t xml:space="preserve"> (referentes ao risco de ocupação classificado)</w:t>
            </w:r>
            <w:r w:rsidRPr="0022472C">
              <w:rPr>
                <w:rFonts w:ascii="Arial" w:eastAsia="Arial" w:hAnsi="Arial" w:cs="Arial"/>
                <w:b/>
                <w:i/>
                <w:sz w:val="21"/>
                <w:szCs w:val="21"/>
              </w:rPr>
              <w:t>:</w:t>
            </w:r>
          </w:p>
          <w:p w:rsidR="000C2168" w:rsidRPr="0022472C" w:rsidRDefault="000C2168" w:rsidP="00F36A0E">
            <w:pPr>
              <w:widowControl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</w:tbl>
    <w:p w:rsidR="0079221C" w:rsidRDefault="0079221C" w:rsidP="0079221C">
      <w:pPr>
        <w:widowControl/>
        <w:rPr>
          <w:rFonts w:ascii="Arial" w:eastAsia="Arial" w:hAnsi="Arial" w:cs="Arial"/>
          <w:b/>
          <w:sz w:val="18"/>
          <w:szCs w:val="18"/>
        </w:rPr>
      </w:pPr>
    </w:p>
    <w:p w:rsidR="0079221C" w:rsidRDefault="0079221C" w:rsidP="0079221C">
      <w:pPr>
        <w:widowControl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NOTA GENÉRICA:</w:t>
      </w:r>
    </w:p>
    <w:p w:rsidR="0079221C" w:rsidRDefault="0079221C" w:rsidP="0079221C">
      <w:pPr>
        <w:widowControl/>
        <w:rPr>
          <w:rFonts w:ascii="Arial" w:eastAsia="Arial" w:hAnsi="Arial" w:cs="Arial"/>
          <w:b/>
          <w:sz w:val="18"/>
          <w:szCs w:val="18"/>
        </w:rPr>
      </w:pPr>
    </w:p>
    <w:p w:rsidR="0079221C" w:rsidRDefault="0079221C" w:rsidP="0079221C">
      <w:pPr>
        <w:widowControl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 sistemas de chuveiros automáticos projetados conforme normas anteriores à publicação da legislação estadual de SCIP (por exemplo, Decretos Municipais), deverá ser preenchida e apresentada somente a Parte Geral (1) do Quadro. Para esses casos, no campo “Outras informações”, deverá ser indicado o atendimento à legislação anterior.</w:t>
      </w:r>
    </w:p>
    <w:p w:rsidR="0079221C" w:rsidRDefault="0079221C" w:rsidP="0079221C">
      <w:pPr>
        <w:widowControl/>
        <w:spacing w:before="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NOTAS ESPECÍFICAS: </w:t>
      </w:r>
    </w:p>
    <w:p w:rsidR="0079221C" w:rsidRDefault="0079221C" w:rsidP="0079221C">
      <w:pPr>
        <w:widowControl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1)</w:t>
      </w:r>
      <w:r>
        <w:rPr>
          <w:rFonts w:ascii="Arial" w:eastAsia="Arial" w:hAnsi="Arial" w:cs="Arial"/>
          <w:sz w:val="18"/>
          <w:szCs w:val="18"/>
        </w:rPr>
        <w:t xml:space="preserve"> Na parte geral, serão apresentadas as características gerais do sistema de chuveiros automáticos projetado. No Campo “1”, deverão ser </w:t>
      </w:r>
      <w:r>
        <w:rPr>
          <w:rFonts w:ascii="Arial" w:eastAsia="Arial" w:hAnsi="Arial" w:cs="Arial"/>
          <w:sz w:val="18"/>
          <w:szCs w:val="18"/>
          <w:u w:val="single"/>
        </w:rPr>
        <w:t>listadas todas</w:t>
      </w:r>
      <w:r>
        <w:rPr>
          <w:rFonts w:ascii="Arial" w:eastAsia="Arial" w:hAnsi="Arial" w:cs="Arial"/>
          <w:sz w:val="18"/>
          <w:szCs w:val="18"/>
        </w:rPr>
        <w:t xml:space="preserve"> as classificações de riscos de ocupação conforme NBR 10897 (ou norma adotada para projeção do sistema);</w:t>
      </w:r>
    </w:p>
    <w:p w:rsidR="0079221C" w:rsidRDefault="0079221C" w:rsidP="0079221C">
      <w:pPr>
        <w:widowControl/>
        <w:jc w:val="both"/>
        <w:rPr>
          <w:rFonts w:ascii="Arial" w:eastAsia="Arial" w:hAnsi="Arial" w:cs="Arial"/>
          <w:sz w:val="18"/>
          <w:szCs w:val="18"/>
        </w:rPr>
      </w:pPr>
    </w:p>
    <w:p w:rsidR="0079221C" w:rsidRDefault="0079221C" w:rsidP="0079221C">
      <w:pPr>
        <w:widowControl/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2)</w:t>
      </w:r>
      <w:r>
        <w:rPr>
          <w:rFonts w:ascii="Arial" w:eastAsia="Arial" w:hAnsi="Arial" w:cs="Arial"/>
          <w:sz w:val="18"/>
          <w:szCs w:val="18"/>
        </w:rPr>
        <w:t>Na parte</w:t>
      </w:r>
      <w:r w:rsidR="00C54BA7">
        <w:rPr>
          <w:rFonts w:ascii="Arial" w:eastAsia="Arial" w:hAnsi="Arial" w:cs="Arial"/>
          <w:sz w:val="18"/>
          <w:szCs w:val="18"/>
        </w:rPr>
        <w:t xml:space="preserve"> </w:t>
      </w:r>
      <w:bookmarkStart w:id="1" w:name="_GoBack"/>
      <w:bookmarkEnd w:id="1"/>
      <w:r>
        <w:rPr>
          <w:rFonts w:ascii="Arial" w:eastAsia="Arial" w:hAnsi="Arial" w:cs="Arial"/>
          <w:sz w:val="18"/>
          <w:szCs w:val="18"/>
        </w:rPr>
        <w:t xml:space="preserve">específica, as informações serão detalhadas para </w:t>
      </w:r>
      <w:r>
        <w:rPr>
          <w:rFonts w:ascii="Arial" w:eastAsia="Arial" w:hAnsi="Arial" w:cs="Arial"/>
          <w:sz w:val="18"/>
          <w:szCs w:val="18"/>
          <w:u w:val="single"/>
        </w:rPr>
        <w:t>cada</w:t>
      </w:r>
      <w:r>
        <w:rPr>
          <w:rFonts w:ascii="Arial" w:eastAsia="Arial" w:hAnsi="Arial" w:cs="Arial"/>
          <w:sz w:val="18"/>
          <w:szCs w:val="18"/>
        </w:rPr>
        <w:t xml:space="preserve"> classificação de risco da ocupação conforme NBR 10897 (ou norma adotada). </w:t>
      </w:r>
      <w:r>
        <w:rPr>
          <w:rFonts w:ascii="Arial" w:eastAsia="Arial" w:hAnsi="Arial" w:cs="Arial"/>
          <w:b/>
          <w:sz w:val="18"/>
          <w:szCs w:val="18"/>
        </w:rPr>
        <w:t>Caso haja mais de um risco, serão apresentados tantos quadros da Parte Específica conforme forem as classificações de risco existentes</w:t>
      </w:r>
      <w:r>
        <w:rPr>
          <w:rFonts w:ascii="Arial" w:eastAsia="Arial" w:hAnsi="Arial" w:cs="Arial"/>
          <w:sz w:val="18"/>
          <w:szCs w:val="18"/>
        </w:rPr>
        <w:t>.</w:t>
      </w:r>
    </w:p>
    <w:p w:rsidR="0079221C" w:rsidRDefault="0079221C" w:rsidP="0079221C">
      <w:pPr>
        <w:widowControl/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3)</w:t>
      </w:r>
      <w:r>
        <w:rPr>
          <w:rFonts w:ascii="Arial" w:eastAsia="Arial" w:hAnsi="Arial" w:cs="Arial"/>
          <w:sz w:val="18"/>
          <w:szCs w:val="18"/>
        </w:rPr>
        <w:t xml:space="preserve"> Os campos de outras informações deverão ser preenchidos quando for necessário apresentar demais informações para subsidiar a avaliação do sistema;</w:t>
      </w:r>
    </w:p>
    <w:p w:rsidR="0079221C" w:rsidRDefault="0079221C" w:rsidP="0079221C">
      <w:pPr>
        <w:widowControl/>
        <w:tabs>
          <w:tab w:val="left" w:pos="1726"/>
        </w:tabs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4)</w:t>
      </w:r>
      <w:r>
        <w:rPr>
          <w:rFonts w:ascii="Arial" w:eastAsia="Arial" w:hAnsi="Arial" w:cs="Arial"/>
          <w:sz w:val="18"/>
          <w:szCs w:val="18"/>
        </w:rPr>
        <w:t xml:space="preserve"> Para sistemas de chuveiros automáticos destinados à proteção de </w:t>
      </w:r>
      <w:r>
        <w:rPr>
          <w:rFonts w:ascii="Arial" w:eastAsia="Arial" w:hAnsi="Arial" w:cs="Arial"/>
          <w:sz w:val="18"/>
          <w:szCs w:val="18"/>
          <w:u w:val="single"/>
        </w:rPr>
        <w:t>armazenamento/depósito</w:t>
      </w:r>
      <w:r>
        <w:rPr>
          <w:rFonts w:ascii="Arial" w:eastAsia="Arial" w:hAnsi="Arial" w:cs="Arial"/>
          <w:sz w:val="18"/>
          <w:szCs w:val="18"/>
        </w:rPr>
        <w:t>, informações complementares como altura máxima de estocagem, altura máxima de teto, inclinação de teto, tipo de estocagem, dentre outras necessárias à definição dos critérios de proteção, deverão ser apresentadas nos campos de outras informações.</w:t>
      </w:r>
    </w:p>
    <w:p w:rsidR="0079221C" w:rsidRDefault="0079221C" w:rsidP="0079221C">
      <w:pPr>
        <w:widowControl/>
        <w:tabs>
          <w:tab w:val="left" w:pos="1726"/>
        </w:tabs>
        <w:spacing w:after="12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_________________________________________________________</w:t>
      </w:r>
    </w:p>
    <w:p w:rsidR="00987CA8" w:rsidRDefault="0079221C" w:rsidP="0079221C">
      <w:pPr>
        <w:widowControl/>
        <w:spacing w:before="240"/>
        <w:jc w:val="center"/>
      </w:pPr>
      <w:r>
        <w:rPr>
          <w:rFonts w:ascii="Arial" w:hAnsi="Arial" w:cs="Arial"/>
          <w:b/>
          <w:sz w:val="20"/>
          <w:szCs w:val="20"/>
        </w:rPr>
        <w:t xml:space="preserve">Ass. Responsável Técnico - </w:t>
      </w:r>
      <w:r w:rsidRPr="00C60D86">
        <w:rPr>
          <w:rFonts w:ascii="Arial" w:hAnsi="Arial" w:cs="Arial"/>
          <w:b/>
          <w:sz w:val="20"/>
          <w:szCs w:val="20"/>
        </w:rPr>
        <w:t>CREA/CAU</w:t>
      </w:r>
    </w:p>
    <w:sectPr w:rsidR="00987CA8" w:rsidSect="000C2168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84"/>
    <w:rsid w:val="000C2168"/>
    <w:rsid w:val="00341284"/>
    <w:rsid w:val="0079221C"/>
    <w:rsid w:val="00987CA8"/>
    <w:rsid w:val="00C5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707F"/>
  <w15:chartTrackingRefBased/>
  <w15:docId w15:val="{6294163D-8D9C-447B-A74F-048DB46B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168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5</cp:revision>
  <dcterms:created xsi:type="dcterms:W3CDTF">2021-01-04T18:32:00Z</dcterms:created>
  <dcterms:modified xsi:type="dcterms:W3CDTF">2021-01-04T18:33:00Z</dcterms:modified>
</cp:coreProperties>
</file>