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10" w:rsidRDefault="00CC1B10" w:rsidP="00C20AB9">
      <w:pPr>
        <w:tabs>
          <w:tab w:val="left" w:pos="1320"/>
        </w:tabs>
        <w:spacing w:before="240" w:after="240"/>
        <w:ind w:right="918"/>
        <w:jc w:val="center"/>
      </w:pPr>
      <w:r>
        <w:rPr>
          <w:rFonts w:ascii="Arial" w:eastAsia="Arial" w:hAnsi="Arial" w:cs="Arial"/>
          <w:b/>
          <w:sz w:val="21"/>
          <w:szCs w:val="21"/>
        </w:rPr>
        <w:t>E.3.5 QUADRO RESUMO REFERENTE A LÍQUIDOS E GASES INFLAMÁVEIS E COMBUSTÍVEIS</w:t>
      </w:r>
    </w:p>
    <w:tbl>
      <w:tblPr>
        <w:tblW w:w="9071" w:type="dxa"/>
        <w:tblLook w:val="0400" w:firstRow="0" w:lastRow="0" w:firstColumn="0" w:lastColumn="0" w:noHBand="0" w:noVBand="1"/>
      </w:tblPr>
      <w:tblGrid>
        <w:gridCol w:w="578"/>
        <w:gridCol w:w="5055"/>
        <w:gridCol w:w="3438"/>
      </w:tblGrid>
      <w:tr w:rsidR="00CC1B10" w:rsidRPr="00CD6223" w:rsidTr="00F36A0E">
        <w:trPr>
          <w:cantSplit/>
          <w:trHeight w:val="569"/>
          <w:tblHeader/>
        </w:trPr>
        <w:tc>
          <w:tcPr>
            <w:tcW w:w="90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vAlign w:val="center"/>
          </w:tcPr>
          <w:p w:rsidR="00CC1B10" w:rsidRPr="00CD6223" w:rsidRDefault="00CC1B10" w:rsidP="00F36A0E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QUADRO RESUMO REFERENTE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A</w:t>
            </w: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 LÍQUIDOS E GASES INFLAMÁVEIS E COMBUSTÍVEIS</w:t>
            </w: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>Classe do líquido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>Forma de resfriamento (linha manual, canhão monitor ou aspersores fixos)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Tempo de duração da reserva de resfriamento (min)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>Vazão do sistema (</w:t>
            </w:r>
            <w:proofErr w:type="spellStart"/>
            <w:r w:rsidRPr="00CD6223">
              <w:rPr>
                <w:rFonts w:ascii="Arial" w:eastAsia="Arial" w:hAnsi="Arial" w:cs="Arial"/>
                <w:sz w:val="20"/>
                <w:szCs w:val="20"/>
              </w:rPr>
              <w:t>Lpm</w:t>
            </w:r>
            <w:proofErr w:type="spellEnd"/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>Forma de aplicação da espuma (linha, canhão ou câmara de espuma)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Volume de LGE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Taxa de aplicação do LGE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71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Tempo de operação do sistema de espuma (min)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Potência da bomba de incêndio (CV)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10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D77C8D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7C8D">
              <w:rPr>
                <w:rFonts w:ascii="Arial" w:eastAsia="Arial" w:hAnsi="Arial" w:cs="Arial"/>
                <w:sz w:val="20"/>
                <w:szCs w:val="20"/>
              </w:rPr>
              <w:t xml:space="preserve">Potência da bomba reserva (CV) - caso haja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11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D77C8D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77C8D">
              <w:rPr>
                <w:rFonts w:ascii="Arial" w:eastAsia="Arial" w:hAnsi="Arial" w:cs="Arial"/>
                <w:sz w:val="20"/>
                <w:szCs w:val="20"/>
              </w:rPr>
              <w:t xml:space="preserve">Potência da bomba </w:t>
            </w:r>
            <w:proofErr w:type="spellStart"/>
            <w:r w:rsidRPr="00D77C8D">
              <w:rPr>
                <w:rFonts w:ascii="Arial" w:eastAsia="Arial" w:hAnsi="Arial" w:cs="Arial"/>
                <w:i/>
                <w:sz w:val="20"/>
                <w:szCs w:val="20"/>
              </w:rPr>
              <w:t>jockey</w:t>
            </w:r>
            <w:proofErr w:type="spellEnd"/>
            <w:r w:rsidRPr="00D77C8D">
              <w:rPr>
                <w:rFonts w:ascii="Arial" w:eastAsia="Arial" w:hAnsi="Arial" w:cs="Arial"/>
                <w:sz w:val="20"/>
                <w:szCs w:val="20"/>
              </w:rPr>
              <w:t xml:space="preserve"> (CV) - caso haja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12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Capacidade do armazenamento dos tanques (m³)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569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13 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Capacidade máxima estocada no interior de edifícios 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C1B10" w:rsidRPr="00CD6223" w:rsidTr="00F36A0E">
        <w:trPr>
          <w:cantSplit/>
          <w:trHeight w:val="780"/>
          <w:tblHeader/>
        </w:trPr>
        <w:tc>
          <w:tcPr>
            <w:tcW w:w="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b/>
                <w:sz w:val="20"/>
                <w:szCs w:val="20"/>
              </w:rPr>
              <w:t xml:space="preserve">14 </w:t>
            </w:r>
          </w:p>
        </w:tc>
        <w:tc>
          <w:tcPr>
            <w:tcW w:w="8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CD6223">
              <w:rPr>
                <w:rFonts w:ascii="Arial" w:eastAsia="Arial" w:hAnsi="Arial" w:cs="Arial"/>
                <w:sz w:val="20"/>
                <w:szCs w:val="20"/>
              </w:rPr>
              <w:t xml:space="preserve">(Outras informações) </w:t>
            </w:r>
          </w:p>
          <w:p w:rsidR="00CC1B10" w:rsidRPr="00CD6223" w:rsidRDefault="00CC1B10" w:rsidP="00F36A0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87CA8" w:rsidRDefault="00987CA8"/>
    <w:p w:rsidR="00CC1B10" w:rsidRDefault="00CC1B10" w:rsidP="00CC1B10">
      <w:pPr>
        <w:widowControl/>
        <w:spacing w:before="240" w:after="240"/>
      </w:pPr>
      <w:r>
        <w:rPr>
          <w:rFonts w:ascii="Arial" w:eastAsia="Arial" w:hAnsi="Arial" w:cs="Arial"/>
          <w:b/>
          <w:sz w:val="21"/>
          <w:szCs w:val="21"/>
        </w:rPr>
        <w:t>NOTA GENÉRICA:</w:t>
      </w:r>
    </w:p>
    <w:p w:rsidR="00CC1B10" w:rsidRPr="006B22BE" w:rsidRDefault="00CC1B10" w:rsidP="00CC1B10">
      <w:pPr>
        <w:widowControl/>
        <w:spacing w:before="240"/>
        <w:ind w:right="14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1</w:t>
      </w:r>
      <w:r w:rsidRPr="006B22BE">
        <w:rPr>
          <w:rFonts w:ascii="Arial" w:eastAsia="Arial" w:hAnsi="Arial" w:cs="Arial"/>
          <w:b/>
          <w:sz w:val="21"/>
          <w:szCs w:val="21"/>
        </w:rPr>
        <w:t>)</w:t>
      </w:r>
      <w:r w:rsidR="00060DAD">
        <w:rPr>
          <w:rFonts w:ascii="Arial" w:eastAsia="Arial" w:hAnsi="Arial" w:cs="Arial"/>
          <w:b/>
          <w:sz w:val="21"/>
          <w:szCs w:val="21"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sz w:val="21"/>
          <w:szCs w:val="21"/>
        </w:rPr>
        <w:t>Poderá</w:t>
      </w:r>
      <w:proofErr w:type="gramEnd"/>
      <w:r>
        <w:rPr>
          <w:rFonts w:ascii="Arial" w:eastAsia="Arial" w:hAnsi="Arial" w:cs="Arial"/>
          <w:sz w:val="21"/>
          <w:szCs w:val="21"/>
        </w:rPr>
        <w:t>, a critério do RT, ser executada bomba com potência superior à mínima definida no Quadro Resumo, desde que observados os limites de pressão, vazão e tempo de funcionamento do sistema estabelecidos na IT 17.</w:t>
      </w:r>
    </w:p>
    <w:p w:rsidR="00CC1B10" w:rsidRPr="00C60D86" w:rsidRDefault="00CC1B10" w:rsidP="00CC1B10">
      <w:pPr>
        <w:pStyle w:val="TableParagraph"/>
        <w:tabs>
          <w:tab w:val="left" w:pos="0"/>
        </w:tabs>
        <w:spacing w:before="144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</w:t>
      </w:r>
    </w:p>
    <w:p w:rsidR="00CC1B10" w:rsidRDefault="00CC1B10" w:rsidP="00CC1B10">
      <w:pPr>
        <w:jc w:val="center"/>
      </w:pPr>
      <w:r>
        <w:rPr>
          <w:rFonts w:ascii="Arial" w:hAnsi="Arial" w:cs="Arial"/>
          <w:b/>
          <w:sz w:val="20"/>
          <w:szCs w:val="20"/>
        </w:rPr>
        <w:t xml:space="preserve">Ass. Responsável Técnico - </w:t>
      </w:r>
      <w:r w:rsidRPr="00C60D86">
        <w:rPr>
          <w:rFonts w:ascii="Arial" w:hAnsi="Arial" w:cs="Arial"/>
          <w:b/>
          <w:sz w:val="20"/>
          <w:szCs w:val="20"/>
        </w:rPr>
        <w:t>CREA/CAU</w:t>
      </w:r>
    </w:p>
    <w:sectPr w:rsidR="00CC1B10" w:rsidSect="00CC1B10">
      <w:pgSz w:w="11906" w:h="16838"/>
      <w:pgMar w:top="1418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D"/>
    <w:rsid w:val="00060DAD"/>
    <w:rsid w:val="00602DED"/>
    <w:rsid w:val="00987CA8"/>
    <w:rsid w:val="00C14609"/>
    <w:rsid w:val="00C20AB9"/>
    <w:rsid w:val="00CC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B71A"/>
  <w15:chartTrackingRefBased/>
  <w15:docId w15:val="{6D023868-13A2-4751-A716-9A3D62D9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B10"/>
    <w:pPr>
      <w:widowControl w:val="0"/>
      <w:spacing w:after="0" w:line="240" w:lineRule="auto"/>
    </w:pPr>
    <w:rPr>
      <w:rFonts w:ascii="Calibri" w:eastAsia="Calibri" w:hAnsi="Calibri" w:cs="Calibri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C1B10"/>
    <w:rPr>
      <w:rFonts w:cs="Times New Roman"/>
      <w:lang w:val="en-US"/>
    </w:rPr>
  </w:style>
  <w:style w:type="paragraph" w:styleId="PargrafodaLista">
    <w:name w:val="List Paragraph"/>
    <w:basedOn w:val="Normal"/>
    <w:uiPriority w:val="34"/>
    <w:qFormat/>
    <w:rsid w:val="00060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Pollyana</dc:creator>
  <cp:keywords/>
  <dc:description/>
  <cp:lastModifiedBy>Pollyana</cp:lastModifiedBy>
  <cp:revision>5</cp:revision>
  <dcterms:created xsi:type="dcterms:W3CDTF">2021-01-04T18:35:00Z</dcterms:created>
  <dcterms:modified xsi:type="dcterms:W3CDTF">2021-01-04T18:37:00Z</dcterms:modified>
</cp:coreProperties>
</file>