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00"/>
      </w:pPr>
      <w:r>
        <w:rPr>
          <w:rFonts w:ascii="Calibri" w:hAnsi="Calibri"/>
          <w:b/>
          <w:i w:val="0"/>
          <w:color w:val="7B52AB"/>
          <w:sz w:val="32"/>
        </w:rPr>
        <w:t>ВЫПИСКА ИЗ АНКЕТЫ ПАЦИЕНТА</w:t>
      </w:r>
    </w:p>
    <w:p>
      <w:pPr>
        <w:jc w:val="center"/>
        <w:spacing w:before="0" w:after="200"/>
      </w:pPr>
      <w:r>
        <w:rPr>
          <w:rFonts w:ascii="Calibri" w:hAnsi="Calibri"/>
          <w:b/>
          <w:i w:val="0"/>
          <w:color w:val="F0811E"/>
          <w:sz w:val="26"/>
        </w:rPr>
        <w:t>Dion Vilhelmsen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1. ЛИЧНЫЕ ДАННЫЕ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Имя: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Dion Vilhelmsen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рождения: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05.10.1975 (50 лет)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+45 27638030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dion.vilhelmsen@gmail.com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Город: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Греве, Дания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Профессия: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Владелец бизнеса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2. АНТРОПОМЕТРИЯ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Рост: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178 см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Вес: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86 кг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Объём живота: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~100 см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3. ЦЕЛЬ ОБРАЩЕНИЯ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Запрос: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Понять работу нервной системы и пищеварения, выявить триггеры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Желаемый результат: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Снизить вес ещё на 3–4 кг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4. ОБРАЗ ЖИЗНИ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Физическая активность: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Ежедневно — упражнения, плавание, сауна (1.5–2 часа)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Стресс: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Периодически, причины известны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Курение: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Алкоголь: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~2 порции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Засыпает ~22:30, просыпается 6:00–7:00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Нарушения сна: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Примерно 50% ночей — нарушения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5. ПИТАНИЕ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Завтрак: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Пропускает или яйца с овощами (после 11:00)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Обед: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Первый приём пищи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Ужин: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18:00–19:00 — мясо/курица/ягнёнок, салаты, тёплые овощи (~250–300 г)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Перекусы: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Фрукты (банан, яблоко)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1000–1500 мл/день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Кофе: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2–3 чашки в день (натуральный и растворимый)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Сладкое: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Практически не употребляет (~1 порция/нед)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Чувствительность: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Пшеница, хлеб, молочные продукты, сахар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Предпочтения: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Тайская кухня, суши, острое и пряное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6. ПИЩЕВАРЕНИЕ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Стул: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1–2 раза в день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Характер стула: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Жидкий / кашицеобразный / смешанный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Жалобы: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Повышенное газообразование, вздутие после определённых продуктов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Изжога: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Иногда по утрам и после определённых продуктов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Время в туалете: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Значительно увеличилось по сравнению с прошлым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7. НЕРВНАЯ СИСТЕМА И СОСУДЫ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Холодные руки/ноги: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Да — периодически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Стресс: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Есть, причины известны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Нервная реакция: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Да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8. ОПОРНО-ДВИГАТЕЛЬНЫЙ АППАРАТ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Боли: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Колени и поясница (спортивные)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Осанка: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Периодически сутулится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Травмы: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Голеностоп, левое колено, правое ахиллово сухожилие (&gt;15 лет назад)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9. АНАМНЕЗ И ЗДОРОВЬЕ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COVID-19: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Да, 2020 г. — тяжёлое течение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Паротит: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 детстве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Зрение: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Проблемы с правым глазом в детстве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Урология: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Одно яичко увеличено (скопление жидкости, по заключению врача)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Хронических заболеваний: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выявлено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10. ДОБАВКИ И МЕДИКАМЕНТЫ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Добавки: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Комплекс качественных витаминов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tcMar>
              <w:top w:w="40" w:type="dxa"/>
              <w:bottom w:w="4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Медикаменты: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Нет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trHeight w:val="510"/>
        </w:trPr>
        <w:tc>
          <w:tcPr>
            <w:tcW w:type="dxa" w:w="9972"/>
            <w:shd w:val="clear" w:color="auto" w:fill="7B52A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11. ПРИОРИТЕТЫ ПАЦИЕНТА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№1: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Нервная система — выявить триггеры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№2: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Пищеварение — газообразование, нормализация стула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5669"/>
      </w:tblGrid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№3: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Снижение веса на 3–4 кг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