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整体架构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插桩机制设计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埋点与采集机制设计</w:t>
      </w:r>
    </w:p>
    <w:p>
      <w:pPr>
        <w:pStyle w:val="shimo normal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一、整体架构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架构目标：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</w:rPr>
        <w:t>基本功能：</w:t>
      </w:r>
      <w:r>
        <w:t>实现监控数据采集上报与展示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</w:rPr>
        <w:t>可扩展性：</w:t>
      </w:r>
      <w:r>
        <w:t>能够非常轻松灵活的添加新的采集器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</w:rPr>
        <w:t>可配置</w:t>
      </w:r>
      <w:r>
        <w:t>：可灵活配置</w:t>
      </w:r>
    </w:p>
    <w:p>
      <w:pPr>
        <w:pStyle w:val="shimo normal"/>
        <w:numPr>
          <w:ilvl w:val="0"/>
          <w:numId w:val="2"/>
        </w:numPr>
        <w:jc w:val="left"/>
      </w:pPr>
      <w:r>
        <w:rPr>
          <w:b w:val="true"/>
        </w:rPr>
        <w:t>可运维：</w:t>
      </w:r>
      <w:r>
        <w:t>Agent自动更新、异常日志输出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1、基本功能实现架构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303472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0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全局架构说明：</w:t>
      </w:r>
    </w:p>
    <w:p>
      <w:pPr>
        <w:pStyle w:val="shimo normal"/>
        <w:numPr>
          <w:ilvl w:val="0"/>
          <w:numId w:val="3"/>
        </w:numPr>
        <w:jc w:val="left"/>
      </w:pPr>
      <w:r>
        <w:t>监听器基于埋点采集，接口、SQL、Servlet等响应信息</w:t>
      </w:r>
    </w:p>
    <w:p>
      <w:pPr>
        <w:pStyle w:val="shimo normal"/>
        <w:numPr>
          <w:ilvl w:val="0"/>
          <w:numId w:val="3"/>
        </w:numPr>
        <w:jc w:val="left"/>
      </w:pPr>
      <w:r>
        <w:t>采集的数据基于后台线程 以Http的方式发送至监控中心</w:t>
      </w:r>
    </w:p>
    <w:p>
      <w:pPr>
        <w:pStyle w:val="shimo normal"/>
        <w:numPr>
          <w:ilvl w:val="0"/>
          <w:numId w:val="3"/>
        </w:numPr>
        <w:jc w:val="left"/>
      </w:pPr>
      <w:r>
        <w:t>监控中心实时上传至ElasticSearch</w:t>
      </w:r>
    </w:p>
    <w:p>
      <w:pPr>
        <w:pStyle w:val="shimo normal"/>
        <w:numPr>
          <w:ilvl w:val="0"/>
          <w:numId w:val="3"/>
        </w:numPr>
        <w:jc w:val="left"/>
      </w:pPr>
      <w:r>
        <w:t>可视化展示调用链详情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2、可扩展性：</w:t>
      </w:r>
    </w:p>
    <w:p>
      <w:pPr>
        <w:pStyle w:val="shimo normal"/>
        <w:jc w:val="left"/>
      </w:pPr>
      <w:r>
        <w:t xml:space="preserve"> 插件机制、灵活自定义扩展，其过程见下图。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450207" cy="233908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207" cy="23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numId w:val="4"/>
        </w:numPr>
        <w:spacing w:line="480"/>
        <w:jc w:val="left"/>
      </w:pPr>
      <w:r>
        <w:t>演示已构建好的项目包</w:t>
      </w:r>
    </w:p>
    <w:p>
      <w:pPr>
        <w:pStyle w:val="shimo normal"/>
        <w:spacing w:line="480"/>
        <w:jc w:val="left"/>
      </w:pPr>
      <w:r>
        <w:t>3、</w:t>
      </w:r>
      <w:r>
        <w:rPr>
          <w:b w:val="true"/>
        </w:rPr>
        <w:t>可配置性：</w:t>
      </w:r>
    </w:p>
    <w:p>
      <w:pPr>
        <w:pStyle w:val="shimo normal"/>
        <w:jc w:val="left"/>
      </w:pPr>
      <w:r>
        <w:t>灵活的配置方式：</w:t>
      </w: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424680" cy="321575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numId w:val="5"/>
        </w:numPr>
        <w:jc w:val="left"/>
      </w:pPr>
      <w:r>
        <w:t>自动化配置演示</w:t>
      </w:r>
    </w:p>
    <w:p>
      <w:pPr>
        <w:pStyle w:val="shimo normal"/>
        <w:spacing w:line="480"/>
        <w:jc w:val="left"/>
      </w:pPr>
      <w:r>
        <w:rPr>
          <w:b w:val="true"/>
        </w:rPr>
        <w:t>4、可运维:</w:t>
      </w:r>
    </w:p>
    <w:p>
      <w:pPr>
        <w:pStyle w:val="shimo normal"/>
        <w:ind w:firstLine="420"/>
        <w:jc w:val="left"/>
      </w:pPr>
      <w:r>
        <w:t>自动更新:</w:t>
      </w:r>
    </w:p>
    <w:p>
      <w:pPr>
        <w:pStyle w:val="shimo normal"/>
        <w:ind w:firstLine="420"/>
        <w:jc w:val="left"/>
      </w:pP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373626" cy="4584485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626" cy="45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numId w:val="6"/>
        </w:numPr>
        <w:jc w:val="left"/>
      </w:pPr>
      <w:r>
        <w:t>自动更新演示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工程结构：</w:t>
      </w: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007739" cy="298011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739" cy="29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总结：</w:t>
      </w:r>
    </w:p>
    <w:p>
      <w:pPr>
        <w:pStyle w:val="shimo normal"/>
        <w:numPr>
          <w:ilvl w:val="0"/>
          <w:numId w:val="7"/>
        </w:numPr>
        <w:jc w:val="left"/>
      </w:pPr>
      <w:r>
        <w:t>方便扩展的插件机制</w:t>
      </w:r>
    </w:p>
    <w:p>
      <w:pPr>
        <w:pStyle w:val="shimo normal"/>
        <w:numPr>
          <w:ilvl w:val="0"/>
          <w:numId w:val="7"/>
        </w:numPr>
        <w:jc w:val="left"/>
      </w:pPr>
      <w:r>
        <w:t>提高体验的中心化配置</w:t>
      </w:r>
    </w:p>
    <w:p>
      <w:pPr>
        <w:pStyle w:val="shimo normal"/>
        <w:numPr>
          <w:ilvl w:val="0"/>
          <w:numId w:val="7"/>
        </w:numPr>
        <w:jc w:val="left"/>
      </w:pPr>
      <w:r>
        <w:t>可运维的自动化更新</w:t>
      </w:r>
    </w:p>
    <w:p>
      <w:pPr>
        <w:pStyle w:val="shimo normal"/>
        <w:jc w:val="left"/>
      </w:pPr>
    </w:p>
    <w:p>
      <w:pPr>
        <w:pStyle w:val="shimo normal"/>
        <w:pBdr>
          <w:bottom w:val="single"/>
        </w:pBdr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二、插桩机制设计</w:t>
      </w:r>
    </w:p>
    <w:p>
      <w:pPr>
        <w:pStyle w:val="shimo normal"/>
        <w:jc w:val="left"/>
      </w:pPr>
      <w:r>
        <w:rPr>
          <w:b w:val="true"/>
        </w:rPr>
        <w:t>插桩机制设计要点：</w:t>
      </w:r>
    </w:p>
    <w:p>
      <w:pPr>
        <w:pStyle w:val="shimo normal"/>
        <w:ind w:firstLine="420"/>
        <w:jc w:val="left"/>
      </w:pPr>
      <w:r>
        <w:t>1、插桩前环境准备</w:t>
      </w:r>
    </w:p>
    <w:p>
      <w:pPr>
        <w:pStyle w:val="shimo normal"/>
        <w:ind w:firstLine="420"/>
        <w:jc w:val="left"/>
      </w:pPr>
      <w:r>
        <w:t>2、插桩具体过程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插桩前准备：</w:t>
      </w: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</w:pPr>
      <w:r>
        <w:drawing>
          <wp:inline distT="0" distR="0" distB="0" distL="0">
            <wp:extent cx="4314063" cy="377418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063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埋点过程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453342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4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三、埋点与采集机制</w:t>
      </w:r>
    </w:p>
    <w:p>
      <w:pPr>
        <w:pStyle w:val="shimo normal"/>
        <w:jc w:val="left"/>
      </w:pPr>
      <w:r>
        <w:t>上节课我们知道，调用链其实就把系统间的调用关系整合成一个链条，那怎么捕获这些调用信息呢？就是在方法的关键调用节点进行埋点捕获调用信息（参数、用时、结果、异常等）。</w:t>
      </w:r>
    </w:p>
    <w:p>
      <w:pPr>
        <w:pStyle w:val="shimo normal"/>
        <w:jc w:val="left"/>
      </w:pPr>
      <w:r>
        <w:t>就是埋点，即把监控逻辑动态的埋在业务方法里，并监控该方法的执行情况，具体流程如下图：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460639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6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b w:val="true"/>
        </w:rPr>
        <w:t>开关跟踪会话:</w:t>
      </w:r>
    </w:p>
    <w:p>
      <w:pPr>
        <w:pStyle w:val="shimo normal"/>
        <w:ind w:firstLine="420"/>
        <w:jc w:val="left"/>
      </w:pPr>
      <w:r>
        <w:t>通常是在系统的入口处，开启会话，在等结束调用后关闭会话，类似JDBC事物。那么一个系统入口处理有哪些呢？</w:t>
      </w:r>
    </w:p>
    <w:p>
      <w:pPr>
        <w:pStyle w:val="shimo normal"/>
        <w:ind w:left="480" w:firstLine="420"/>
        <w:jc w:val="left"/>
      </w:pPr>
      <w:r>
        <w:drawing>
          <wp:inline distT="0" distR="0" distB="0" distL="0">
            <wp:extent cx="3795014" cy="2186813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14" cy="21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提问：如果基于Http 可以在哪里埋点用于开启关闭追踪会话?</w:t>
      </w:r>
    </w:p>
    <w:p>
      <w:pPr>
        <w:pStyle w:val="shimo normal"/>
        <w:spacing w:line="360"/>
        <w:jc w:val="left"/>
      </w:pPr>
      <w:r>
        <w:rPr>
          <w:b w:val="true"/>
        </w:rPr>
        <w:t>开关监控事件:</w:t>
      </w:r>
    </w:p>
    <w:p>
      <w:pPr>
        <w:pStyle w:val="shimo normal"/>
        <w:ind w:firstLine="420"/>
        <w:jc w:val="left"/>
      </w:pPr>
      <w:r>
        <w:t>在监控会话期内发生的事件进行埋点捕捉。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对像说明：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Context ：</w:t>
      </w:r>
      <w:r>
        <w:t>开启关闭监控会话和存储配置信息。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Session：</w:t>
      </w:r>
      <w:r>
        <w:t>存储监控会话信息（traceId、parentId、当前rpcID）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Event：</w:t>
      </w:r>
      <w:r>
        <w:t>存储事件即单次调用信息</w:t>
      </w:r>
    </w:p>
    <w:p>
      <w:pPr>
        <w:pStyle w:val="shimo normal"/>
        <w:numPr>
          <w:ilvl w:val="0"/>
          <w:numId w:val="8"/>
        </w:numPr>
        <w:jc w:val="left"/>
      </w:pPr>
      <w:r>
        <w:rPr>
          <w:b w:val="true"/>
        </w:rPr>
        <w:t>request：</w:t>
      </w:r>
      <w:r>
        <w:t>上游调用节点信息(parentId,属性)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具体时序图：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3673320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6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演示埋点采集过程：</w:t>
      </w:r>
    </w:p>
    <w:p>
      <w:pPr>
        <w:pStyle w:val="shimo normal"/>
        <w:numPr>
          <w:numId w:val="9"/>
        </w:numPr>
        <w:jc w:val="left"/>
      </w:pPr>
      <w:r>
        <w:t>演示会话开启与关闭</w:t>
      </w:r>
    </w:p>
    <w:p>
      <w:pPr>
        <w:pStyle w:val="shimo normal"/>
        <w:numPr>
          <w:numId w:val="10"/>
        </w:numPr>
        <w:jc w:val="left"/>
      </w:pPr>
      <w:r>
        <w:t>演示Duubbo 调用埋点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作业项目部署：</w:t>
      </w:r>
    </w:p>
    <w:p>
      <w:pPr>
        <w:pStyle w:val="shimo normal"/>
        <w:jc w:val="left"/>
      </w:pPr>
      <w:r>
        <w:t>在内部环境搭建一调用链服务，并将自己的系统与其进行对接.</w:t>
      </w:r>
    </w:p>
    <w:p>
      <w:pPr>
        <w:pStyle w:val="shimo normal"/>
        <w:jc w:val="left"/>
      </w:pPr>
      <w:hyperlink r:id="rId14">
        <w:r>
          <w:rPr>
            <w:color w:val="0000FF"/>
          </w:rPr>
          <w:rPr>
            <w:u w:val="single"/>
          </w:rPr>
          <w:t>https://www.elastic.co/downloads/past-releases/elasticsearch-1-7-3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1 、数据库导入数据</w:t>
      </w:r>
    </w:p>
    <w:p>
      <w:pPr>
        <w:pStyle w:val="shimo normal"/>
        <w:jc w:val="left"/>
      </w:pPr>
      <w:r>
        <w:t>2、安装Elasticesearch 1.7.3</w:t>
      </w:r>
    </w:p>
    <w:p>
      <w:pPr>
        <w:pStyle w:val="shimo normal"/>
        <w:jc w:val="left"/>
      </w:pPr>
      <w:r>
        <w:t>2、部署，要修改配置 启动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https://www.elastic.co/downloads/past-releases/elasticsearch-1-7-3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2018-06-14T14:26:21Z</dcterms:created>
  <dc:creator> </dc:creator>
</cp:coreProperties>
</file>