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7355A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ATAC-seq pipline 使用手册</w:t>
      </w:r>
    </w:p>
    <w:p w14:paraId="5A7E7388">
      <w:pPr>
        <w:rPr>
          <w:rFonts w:hint="eastAsia"/>
        </w:rPr>
      </w:pPr>
      <w:r>
        <w:t>项目根目录</w:t>
      </w:r>
      <w:r>
        <w:rPr>
          <w:rFonts w:hint="eastAsia"/>
        </w:rPr>
        <w:t>：</w:t>
      </w:r>
      <w:r>
        <w:t>/data/use</w:t>
      </w:r>
      <w:r>
        <w:rPr>
          <w:rFonts w:hint="eastAsia"/>
        </w:rPr>
        <w:t>r</w:t>
      </w:r>
      <w:r>
        <w:t>name/ATAC-seq/</w:t>
      </w:r>
    </w:p>
    <w:p w14:paraId="1458A8A9">
      <w:pPr>
        <w:rPr>
          <w:rFonts w:hint="eastAsia"/>
        </w:rPr>
      </w:pPr>
      <w:r>
        <w:rPr>
          <w:rFonts w:hint="eastAsia"/>
        </w:rPr>
        <w:t>脚本结构：</w:t>
      </w:r>
    </w:p>
    <w:p w14:paraId="0C0D6EB8">
      <w:pPr>
        <w:rPr>
          <w:rFonts w:hint="eastAsia"/>
        </w:rPr>
      </w:pPr>
      <w:r>
        <w:drawing>
          <wp:inline distT="0" distB="0" distL="0" distR="0">
            <wp:extent cx="5274310" cy="6915150"/>
            <wp:effectExtent l="0" t="0" r="2540" b="0"/>
            <wp:docPr id="32958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837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D91A">
      <w:pPr>
        <w:rPr>
          <w:rFonts w:hint="eastAsia"/>
        </w:rPr>
      </w:pPr>
      <w:r>
        <w:rPr>
          <w:rFonts w:hint="eastAsia"/>
        </w:rPr>
        <w:t>文件信息：</w:t>
      </w:r>
    </w:p>
    <w:p w14:paraId="195AE4CB">
      <w:pPr>
        <w:rPr>
          <w:rFonts w:hint="eastAsia"/>
        </w:rPr>
      </w:pPr>
      <w:r>
        <w:t>README</w:t>
      </w:r>
      <w:r>
        <w:rPr>
          <w:rFonts w:hint="eastAsia"/>
        </w:rPr>
        <w:t>.md：</w:t>
      </w:r>
      <w:r>
        <w:t>核心配置和使用原则</w:t>
      </w:r>
    </w:p>
    <w:p w14:paraId="1A285BEA">
      <w:pPr>
        <w:rPr>
          <w:rFonts w:hint="eastAsia"/>
        </w:rPr>
      </w:pPr>
      <w:r>
        <w:t>environment.yml</w:t>
      </w:r>
      <w:r>
        <w:rPr>
          <w:rFonts w:hint="eastAsia"/>
        </w:rPr>
        <w:t>：安装环境以及软件</w:t>
      </w:r>
    </w:p>
    <w:p w14:paraId="7A9C4C36">
      <w:pPr>
        <w:rPr>
          <w:rFonts w:hint="eastAsia"/>
        </w:rPr>
      </w:pPr>
      <w:r>
        <w:t>samples.tsv</w:t>
      </w:r>
      <w:r>
        <w:rPr>
          <w:rFonts w:hint="eastAsia"/>
        </w:rPr>
        <w:t>：样本信息（参考</w:t>
      </w:r>
      <w:r>
        <w:t>samples.tsv.example</w:t>
      </w:r>
      <w:r>
        <w:rPr>
          <w:rFonts w:hint="eastAsia"/>
        </w:rPr>
        <w:t>）</w:t>
      </w:r>
    </w:p>
    <w:p w14:paraId="770B42E7">
      <w:pPr>
        <w:rPr>
          <w:rFonts w:hint="eastAsia"/>
        </w:rPr>
      </w:pPr>
      <w:r>
        <w:t>config.sh</w:t>
      </w:r>
      <w:r>
        <w:rPr>
          <w:rFonts w:hint="eastAsia"/>
        </w:rPr>
        <w:t>：参数，路径（运行脚本前主要修改文件）</w:t>
      </w:r>
    </w:p>
    <w:p w14:paraId="0AA9A72F">
      <w:pPr>
        <w:rPr>
          <w:rFonts w:hint="eastAsia"/>
        </w:rPr>
      </w:pPr>
      <w:r>
        <w:rPr>
          <w:rFonts w:hint="eastAsia"/>
        </w:rPr>
        <w:t xml:space="preserve">        默认：SPECIES="auto"，ASSEMBLY="auto"（pipeline会根据配置的参考基因组判断，也可自己修改，例如：SPECIES="human"，ASSEMBLY="hg38"）</w:t>
      </w:r>
    </w:p>
    <w:p w14:paraId="422695AE">
      <w:pPr>
        <w:ind w:firstLine="880" w:firstLineChars="400"/>
        <w:rPr>
          <w:rFonts w:hint="eastAsia"/>
        </w:rPr>
      </w:pPr>
      <w:r>
        <w:rPr>
          <w:rFonts w:hint="eastAsia"/>
        </w:rPr>
        <w:t>大部分参数保持默认即可；</w:t>
      </w:r>
    </w:p>
    <w:p w14:paraId="63E2FC6B">
      <w:pPr>
        <w:ind w:firstLine="880" w:firstLineChars="400"/>
        <w:rPr>
          <w:rFonts w:hint="eastAsia"/>
        </w:rPr>
      </w:pPr>
      <w:r>
        <w:t>BIGWIG_NORMALIZATION="CPM"</w:t>
      </w:r>
      <w:r>
        <w:rPr>
          <w:rFonts w:hint="eastAsia"/>
        </w:rPr>
        <w:t xml:space="preserve">  （也可选择</w:t>
      </w:r>
      <w:r>
        <w:t>RPGC</w:t>
      </w:r>
      <w:r>
        <w:rPr>
          <w:rFonts w:hint="eastAsia"/>
        </w:rPr>
        <w:t>标准化方法）</w:t>
      </w:r>
    </w:p>
    <w:p w14:paraId="436A608D">
      <w:pPr>
        <w:rPr>
          <w:rFonts w:hint="eastAsia"/>
        </w:rPr>
      </w:pPr>
      <w:r>
        <w:rPr>
          <w:rFonts w:hint="eastAsia"/>
        </w:rPr>
        <w:t xml:space="preserve">        </w:t>
      </w:r>
      <w:r>
        <w:t>CONSENSUS_MIN_SAMPLES=2</w:t>
      </w:r>
      <w:r>
        <w:rPr>
          <w:rFonts w:hint="eastAsia"/>
        </w:rPr>
        <w:t xml:space="preserve">  （一个peak在两个样本中都出现则保留；如果只有一个样本，需改为1）</w:t>
      </w:r>
    </w:p>
    <w:p w14:paraId="68C5057A">
      <w:pPr>
        <w:rPr>
          <w:rFonts w:hint="eastAsia"/>
        </w:rPr>
      </w:pPr>
      <w:r>
        <w:t>check_env.sh</w:t>
      </w:r>
      <w:r>
        <w:rPr>
          <w:rFonts w:hint="eastAsia"/>
        </w:rPr>
        <w:t>：正式运行</w:t>
      </w:r>
      <w:r>
        <w:t>run_atacseq.sh</w:t>
      </w:r>
      <w:r>
        <w:rPr>
          <w:rFonts w:hint="eastAsia"/>
        </w:rPr>
        <w:t>前检查环境与配置</w:t>
      </w:r>
    </w:p>
    <w:p w14:paraId="556F5419">
      <w:pPr>
        <w:rPr>
          <w:rFonts w:hint="eastAsia"/>
        </w:rPr>
      </w:pPr>
      <w:r>
        <w:t>utils/common.sh</w:t>
      </w:r>
      <w:r>
        <w:rPr>
          <w:rFonts w:hint="eastAsia"/>
        </w:rPr>
        <w:t>：函数库（不建议随意修改且无需手动运行，脚本会自动调用）</w:t>
      </w:r>
    </w:p>
    <w:p w14:paraId="486E9E0B">
      <w:pPr>
        <w:rPr>
          <w:rFonts w:hint="eastAsia"/>
        </w:rPr>
      </w:pPr>
      <w:r>
        <w:t>run_atacseq.sh</w:t>
      </w:r>
      <w:r>
        <w:rPr>
          <w:rFonts w:hint="eastAsia"/>
        </w:rPr>
        <w:t>：整个pipeline的运行控制脚本（自动按顺序调用steps/中的脚本）</w:t>
      </w:r>
    </w:p>
    <w:p w14:paraId="55EDA9FB">
      <w:pPr>
        <w:rPr>
          <w:rFonts w:hint="eastAsia"/>
        </w:rPr>
      </w:pPr>
      <w:r>
        <w:rPr>
          <w:rFonts w:hint="eastAsia"/>
        </w:rPr>
        <w:t>steps</w:t>
      </w:r>
      <w:r>
        <w:t>/</w:t>
      </w:r>
    </w:p>
    <w:p w14:paraId="2C78DA21">
      <w:pPr>
        <w:rPr>
          <w:rFonts w:hint="eastAsia"/>
        </w:rPr>
      </w:pPr>
      <w:r>
        <w:t>00_prepare_reference.sh</w:t>
      </w:r>
      <w:r>
        <w:rPr>
          <w:rFonts w:hint="eastAsia"/>
        </w:rPr>
        <w:t>：参考基因组准备脚本</w:t>
      </w:r>
    </w:p>
    <w:p w14:paraId="335B6B04">
      <w:r>
        <w:t>01_fastqc.sh</w:t>
      </w:r>
      <w:r>
        <w:rPr>
          <w:rFonts w:hint="eastAsia"/>
        </w:rPr>
        <w:t>：原始数据质控脚本，输出目录：</w:t>
      </w:r>
      <w:r>
        <w:t>02.fastqc/raw/</w:t>
      </w:r>
    </w:p>
    <w:p w14:paraId="1DF3AC75">
      <w:pPr>
        <w:rPr>
          <w:rFonts w:hint="eastAsia"/>
        </w:rPr>
      </w:pPr>
      <w:r>
        <w:drawing>
          <wp:inline distT="0" distB="0" distL="114300" distR="114300">
            <wp:extent cx="5267325" cy="3993515"/>
            <wp:effectExtent l="0" t="0" r="571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819A">
      <w:pPr>
        <w:ind w:left="1760" w:hanging="1760" w:hangingChars="800"/>
        <w:rPr>
          <w:rFonts w:hint="eastAsia"/>
        </w:rPr>
      </w:pPr>
      <w:r>
        <w:t>02_fastp.sh</w:t>
      </w:r>
      <w:r>
        <w:rPr>
          <w:rFonts w:hint="eastAsia"/>
        </w:rPr>
        <w:t>：去除接头以及低质量reads，输出目录：</w:t>
      </w:r>
      <w:r>
        <w:t>03.clean/</w:t>
      </w:r>
      <w:r>
        <w:rPr>
          <w:rFonts w:hint="eastAsia"/>
        </w:rPr>
        <w:t>；生成的</w:t>
      </w:r>
      <w:r>
        <w:t>sample.fastp.html</w:t>
      </w:r>
      <w:r>
        <w:rPr>
          <w:rFonts w:hint="eastAsia"/>
        </w:rPr>
        <w:t>可检查过滤情况</w:t>
      </w:r>
    </w:p>
    <w:p w14:paraId="09ADAAAF">
      <w:pPr>
        <w:ind w:left="1760" w:hanging="1760" w:hangingChars="800"/>
        <w:rPr>
          <w:rFonts w:hint="eastAsia"/>
        </w:rPr>
      </w:pPr>
      <w:r>
        <w:drawing>
          <wp:inline distT="0" distB="0" distL="114300" distR="114300">
            <wp:extent cx="5262880" cy="2625725"/>
            <wp:effectExtent l="0" t="0" r="101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4649">
      <w:pPr>
        <w:ind w:left="1760" w:hanging="1760" w:hangingChars="800"/>
      </w:pPr>
      <w:r>
        <w:t>03_align.sh</w:t>
      </w:r>
      <w:r>
        <w:rPr>
          <w:rFonts w:hint="eastAsia"/>
        </w:rPr>
        <w:t>：将前一步过滤后的reads比对到参考基因组，输出目录：</w:t>
      </w:r>
      <w:r>
        <w:t>04.align/</w:t>
      </w:r>
    </w:p>
    <w:p w14:paraId="472E828E">
      <w:pPr>
        <w:ind w:left="1760" w:hanging="1760" w:hangingChars="800"/>
        <w:rPr>
          <w:rFonts w:hint="eastAsia"/>
        </w:rPr>
      </w:pPr>
      <w:r>
        <w:drawing>
          <wp:inline distT="0" distB="0" distL="114300" distR="114300">
            <wp:extent cx="5268595" cy="373062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B458">
      <w:pPr>
        <w:ind w:left="1760" w:hanging="1760" w:hangingChars="800"/>
        <w:rPr>
          <w:rFonts w:hint="eastAsia"/>
        </w:rPr>
      </w:pPr>
      <w:r>
        <w:t>04_filter_bam.sh</w:t>
      </w:r>
      <w:r>
        <w:rPr>
          <w:rFonts w:hint="eastAsia"/>
        </w:rPr>
        <w:t>：过滤清洗bam文件，输出目录：</w:t>
      </w:r>
      <w:r>
        <w:t>05.filter/</w:t>
      </w:r>
    </w:p>
    <w:p w14:paraId="1D8DBB91">
      <w:pPr>
        <w:ind w:left="1760" w:hanging="1760" w:hangingChars="800"/>
        <w:rPr>
          <w:rFonts w:hint="eastAsia"/>
        </w:rPr>
      </w:pPr>
      <w:r>
        <w:t>05_library_qc.sh</w:t>
      </w:r>
      <w:r>
        <w:rPr>
          <w:rFonts w:hint="eastAsia"/>
        </w:rPr>
        <w:t>：</w:t>
      </w:r>
      <w:r>
        <w:t>ATAC文库质量检查</w:t>
      </w:r>
      <w:r>
        <w:rPr>
          <w:rFonts w:hint="eastAsia"/>
        </w:rPr>
        <w:t>，检查比对后的reads，清洗后的reads，重复，线粒体reads和fragment长度。</w:t>
      </w:r>
    </w:p>
    <w:p w14:paraId="36268A64">
      <w:pPr>
        <w:ind w:left="1760" w:hanging="1760" w:hangingChars="800"/>
        <w:rPr>
          <w:rFonts w:hint="eastAsia"/>
        </w:rPr>
      </w:pPr>
      <w:r>
        <w:drawing>
          <wp:inline distT="0" distB="0" distL="114300" distR="114300">
            <wp:extent cx="5262245" cy="1068705"/>
            <wp:effectExtent l="0" t="0" r="1079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3607">
      <w:pPr>
        <w:ind w:left="1760" w:hanging="1760" w:hangingChars="800"/>
        <w:rPr>
          <w:rFonts w:hint="eastAsia"/>
        </w:rPr>
      </w:pPr>
      <w:r>
        <w:t>06_bigwig_tss.sh</w:t>
      </w:r>
      <w:r>
        <w:rPr>
          <w:rFonts w:hint="eastAsia"/>
        </w:rPr>
        <w:t>：生成bigwig文件，可用于IGV可视化；生成</w:t>
      </w:r>
      <w:r>
        <w:t>TSS</w:t>
      </w:r>
      <w:r>
        <w:rPr>
          <w:rFonts w:hint="eastAsia"/>
        </w:rPr>
        <w:t>富集分析的profile图。</w:t>
      </w:r>
    </w:p>
    <w:p w14:paraId="58271A71">
      <w:pPr>
        <w:ind w:left="1760" w:hanging="1760" w:hangingChars="800"/>
        <w:rPr>
          <w:rFonts w:hint="eastAsia"/>
        </w:rPr>
      </w:pPr>
      <w:r>
        <w:drawing>
          <wp:inline distT="0" distB="0" distL="114300" distR="114300">
            <wp:extent cx="2701290" cy="1710055"/>
            <wp:effectExtent l="0" t="0" r="1143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A3B7">
      <w:pPr>
        <w:ind w:left="1760" w:hanging="1760" w:hangingChars="800"/>
        <w:rPr>
          <w:rFonts w:hint="eastAsia"/>
        </w:rPr>
      </w:pPr>
      <w:r>
        <w:t>07_call_peaks.sh</w:t>
      </w:r>
      <w:r>
        <w:rPr>
          <w:rFonts w:hint="eastAsia"/>
        </w:rPr>
        <w:t>：使用使用</w:t>
      </w:r>
      <w:r>
        <w:t>MACS3找开放染色质区域</w:t>
      </w:r>
      <w:r>
        <w:rPr>
          <w:rFonts w:hint="eastAsia"/>
        </w:rPr>
        <w:t>，输出目录：</w:t>
      </w:r>
      <w:r>
        <w:t>08.peaks/</w:t>
      </w:r>
    </w:p>
    <w:p w14:paraId="71D81A89">
      <w:pPr>
        <w:ind w:left="1760" w:hanging="1760" w:hangingChars="800"/>
        <w:rPr>
          <w:rFonts w:hint="eastAsia"/>
        </w:rPr>
      </w:pPr>
      <w:r>
        <w:t>08_consensus_counts.sh</w:t>
      </w:r>
      <w:r>
        <w:rPr>
          <w:rFonts w:hint="eastAsia"/>
        </w:rPr>
        <w:t>：差异可及性分析前统一peak，输出</w:t>
      </w:r>
      <w:r>
        <w:t>ATAC_peak_counts.txt</w:t>
      </w:r>
    </w:p>
    <w:p w14:paraId="59762097">
      <w:pPr>
        <w:ind w:left="1760" w:hanging="1760" w:hangingChars="800"/>
      </w:pPr>
      <w:r>
        <w:t>09_diff_annotation_motif.sh</w:t>
      </w:r>
      <w:r>
        <w:rPr>
          <w:rFonts w:hint="eastAsia"/>
        </w:rPr>
        <w:t>：按顺序调用</w:t>
      </w:r>
      <w:r>
        <w:t>R/</w:t>
      </w:r>
      <w:r>
        <w:rPr>
          <w:rFonts w:hint="eastAsia"/>
        </w:rPr>
        <w:t>中脚本</w:t>
      </w:r>
    </w:p>
    <w:p w14:paraId="356A9A12">
      <w:pPr>
        <w:ind w:left="1760" w:hanging="1760" w:hangingChars="800"/>
      </w:pPr>
      <w:r>
        <w:t>10_qc_summary.sh</w:t>
      </w:r>
      <w:r>
        <w:rPr>
          <w:rFonts w:hint="eastAsia"/>
        </w:rPr>
        <w:t>：整个pipeline最后一步，调用脚本</w:t>
      </w:r>
      <w:r>
        <w:t>R/qc_summary.R</w:t>
      </w:r>
    </w:p>
    <w:p w14:paraId="20E8B7C9">
      <w:pPr>
        <w:ind w:left="1760" w:hanging="1760" w:hangingChars="800"/>
        <w:rPr>
          <w:rFonts w:hint="eastAsia"/>
        </w:rPr>
      </w:pPr>
      <w:r>
        <w:drawing>
          <wp:inline distT="0" distB="0" distL="114300" distR="114300">
            <wp:extent cx="3768725" cy="3559810"/>
            <wp:effectExtent l="0" t="0" r="1079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7EC9">
      <w:pPr>
        <w:ind w:left="1760" w:hanging="1760" w:hangingChars="800"/>
        <w:rPr>
          <w:rFonts w:hint="eastAsia"/>
        </w:rPr>
      </w:pPr>
      <w:r>
        <w:t>R/</w:t>
      </w:r>
    </w:p>
    <w:p w14:paraId="0E29B9F9">
      <w:pPr>
        <w:rPr>
          <w:rFonts w:hint="eastAsia"/>
        </w:rPr>
      </w:pPr>
      <w:r>
        <w:t>diff_analysis.R</w:t>
      </w:r>
      <w:r>
        <w:rPr>
          <w:rFonts w:hint="eastAsia"/>
        </w:rPr>
        <w:t>：</w:t>
      </w:r>
      <w:r>
        <w:t>DESeq2差异开放区域分析</w:t>
      </w:r>
      <w:r>
        <w:rPr>
          <w:rFonts w:hint="eastAsia"/>
        </w:rPr>
        <w:t>，使用</w:t>
      </w:r>
      <w:r>
        <w:t>samples.tsv + ATAC_peak_counts.txt</w:t>
      </w:r>
    </w:p>
    <w:p w14:paraId="44EC4E0D">
      <w:pPr>
        <w:rPr>
          <w:rFonts w:hint="eastAsia"/>
        </w:rPr>
      </w:pPr>
      <w:r>
        <w:t>make_diff_bed.R</w:t>
      </w:r>
      <w:r>
        <w:rPr>
          <w:rFonts w:hint="eastAsia"/>
        </w:rPr>
        <w:t>：将上一步脚本的输出文件转换为bed文件，供后续脚本读取。</w:t>
      </w:r>
    </w:p>
    <w:p w14:paraId="58974B47">
      <w:pPr>
        <w:rPr>
          <w:rFonts w:hint="eastAsia"/>
        </w:rPr>
      </w:pPr>
      <w:r>
        <w:t>peak_annotation.R</w:t>
      </w:r>
      <w:r>
        <w:rPr>
          <w:rFonts w:hint="eastAsia"/>
        </w:rPr>
        <w:t>：给差异</w:t>
      </w:r>
      <w:r>
        <w:t>peaks做基因组功能注释</w:t>
      </w:r>
    </w:p>
    <w:p w14:paraId="27B20112">
      <w:r>
        <w:t>qc_summary.R</w:t>
      </w:r>
      <w:r>
        <w:rPr>
          <w:rFonts w:hint="eastAsia"/>
        </w:rPr>
        <w:t>：</w:t>
      </w:r>
      <w:r>
        <w:t>读取前面各步骤产生的统计结果，然后汇总</w:t>
      </w:r>
    </w:p>
    <w:p w14:paraId="03735566">
      <w:r>
        <w:rPr>
          <w:rFonts w:hint="eastAsia"/>
        </w:rPr>
        <w:t xml:space="preserve">             例如：Sample、Group、Mapping rate、Duplication rate、Mitochondrial fraction、Final usable reads、Peak number、FriP、QC status</w:t>
      </w:r>
    </w:p>
    <w:p w14:paraId="0A7E8D04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3350260" cy="28911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1CD35BD">
      <w:pPr>
        <w:rPr>
          <w:rFonts w:hint="eastAsia"/>
        </w:rPr>
      </w:pPr>
      <w:r>
        <w:rPr>
          <w:rFonts w:hint="eastAsia"/>
        </w:rPr>
        <w:t>参考基因组配置：</w:t>
      </w:r>
      <w:r>
        <w:br w:type="textWrapping"/>
      </w:r>
      <w:r>
        <w:t>genome.fa</w:t>
      </w:r>
      <w:r>
        <w:rPr>
          <w:rFonts w:hint="eastAsia"/>
        </w:rPr>
        <w:t>（例如</w:t>
      </w:r>
      <w:r>
        <w:t>GRCh38/hg38</w:t>
      </w:r>
      <w:r>
        <w:rPr>
          <w:rFonts w:hint="eastAsia"/>
        </w:rPr>
        <w:t>）</w:t>
      </w:r>
    </w:p>
    <w:p w14:paraId="000B5987">
      <w:pPr>
        <w:rPr>
          <w:rFonts w:hint="eastAsia"/>
        </w:rPr>
      </w:pPr>
      <w:r>
        <w:t>genes.gtf</w:t>
      </w:r>
    </w:p>
    <w:p w14:paraId="128B4C57">
      <w:pPr>
        <w:rPr>
          <w:rFonts w:hint="eastAsia"/>
        </w:rPr>
      </w:pPr>
      <w:r>
        <w:t>blacklist.bed</w:t>
      </w:r>
      <w:r>
        <w:rPr>
          <w:rFonts w:hint="eastAsia"/>
        </w:rPr>
        <w:t>（用于去掉异常高信号区域、重复区域、mapping artifact区域）</w:t>
      </w:r>
    </w:p>
    <w:p w14:paraId="16218A29">
      <w:pPr>
        <w:rPr>
          <w:rFonts w:hint="eastAsia"/>
        </w:rPr>
      </w:pPr>
    </w:p>
    <w:p w14:paraId="13B58B8E">
      <w:r>
        <w:rPr>
          <w:rFonts w:hint="eastAsia"/>
        </w:rPr>
        <w:t>使用：</w:t>
      </w:r>
    </w:p>
    <w:p w14:paraId="48A5B768">
      <w:pPr>
        <w:pStyle w:val="28"/>
        <w:numPr>
          <w:ilvl w:val="0"/>
          <w:numId w:val="1"/>
        </w:numPr>
      </w:pPr>
      <w:r>
        <w:rPr>
          <w:rFonts w:hint="eastAsia"/>
        </w:rPr>
        <w:t>准备目录</w:t>
      </w:r>
    </w:p>
    <w:p w14:paraId="2F9A28CF">
      <w:pPr>
        <w:ind w:firstLine="440" w:firstLineChars="200"/>
      </w:pPr>
      <w:r>
        <w:rPr>
          <w:rFonts w:hint="eastAsia"/>
        </w:rPr>
        <w:t>cd /data/usename/ATAC-seq/</w:t>
      </w:r>
    </w:p>
    <w:p w14:paraId="30A3000C">
      <w:pPr>
        <w:ind w:firstLine="440" w:firstLineChars="200"/>
      </w:pPr>
      <w:r>
        <w:t xml:space="preserve">mkdir -p 00.reference </w:t>
      </w:r>
    </w:p>
    <w:p w14:paraId="35726206">
      <w:pPr>
        <w:ind w:firstLine="440" w:firstLineChars="200"/>
      </w:pPr>
      <w:r>
        <w:t>mkdir -p 01.rawdata</w:t>
      </w:r>
    </w:p>
    <w:p w14:paraId="20AFDF1A">
      <w:pPr>
        <w:pStyle w:val="28"/>
        <w:numPr>
          <w:ilvl w:val="0"/>
          <w:numId w:val="1"/>
        </w:numPr>
      </w:pPr>
      <w:r>
        <w:rPr>
          <w:rFonts w:hint="eastAsia"/>
        </w:rPr>
        <w:t>下载脚本</w:t>
      </w:r>
    </w:p>
    <w:p w14:paraId="0A8E41D7">
      <w:pPr>
        <w:pStyle w:val="28"/>
        <w:ind w:left="360"/>
      </w:pPr>
      <w:r>
        <w:rPr>
          <w:rFonts w:hint="eastAsia"/>
        </w:rPr>
        <w:t>下载</w:t>
      </w:r>
      <w:r>
        <w:t>ATAC-seq-scripts.zip</w:t>
      </w:r>
    </w:p>
    <w:p w14:paraId="67BA74D2">
      <w:pPr>
        <w:pStyle w:val="28"/>
        <w:ind w:left="360"/>
      </w:pPr>
      <w:r>
        <w:rPr>
          <w:rFonts w:hint="eastAsia"/>
        </w:rPr>
        <w:t>解压：</w:t>
      </w:r>
      <w:r>
        <w:t>unzip ATAC-seq-scripts.zip</w:t>
      </w:r>
    </w:p>
    <w:p w14:paraId="672BAD0E">
      <w:pPr>
        <w:pStyle w:val="28"/>
        <w:ind w:left="360"/>
      </w:pPr>
      <w:r>
        <w:rPr>
          <w:rFonts w:hint="eastAsia"/>
        </w:rPr>
        <w:t>最终得到：</w:t>
      </w:r>
      <w:r>
        <w:t>/data/usename/ATAC-seq/scripts/config.sh</w:t>
      </w:r>
    </w:p>
    <w:p w14:paraId="4ABF7016">
      <w:pPr>
        <w:pStyle w:val="28"/>
        <w:numPr>
          <w:ilvl w:val="0"/>
          <w:numId w:val="1"/>
        </w:numPr>
      </w:pPr>
      <w:r>
        <w:rPr>
          <w:rFonts w:hint="eastAsia"/>
        </w:rPr>
        <w:t>创建conda环境</w:t>
      </w:r>
    </w:p>
    <w:p w14:paraId="62BE721E">
      <w:pPr>
        <w:pStyle w:val="28"/>
        <w:ind w:left="360"/>
      </w:pPr>
      <w:r>
        <w:t>cd /data/usename/ATAC-seq/scripts/</w:t>
      </w:r>
    </w:p>
    <w:p w14:paraId="26BD9DFB">
      <w:pPr>
        <w:pStyle w:val="28"/>
        <w:ind w:left="360"/>
      </w:pPr>
      <w:r>
        <w:rPr>
          <w:rFonts w:hint="eastAsia"/>
        </w:rPr>
        <w:t>conda env create -f environment.yml</w:t>
      </w:r>
    </w:p>
    <w:p w14:paraId="35C9FB0A">
      <w:pPr>
        <w:pStyle w:val="28"/>
        <w:ind w:left="360"/>
      </w:pPr>
      <w:r>
        <w:t>conda activate atacseq</w:t>
      </w:r>
    </w:p>
    <w:p w14:paraId="486C4099">
      <w:pPr>
        <w:pStyle w:val="28"/>
        <w:numPr>
          <w:ilvl w:val="0"/>
          <w:numId w:val="1"/>
        </w:numPr>
      </w:pPr>
      <w:r>
        <w:rPr>
          <w:rFonts w:hint="eastAsia"/>
        </w:rPr>
        <w:t>根据自己样本建立</w:t>
      </w:r>
      <w:r>
        <w:t>samples.tsv</w:t>
      </w:r>
    </w:p>
    <w:p w14:paraId="761523E7">
      <w:pPr>
        <w:pStyle w:val="28"/>
        <w:numPr>
          <w:ilvl w:val="0"/>
          <w:numId w:val="1"/>
        </w:numPr>
      </w:pPr>
      <w:r>
        <w:t>修改config.sh</w:t>
      </w:r>
      <w:r>
        <w:rPr>
          <w:rFonts w:hint="eastAsia"/>
        </w:rPr>
        <w:t>中参数</w:t>
      </w:r>
    </w:p>
    <w:p w14:paraId="6B7221FD">
      <w:pPr>
        <w:pStyle w:val="28"/>
        <w:numPr>
          <w:ilvl w:val="0"/>
          <w:numId w:val="1"/>
        </w:numPr>
      </w:pPr>
      <w:r>
        <w:rPr>
          <w:rFonts w:hint="eastAsia"/>
        </w:rPr>
        <w:t>检查环境，</w:t>
      </w:r>
    </w:p>
    <w:p w14:paraId="6925BD0E">
      <w:pPr>
        <w:pStyle w:val="28"/>
        <w:ind w:left="360"/>
      </w:pPr>
      <w:r>
        <w:rPr>
          <w:rFonts w:hint="eastAsia"/>
        </w:rPr>
        <w:t>运行pipline前检查环境配置：</w:t>
      </w:r>
      <w:r>
        <w:t>bash check_env.sh</w:t>
      </w:r>
    </w:p>
    <w:p w14:paraId="4E5265C1">
      <w:pPr>
        <w:pStyle w:val="28"/>
        <w:ind w:left="36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E6D2A"/>
    <w:multiLevelType w:val="multilevel"/>
    <w:tmpl w:val="039E6D2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CEF"/>
    <w:rsid w:val="00075D84"/>
    <w:rsid w:val="00111542"/>
    <w:rsid w:val="00161508"/>
    <w:rsid w:val="00366549"/>
    <w:rsid w:val="00424FD0"/>
    <w:rsid w:val="005B5BDF"/>
    <w:rsid w:val="005F4EE2"/>
    <w:rsid w:val="00643080"/>
    <w:rsid w:val="007A4F93"/>
    <w:rsid w:val="007C7961"/>
    <w:rsid w:val="007F362A"/>
    <w:rsid w:val="00801DC1"/>
    <w:rsid w:val="00882789"/>
    <w:rsid w:val="008F3CEF"/>
    <w:rsid w:val="00913E52"/>
    <w:rsid w:val="009A4004"/>
    <w:rsid w:val="00A542DF"/>
    <w:rsid w:val="00A944BF"/>
    <w:rsid w:val="00DE6EFA"/>
    <w:rsid w:val="00DF0A02"/>
    <w:rsid w:val="00F60AAA"/>
    <w:rsid w:val="00F90C55"/>
    <w:rsid w:val="0E54210D"/>
    <w:rsid w:val="6372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55</Words>
  <Characters>141</Characters>
  <Lines>279</Lines>
  <Paragraphs>211</Paragraphs>
  <TotalTime>206</TotalTime>
  <ScaleCrop>false</ScaleCrop>
  <LinksUpToDate>false</LinksUpToDate>
  <CharactersWithSpaces>143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2026-09-14T05:11:00Z</dcterms:created>
  <dc:creator>c23891</dc:creator>
  <cp:lastModifiedBy>好好</cp:lastModifiedBy>
  <dcterms:modified xsi:type="dcterms:W3CDTF">2026-10-23T05:09:48Z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eyJoZGlkIjoiMDc4MjdiZmU5ZGFiNTZlZmM0MGUyOTljY2E2ZjgzN2MiLCJ1c2VySWQiOiIxMjcwNzUzMzE3In0=</vt:lpwstr>
  </property>
  <property fmtid="{D5CDD505-2E9C-101B-9397-08002B2CF9AE}" pid="3" name="KSOProductBuildVer">
    <vt:lpwstr>2052-12.1.0.29161</vt:lpwstr>
  </property>
  <property fmtid="{D5CDD505-2E9C-101B-9397-08002B2CF9AE}" pid="4" name="ICV">
    <vt:lpwstr>5FEF38F70A35481BA787821C23BC38ED_12</vt:lpwstr>
  </property>
</Properties>
</file>