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b/>
                <w:sz w:val="28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b w:val="0"/>
                <w:sz w:val="18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b w:val="0"/>
                <w:sz w:val="20"/>
              </w:rPr>
              <w:t>求职意向：数据分析实习生（供应链方向）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b/>
                <w:sz w:val="18"/>
              </w:rPr>
              <w:t>个人优势：</w:t>
            </w:r>
            <w:r>
              <w:rPr>
                <w:b w:val="0"/>
                <w:sz w:val="18"/>
              </w:rPr>
              <w:t>数据分析：掌握Python/R/SPSS/Excel，累计处理4.5万+条业务数据，独立完成银行营销客户分层与社区团购选址-路径优化模型；供应链建模：将年龄分层与电梯等待时间纳入选址模型，成本降低18.7%、老年覆盖率提升至87.3%；ERP实操：用友U8+采购/销售/库存/存货核算全流程操作，理解供应链数据流转逻辑；细致认真：200+份材料零差错，三级校验机制匹配数据分析准确性要求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  <w:r>
              <w:rPr>
                <w:b/>
                <w:sz w:val="22"/>
              </w:rPr>
              <w:t>山东大学</w:t>
            </w: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  <w:r>
              <w:rPr>
                <w:b w:val="0"/>
                <w:sz w:val="19"/>
              </w:rPr>
              <w:t>核心课程：统计学、Python程序设计、供应链建模与仿真、大数据分析与挖掘、运筹学、供应链管理、ERP供应链管理综合实验</w:t>
            </w: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b w:val="0"/>
                <w:sz w:val="19"/>
              </w:rPr>
              <w:t>荣誉奖励：山东大学2024—2025年暑期社会实践专项优秀等级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荣誉奖励：</w:t>
            </w:r>
            <w:r>
              <w:rPr>
                <w:rFonts w:ascii="Times New Roman" w:eastAsia="宋体" w:hAnsi="Times New Roman" w:cs="宋体"/>
                <w:sz w:val="21"/>
              </w:rPr>
              <w:t>山东大学</w:t>
            </w:r>
            <w:r>
              <w:rPr>
                <w:rFonts w:ascii="Times New Roman" w:eastAsia="宋体" w:hAnsi="Times New Roman"/>
                <w:sz w:val="21"/>
              </w:rPr>
              <w:t>2024</w:t>
            </w:r>
            <w:r>
              <w:rPr>
                <w:rFonts w:ascii="Times New Roman" w:eastAsia="宋体" w:hAnsi="Times New Roman" w:cs="宋体"/>
                <w:sz w:val="21"/>
              </w:rPr>
              <w:t>—</w:t>
            </w:r>
            <w:r>
              <w:rPr>
                <w:rFonts w:ascii="Times New Roman" w:eastAsia="宋体" w:hAnsi="Times New Roman"/>
                <w:sz w:val="21"/>
              </w:rPr>
              <w:t>2025</w:t>
            </w:r>
            <w:r>
              <w:rPr>
                <w:rFonts w:ascii="Times New Roman" w:eastAsia="宋体" w:hAnsi="Times New Roman" w:cs="宋体"/>
                <w:sz w:val="21"/>
              </w:rPr>
              <w:t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问题建模：针对老龄化小区自提点布局零散、配送效率低的痛点，将年龄分层服务半径与电梯等待时间纳入选址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路径优化模型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方案求解：基于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15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个候选点位、日均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345</w:t>
            </w:r>
            <w:r w:rsidRPr="009D0F55">
              <w:rPr>
                <w:rFonts w:ascii="Times New Roman" w:eastAsia="宋体" w:hAnsi="Times New Roman" w:cs="宋体"/>
                <w:sz w:val="21"/>
              </w:rPr>
              <w:t>单数据，用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Python</w:t>
            </w:r>
            <w:r w:rsidRPr="009D0F55">
              <w:rPr>
                <w:rFonts w:ascii="Times New Roman" w:eastAsia="宋体" w:hAnsi="Times New Roman" w:cs="宋体"/>
                <w:sz w:val="21"/>
              </w:rPr>
              <w:t>设计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核心点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+4</w:t>
            </w:r>
            <w:r w:rsidRPr="009D0F55">
              <w:rPr>
                <w:rFonts w:ascii="Times New Roman" w:eastAsia="宋体" w:hAnsi="Times New Roman" w:cs="宋体"/>
                <w:sz w:val="21"/>
              </w:rPr>
              <w:t>动态临时点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弹性布局方案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成果验证：模型测算总成本降低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18.7%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，老年覆盖率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53.4%</w:t>
            </w:r>
            <w:r w:rsidRPr="009D0F55">
              <w:rPr>
                <w:rFonts w:ascii="Times New Roman" w:eastAsia="宋体" w:hAnsi="Times New Roman" w:cs="宋体"/>
                <w:sz w:val="21"/>
              </w:rPr>
              <w:t>→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87.3%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，配送时长缩短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22.3%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，可响应周末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29.9%</w:t>
            </w:r>
            <w:r w:rsidRPr="009D0F55">
              <w:rPr>
                <w:rFonts w:ascii="Times New Roman" w:eastAsia="宋体" w:hAnsi="Times New Roman" w:cs="宋体"/>
                <w:sz w:val="21"/>
              </w:rPr>
              <w:t>、促销日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50.7%</w:t>
            </w:r>
            <w:r w:rsidRPr="009D0F55">
              <w:rPr>
                <w:rFonts w:ascii="Times New Roman" w:eastAsia="宋体" w:hAnsi="Times New Roman" w:cs="宋体"/>
                <w:sz w:val="21"/>
              </w:rPr>
              <w:t>的需求波动</w:t>
            </w:r>
          </w:p>
        </w:tc>
      </w:tr>
      <w:tr w:rsidR="003D2FE7" w:rsidRPr="00BF4C70" w14:paraId="69028256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银行营销客户分层与转化分析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2026.04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—</w:t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  <w:t>2026.06</w:t>
            </w:r>
          </w:p>
        </w:tc>
      </w:tr>
      <w:tr w:rsidR="003D2FE7" w:rsidRPr="00BF4C70" w14:paraId="504CE04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数据清洗：基于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45211</w:t>
            </w:r>
            <w:r w:rsidRPr="009D0F55">
              <w:rPr>
                <w:rFonts w:ascii="Times New Roman" w:eastAsia="宋体" w:hAnsi="Times New Roman" w:cs="宋体"/>
                <w:sz w:val="21"/>
              </w:rPr>
              <w:t>条葡萄牙银行真实营销数据，用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R</w:t>
            </w:r>
            <w:r w:rsidRPr="009D0F55">
              <w:rPr>
                <w:rFonts w:ascii="Times New Roman" w:eastAsia="宋体" w:hAnsi="Times New Roman" w:cs="宋体"/>
                <w:sz w:val="21"/>
              </w:rPr>
              <w:t>完成缺失值与异常值清洗，对年龄、职业、营销频次等字段做多维度分层统计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可视化分析：独立绘制帕累托图、相关性热力图、订阅转化率瀑布图，识别高价值客群特征与营销流失关键环节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洞察输出：为客户分群与营销资源分配提供数据支撑，独立交付完整分析报告</w:t>
            </w:r>
          </w:p>
        </w:tc>
      </w:tr>
      <w:tr w:rsidR="003D2FE7" w:rsidRPr="00BF4C70" w14:paraId="7B349191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2025.03-2025.07</w:t>
            </w:r>
          </w:p>
        </w:tc>
      </w:tr>
      <w:tr w:rsidR="003D2FE7" w:rsidRPr="00BF4C70" w14:paraId="75B716DF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全流程实操：以账套主管角色使用用友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U8+</w:t>
            </w:r>
            <w:r w:rsidRPr="009D0F55">
              <w:rPr>
                <w:rFonts w:ascii="Times New Roman" w:eastAsia="宋体" w:hAnsi="Times New Roman" w:cs="宋体"/>
                <w:sz w:val="21"/>
              </w:rPr>
              <w:t>，以模拟箱包贸易企业为对象，独立完成采购订单→到货入库→销售订单→发货出库→库存调拨→盘点→存货核算→收付款凭证全流程操作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模块联动：掌握采购、销售、库存、存货、财务五大模块间的数据流转与单据联动逻辑，理解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ERP</w:t>
            </w:r>
            <w:r w:rsidRPr="009D0F55">
              <w:rPr>
                <w:rFonts w:ascii="Times New Roman" w:eastAsia="宋体" w:hAnsi="Times New Roman" w:cs="宋体"/>
                <w:sz w:val="21"/>
              </w:rPr>
              <w:t>系统中供应链业务从订单到核算的标准化运作机制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库存管理：落实门店原辅料日盘与效期管理流程，每日核对食材有效期并打印失效单据，保持库存账实一致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>需求</w:t>
            </w:r>
            <w:r w:rsidR="009D0F55">
              <w:rPr>
                <w:rFonts w:ascii="Times New Roman" w:eastAsia="宋体" w:hAnsi="Times New Roman" w:cs="宋体"/>
                <w:sz w:val="21"/>
              </w:rPr>
              <w:t>准备</w:t>
            </w:r>
            <w:r>
              <w:rPr>
                <w:rFonts w:ascii="Times New Roman" w:eastAsia="宋体" w:hAnsi="Times New Roman" w:cs="宋体"/>
                <w:sz w:val="21"/>
              </w:rPr>
              <w:t>：依据销售消耗规律提醒仓库解冻备货、同步门店补货需求，降低物料损耗与缺货风险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2026.04 - 2026.07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材料统筹：统筹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200+</w:t>
            </w:r>
            <w:r w:rsidRPr="009D0F55">
              <w:rPr>
                <w:rFonts w:ascii="Times New Roman" w:eastAsia="宋体" w:hAnsi="Times New Roman" w:cs="宋体"/>
                <w:sz w:val="21"/>
              </w:rPr>
              <w:t>份申报材料全流程管理，用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Excel</w:t>
            </w:r>
            <w:r w:rsidRPr="009D0F55">
              <w:rPr>
                <w:rFonts w:ascii="Times New Roman" w:eastAsia="宋体" w:hAnsi="Times New Roman" w:cs="宋体"/>
                <w:sz w:val="21"/>
              </w:rPr>
              <w:t>搭建分类台账，建立</w:t>
            </w:r>
            <w:r>
              <w:rPr>
                <w:rFonts w:ascii="Times New Roman" w:eastAsia="宋体" w:hAnsi="Times New Roman" w:cs="宋体"/>
                <w:sz w:val="21"/>
              </w:rPr>
              <w:t>“</w:t>
            </w:r>
            <w:r w:rsidRPr="009D0F55">
              <w:rPr>
                <w:rFonts w:ascii="Times New Roman" w:eastAsia="宋体" w:hAnsi="Times New Roman" w:cs="宋体"/>
                <w:sz w:val="21"/>
              </w:rPr>
              <w:t>录入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核对</w:t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  <w:t>-</w:t>
            </w:r>
            <w:r w:rsidRPr="009D0F55">
              <w:rPr>
                <w:rFonts w:ascii="Times New Roman" w:eastAsia="宋体" w:hAnsi="Times New Roman" w:cs="宋体"/>
                <w:sz w:val="21"/>
              </w:rPr>
              <w:t>提交</w:t>
            </w:r>
            <w:r>
              <w:rPr>
                <w:rFonts w:ascii="Times New Roman" w:eastAsia="宋体" w:hAnsi="Times New Roman" w:cs="宋体"/>
                <w:sz w:val="21"/>
              </w:rPr>
              <w:t>”</w:t>
            </w:r>
            <w:r w:rsidRPr="009D0F55">
              <w:rPr>
                <w:rFonts w:ascii="Times New Roman" w:eastAsia="宋体" w:hAnsi="Times New Roman" w:cs="宋体"/>
                <w:sz w:val="21"/>
              </w:rPr>
              <w:t>三级校验机制，实现零差错提交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流程优化：梳理并标准化资料审核与报批流程，与各方同步进度，按月汇总数据形成工作小结，提升整体执行效率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1253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</w:p>
          <w:p w14:paraId="622CC2E4" w14:textId="63FFDB0D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</w:p>
          <w:p w14:paraId="6A3D88C8" w14:textId="69837D34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</w:p>
          <w:p w14:paraId="03423C41" w14:textId="6BD99F23" w:rsidR="007B19D1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