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 w:before="0" w:after="0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 w:before="0" w:after="0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数据分析实习生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浙江（杭州）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数据监控与分析：掌握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条业务数据，能独立完成数据监控→清洗→多维度统计→可视化→报告输出全流程；</w:t>
            </w:r>
            <w:r>
              <w:rPr>
                <w:rFonts w:eastAsia="宋体" w:ascii="Times New Roman" w:hAnsi="Times New Roman"/>
                <w:sz w:val="21"/>
              </w:rPr>
              <w:t xml:space="preserve">Power BI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可快速上手：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数据透视表</w:t>
            </w:r>
            <w:r>
              <w:rPr>
                <w:rFonts w:eastAsia="宋体" w:ascii="Times New Roman" w:hAnsi="Times New Roman"/>
                <w:sz w:val="21"/>
              </w:rPr>
              <w:t xml:space="preserve">+VLOOKUP+</w:t>
            </w:r>
            <w:r>
              <w:rPr>
                <w:rFonts w:ascii="Times New Roman" w:eastAsia="宋体" w:hAnsi="Times New Roman" w:cs="宋体"/>
                <w:sz w:val="21"/>
              </w:rPr>
              <w:t xml:space="preserve">图表可视化经验丰富，</w:t>
            </w:r>
            <w:r>
              <w:rPr>
                <w:rFonts w:eastAsia="宋体" w:ascii="Times New Roman" w:hAnsi="Times New Roman"/>
                <w:sz w:val="21"/>
              </w:rPr>
              <w:t xml:space="preserve">Power BI</w:t>
            </w:r>
            <w:r>
              <w:rPr>
                <w:rFonts w:ascii="Times New Roman" w:eastAsia="宋体" w:hAnsi="Times New Roman" w:cs="宋体"/>
                <w:sz w:val="21"/>
              </w:rPr>
              <w:t xml:space="preserve">操作逻辑可快速迁移；市场与竞品分析：独立完成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份问卷调研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市场趋势分析，具备家电市场和竞品研究能力；报告输出能力：多个项目独立输出分析报告，匹配</w:t>
            </w:r>
            <w:r>
              <w:rPr>
                <w:rFonts w:eastAsia="宋体" w:ascii="Times New Roman" w:hAnsi="Times New Roman"/>
                <w:sz w:val="21"/>
              </w:rPr>
              <w:t xml:space="preserve">JD"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定期发布销售数据报告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</w:p>
        </w:tc>
      </w:tr>
    </w:tbl>
    <w:p w14:paraId="0D8F5EEA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 w:before="0" w:after="0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 w:before="0" w:after="0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数据清洗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可视化分析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问题建模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成果验证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模型验证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机制洞察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全流程实操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：以账套主管角色，以模拟箱包贸易企业为对象，独立完成采购订单→到货入库→销售订单→发货出库→库存调拨→盘点→存货核算→收付款凭证全流程实操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模块联动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 w:before="0" w:after="0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 w:before="0" w:after="0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 w:before="0" w:after="0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材料统筹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  <w:r>
              <w:rPr>
                <w:rFonts w:ascii="Times New Roman" w:eastAsia="宋体" w:hAnsi="Times New Roman" w:cs="宋体"/>
                <w:sz w:val="21"/>
              </w:rPr>
              <w:t xml:space="preserve">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</w:t>
            </w:r>
            <w:r>
              <w:rPr>
                <w:rFonts w:eastAsia="宋体" w:ascii="Times New Roman" w:hAnsi="Times New Roman"/>
                <w:sz w:val="21"/>
              </w:rPr>
              <w:t xml:space="preserve">"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三级校验机制，实现材料零差错提交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流程优化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：对接各部门同步项目推进进度，按月汇总执行数据形成工作小结，梳理并标准化资料审核与报批流程</w:t>
            </w:r>
          </w:p>
        </w:tc>
      </w:tr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 w:before="0" w:after="0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 w:before="0" w:after="0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：落实门店原辅料日盘与效期管理流程，每日核对食材有效期并打印失效单据，根据消耗规律提醒仓库解冻备货，降低物料损耗与缺货风险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需求准备</w:t>
            </w:r>
            <w:r>
              <w:rPr>
                <w:rFonts w:eastAsia="宋体" w:ascii="Times New Roman" w:hAnsi="Times New Roman"/>
                <w:sz w:val="21"/>
              </w:rPr>
              <w:t xml:space="preserve">**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：规范物料分区摆放与仓储器具整理，核对交接班出库单据，保持库存账实一致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 w:before="0" w:after="0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 w:before="0" w:after="0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 w:before="0" w:after="0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 w:before="0" w:after="0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 w:before="0" w:after="0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、函数、图表可视化），</w:t>
            </w:r>
            <w:r>
              <w:rPr>
                <w:rFonts w:eastAsia="宋体" w:ascii="Times New Roman" w:hAnsi="Times New Roman"/>
                <w:sz w:val="21"/>
              </w:rPr>
              <w:t xml:space="preserve">Power BI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可快速学习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2D20E638" w14:textId="17BFF501" w:rsidR="009D0F55" w:rsidRPr="009D0F55" w:rsidRDefault="009D0F55" w:rsidP="009D0F55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数据监控与报告输出、</w:t>
            </w:r>
            <w:r>
              <w:rPr>
                <w:rFonts w:eastAsia="宋体" w:ascii="Times New Roman" w:hAnsi="Times New Roman"/>
                <w:sz w:val="21"/>
              </w:rPr>
              <w:t xml:space="preserve">Power BI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数据可视化、市场与竞品分析、台账搭建与文档管理、跨部门沟通对接</w:t>
            </w:r>
          </w:p>
        </w:tc>
      </w:tr>
    </w:tbl>
    <w:p w14:paraId="53B8C26D" w14:textId="77777777" w:rsidR="009D5B9F" w:rsidRPr="007452FC" w:rsidRDefault="009D5B9F">
      <w:pPr>
        <w:spacing w:line="290" w:lineRule="atLeast" w:before="0" w:after="0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