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采购实习生（</w:t>
            </w:r>
            <w:r>
              <w:rPr>
                <w:rFonts w:eastAsia="宋体" w:ascii="Times New Roman" w:hAnsi="Times New Roman"/>
                <w:sz w:val="21"/>
              </w:rPr>
              <w:t xml:space="preserve">Sourcing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采购全流程实操：用友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独立完成采购订单→到货入库→库存调拨→盘点→存货核算→付款凭证全流程，理解采购到付款（</w:t>
            </w:r>
            <w:r>
              <w:rPr>
                <w:rFonts w:eastAsia="宋体" w:ascii="Times New Roman" w:hAnsi="Times New Roman"/>
                <w:sz w:val="21"/>
              </w:rPr>
              <w:t xml:space="preserve">P2P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）完整链路；数据分析能力强：累计处理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份问卷，熟练使用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/VLOOKUP/SUMIF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，能独立完成数据清洗→分层统计→可视化→结论全流程；供应商与库存管理：瑞幸门店数十种原辅料补货申请、入库核对、日盘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效期预警，根据销售消耗规律制定备货计划，降低物料损耗与缺货风险；细致认真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跨部门协调：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个月项目助理管理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份材料零差错，搭建三级校验机制，对接各部门同步进度并按月汇总数据。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独立绘制帕累托图、相关性热力图、转化率瀑布图，识别关键影响变量，为客户分群与资源分配提供数据支撑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，从供应链视角理解库存布局与履约效率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完成描述性统计、信效度检验与回归分析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）显著正向影响用户感知价值，发现智能体验中介作用贡献率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熟悉采购申请、订单管理、入库验收、对账核算各环节的单据流转与系统操作，理解采购到付款完整业务链路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机制，核对交接班出入库单据，保持库存账实一致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根据销售消耗规律制定每日解冻备货计划，精准匹配需求与备货量，降低物料损耗与临时缺货风险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/VLOOKUP/SUMIF/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台账搭建）、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pandas/matplotlib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办公软件：</w:t>
            </w:r>
            <w:r>
              <w:rPr>
                <w:rFonts w:eastAsia="宋体" w:ascii="Times New Roman" w:hAnsi="Times New Roman"/>
                <w:sz w:val="21"/>
              </w:rPr>
              <w:t xml:space="preserve">Word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（基础，可快速学习）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供应商单据处理、库存效期管理、跨部门沟通对接、报批流程梳理、数据报表制作与趋势分析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