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</w:rPr>
        <w:t>银行电话营销客户响应行为分析 — 知识点资料</w:t>
      </w:r>
    </w:p>
    <w:p>
      <w:r>
        <w:rPr>
          <w:rFonts w:ascii="宋体" w:hAnsi="宋体" w:eastAsia="宋体"/>
          <w:b/>
          <w:sz w:val="22"/>
        </w:rPr>
        <w:t>课程：数据科学与大数据分析 | 方法：探索性数据分析（EDA） | 工具：R语言</w:t>
      </w:r>
    </w:p>
    <w:p>
      <w:r>
        <w:rPr>
          <w:rFonts w:ascii="宋体" w:hAnsi="宋体" w:eastAsia="宋体"/>
          <w:b/>
          <w:sz w:val="22"/>
        </w:rPr>
        <w:t>数据：UCI葡萄牙银行营销数据集（Bank Marketing）| 时间：2026年5月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一、项目概述（面试精简描述）</w:t>
      </w:r>
    </w:p>
    <w:p>
      <w:r>
        <w:rPr>
          <w:rFonts w:ascii="宋体" w:hAnsi="宋体" w:eastAsia="宋体"/>
          <w:sz w:val="22"/>
        </w:rPr>
        <w:t>这是数据科学与大数据分析课程的期末项目。我使用R语言对UCI公开的葡萄牙银行电话营销数据集（45,211条记录、17个字段）进行了探索性数据分析，研究影响客户订阅定期存款的关键因素。通过帕累托分析、瀑布图、客户画像、相关性热力图等方法，发现了四个核心结论：①管理岗和技术岗贡献了近一半订阅量；②首次营销接触转化最高，3次后边际效益急剧下降；③65岁以上群体订阅率高达42.6%，高等教育客户订阅率15%；④通话时长与订阅结果相关性最强（0.39），而营销次数几乎零相关（-0.03）。基于这些发现提出了分层营销、控制营销频次、强化话术培训三条管理建议。</w:t>
      </w:r>
    </w:p>
    <w:p>
      <w:r>
        <w:rPr>
          <w:rFonts w:ascii="宋体" w:hAnsi="宋体" w:eastAsia="宋体"/>
          <w:b/>
          <w:sz w:val="22"/>
        </w:rPr>
        <w:t>面试一句话版本：</w:t>
      </w:r>
    </w:p>
    <w:p>
      <w:r>
        <w:rPr>
          <w:rFonts w:ascii="宋体" w:hAnsi="宋体" w:eastAsia="宋体"/>
          <w:sz w:val="22"/>
        </w:rPr>
        <w:t>"我用R语言对4.5万条银行电话营销数据做了探索性分析，发现通话质量比营销次数更重要（通话时长相关系数0.39 vs 营销次数-0.03），3次接触是转化临界点，65岁以上银发客群订阅率达42.6%，据此提出了精准营销策略建议。"</w:t>
      </w:r>
    </w:p>
    <w:p>
      <w:pPr>
        <w:pStyle w:val="Heading1"/>
      </w:pPr>
      <w:r>
        <w:rPr>
          <w:rFonts w:ascii="黑体" w:hAnsi="黑体" w:eastAsia="黑体"/>
          <w:color w:val="000000"/>
        </w:rPr>
        <w:t>二、研究背景与核心问题</w:t>
      </w:r>
    </w:p>
    <w:p>
      <w:pPr>
        <w:pStyle w:val="Heading2"/>
      </w:pPr>
      <w:r>
        <w:rPr>
          <w:rFonts w:ascii="黑体" w:hAnsi="黑体" w:eastAsia="黑体"/>
          <w:color w:val="000000"/>
        </w:rPr>
        <w:t>2.1 行业背景</w:t>
      </w:r>
    </w:p>
    <w:p>
      <w:pPr>
        <w:pStyle w:val="ListBullet"/>
      </w:pPr>
      <w:r>
        <w:rPr>
          <w:rFonts w:ascii="宋体" w:hAnsi="宋体" w:eastAsia="宋体"/>
          <w:sz w:val="22"/>
        </w:rPr>
        <w:t>利率市场化和互联网金融冲击下，银行营销从"广撒网"向"精准化"转型</w:t>
      </w:r>
    </w:p>
    <w:p>
      <w:pPr>
        <w:pStyle w:val="ListBullet"/>
      </w:pPr>
      <w:r>
        <w:rPr>
          <w:rFonts w:ascii="宋体" w:hAnsi="宋体" w:eastAsia="宋体"/>
          <w:sz w:val="22"/>
        </w:rPr>
        <w:t>电话营销面临客户挂断率高、投诉风险大的挑战</w:t>
      </w:r>
    </w:p>
    <w:p>
      <w:pPr>
        <w:pStyle w:val="ListBullet"/>
      </w:pPr>
      <w:r>
        <w:rPr>
          <w:rFonts w:ascii="宋体" w:hAnsi="宋体" w:eastAsia="宋体"/>
          <w:sz w:val="22"/>
        </w:rPr>
        <w:t>如何从历史数据中识别高响应客户，成为管理科学的重要问题</w:t>
      </w:r>
    </w:p>
    <w:p>
      <w:pPr>
        <w:pStyle w:val="Heading2"/>
      </w:pPr>
      <w:r>
        <w:rPr>
          <w:rFonts w:ascii="黑体" w:hAnsi="黑体" w:eastAsia="黑体"/>
          <w:color w:val="000000"/>
        </w:rPr>
        <w:t>2.2 三个核心研究问题</w:t>
      </w:r>
    </w:p>
    <w:p>
      <w:pPr>
        <w:pStyle w:val="ListBullet"/>
      </w:pPr>
      <w:r>
        <w:rPr>
          <w:rFonts w:ascii="宋体" w:hAnsi="宋体" w:eastAsia="宋体"/>
          <w:sz w:val="22"/>
        </w:rPr>
        <w:t>问题1（职业画像）：不同职业客户的响应是否有差异？哪些职业是订阅核心力量？</w:t>
      </w:r>
    </w:p>
    <w:p>
      <w:pPr>
        <w:pStyle w:val="ListBullet"/>
      </w:pPr>
      <w:r>
        <w:rPr>
          <w:rFonts w:ascii="宋体" w:hAnsi="宋体" w:eastAsia="宋体"/>
          <w:sz w:val="22"/>
        </w:rPr>
        <w:t>问题2（营销疲劳）：营销"骚扰效应"何时显现？是否存在最优接触次数？</w:t>
      </w:r>
    </w:p>
    <w:p>
      <w:pPr>
        <w:pStyle w:val="ListBullet"/>
      </w:pPr>
      <w:r>
        <w:rPr>
          <w:rFonts w:ascii="宋体" w:hAnsi="宋体" w:eastAsia="宋体"/>
          <w:sz w:val="22"/>
        </w:rPr>
        <w:t>问题3（客群异质性）：不同年龄、教育水平的客户理财决策是否有差异？哪类人群更倾向定期存款？</w:t>
      </w:r>
    </w:p>
    <w:p>
      <w:pPr>
        <w:pStyle w:val="Heading1"/>
      </w:pPr>
      <w:r>
        <w:rPr>
          <w:rFonts w:ascii="黑体" w:hAnsi="黑体" w:eastAsia="黑体"/>
          <w:color w:val="000000"/>
        </w:rPr>
        <w:t>三、数据理解与预处理</w:t>
      </w:r>
    </w:p>
    <w:p>
      <w:pPr>
        <w:pStyle w:val="Heading2"/>
      </w:pPr>
      <w:r>
        <w:rPr>
          <w:rFonts w:ascii="黑体" w:hAnsi="黑体" w:eastAsia="黑体"/>
          <w:color w:val="000000"/>
        </w:rPr>
        <w:t>3.1 数据集基本信息</w:t>
      </w:r>
    </w:p>
    <w:p>
      <w:pPr>
        <w:pStyle w:val="ListBullet"/>
      </w:pPr>
      <w:r>
        <w:rPr>
          <w:rFonts w:ascii="宋体" w:hAnsi="宋体" w:eastAsia="宋体"/>
          <w:sz w:val="22"/>
        </w:rPr>
        <w:t>来源：UCI机器学习库 Bank Marketing数据集</w:t>
      </w:r>
    </w:p>
    <w:p>
      <w:pPr>
        <w:pStyle w:val="ListBullet"/>
      </w:pPr>
      <w:r>
        <w:rPr>
          <w:rFonts w:ascii="宋体" w:hAnsi="宋体" w:eastAsia="宋体"/>
          <w:sz w:val="22"/>
        </w:rPr>
        <w:t>背景：葡萄牙某银行2008-2013年实际电话营销活动</w:t>
      </w:r>
    </w:p>
    <w:p>
      <w:pPr>
        <w:pStyle w:val="ListBullet"/>
      </w:pPr>
      <w:r>
        <w:rPr>
          <w:rFonts w:ascii="宋体" w:hAnsi="宋体" w:eastAsia="宋体"/>
          <w:sz w:val="22"/>
        </w:rPr>
        <w:t>规模：45,211条有效记录，17个字段</w:t>
      </w:r>
    </w:p>
    <w:p>
      <w:pPr>
        <w:pStyle w:val="ListBullet"/>
      </w:pPr>
      <w:r>
        <w:rPr>
          <w:rFonts w:ascii="宋体" w:hAnsi="宋体" w:eastAsia="宋体"/>
          <w:sz w:val="22"/>
        </w:rPr>
        <w:t>格式：CSV，分隔符为分号（注意不是逗号）</w:t>
      </w:r>
    </w:p>
    <w:p>
      <w:pPr>
        <w:pStyle w:val="ListBullet"/>
      </w:pPr>
      <w:r>
        <w:rPr>
          <w:rFonts w:ascii="宋体" w:hAnsi="宋体" w:eastAsia="宋体"/>
          <w:sz w:val="22"/>
        </w:rPr>
        <w:t>可复现性：公开数据集，无需注册，直接下载</w:t>
      </w:r>
    </w:p>
    <w:p>
      <w:pPr>
        <w:pStyle w:val="Heading2"/>
      </w:pPr>
      <w:r>
        <w:rPr>
          <w:rFonts w:ascii="黑体" w:hAnsi="黑体" w:eastAsia="黑体"/>
          <w:color w:val="000000"/>
        </w:rPr>
        <w:t>3.2 核心变量说明</w:t>
      </w:r>
    </w:p>
    <w:p>
      <w:pPr>
        <w:pStyle w:val="ListBullet"/>
      </w:pPr>
      <w:r>
        <w:rPr>
          <w:rFonts w:ascii="宋体" w:hAnsi="宋体" w:eastAsia="宋体"/>
          <w:sz w:val="22"/>
        </w:rPr>
        <w:t>y（目标变量）：客户是否订阅定期存款（二分类 yes/no）</w:t>
      </w:r>
    </w:p>
    <w:p>
      <w:pPr>
        <w:pStyle w:val="ListBullet"/>
      </w:pPr>
      <w:r>
        <w:rPr>
          <w:rFonts w:ascii="宋体" w:hAnsi="宋体" w:eastAsia="宋体"/>
          <w:sz w:val="22"/>
        </w:rPr>
        <w:t>job：客户职业（12类，蓝领/管理/技术/行政/服务/退休等）</w:t>
      </w:r>
    </w:p>
    <w:p>
      <w:pPr>
        <w:pStyle w:val="ListBullet"/>
      </w:pPr>
      <w:r>
        <w:rPr>
          <w:rFonts w:ascii="宋体" w:hAnsi="宋体" w:eastAsia="宋体"/>
          <w:sz w:val="22"/>
        </w:rPr>
        <w:t>campaign：本次营销活动中与该客户的联系次数（数值）</w:t>
      </w:r>
    </w:p>
    <w:p>
      <w:pPr>
        <w:pStyle w:val="ListBullet"/>
      </w:pPr>
      <w:r>
        <w:rPr>
          <w:rFonts w:ascii="宋体" w:hAnsi="宋体" w:eastAsia="宋体"/>
          <w:sz w:val="22"/>
        </w:rPr>
        <w:t>age：客户年龄（数值，18-95岁）</w:t>
      </w:r>
    </w:p>
    <w:p>
      <w:pPr>
        <w:pStyle w:val="ListBullet"/>
      </w:pPr>
      <w:r>
        <w:rPr>
          <w:rFonts w:ascii="宋体" w:hAnsi="宋体" w:eastAsia="宋体"/>
          <w:sz w:val="22"/>
        </w:rPr>
        <w:t>education：教育水平（4类，初等/中等/高等/未知）</w:t>
      </w:r>
    </w:p>
    <w:p>
      <w:pPr>
        <w:pStyle w:val="ListBullet"/>
      </w:pPr>
      <w:r>
        <w:rPr>
          <w:rFonts w:ascii="宋体" w:hAnsi="宋体" w:eastAsia="宋体"/>
          <w:sz w:val="22"/>
        </w:rPr>
        <w:t>balance：账户余额（欧元，存在负值-透支）</w:t>
      </w:r>
    </w:p>
    <w:p>
      <w:pPr>
        <w:pStyle w:val="ListBullet"/>
      </w:pPr>
      <w:r>
        <w:rPr>
          <w:rFonts w:ascii="宋体" w:hAnsi="宋体" w:eastAsia="宋体"/>
          <w:sz w:val="22"/>
        </w:rPr>
        <w:t>duration：通话时长（秒，均值258秒，最大4918秒）</w:t>
      </w:r>
    </w:p>
    <w:p>
      <w:pPr>
        <w:pStyle w:val="ListBullet"/>
      </w:pPr>
      <w:r>
        <w:rPr>
          <w:rFonts w:ascii="宋体" w:hAnsi="宋体" w:eastAsia="宋体"/>
          <w:sz w:val="22"/>
        </w:rPr>
        <w:t>previous：此前营销接触次数（75%客户为0）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3.3 数据质量检查</w:t>
      </w:r>
    </w:p>
    <w:p>
      <w:pPr>
        <w:pStyle w:val="ListBullet"/>
      </w:pPr>
      <w:r>
        <w:rPr>
          <w:rFonts w:ascii="宋体" w:hAnsi="宋体" w:eastAsia="宋体"/>
          <w:sz w:val="22"/>
        </w:rPr>
        <w:t>缺失值：17个字段缺失值均为0，数据集经过预清洗</w:t>
      </w:r>
    </w:p>
    <w:p>
      <w:pPr>
        <w:pStyle w:val="ListBullet"/>
      </w:pPr>
      <w:r>
        <w:rPr>
          <w:rFonts w:ascii="宋体" w:hAnsi="宋体" w:eastAsia="宋体"/>
          <w:sz w:val="22"/>
        </w:rPr>
        <w:t>目标变量不平衡：整体订阅率11.7%（订阅5,289人 vs 未订阅39,922人）</w:t>
      </w:r>
    </w:p>
    <w:p>
      <w:r>
        <w:rPr>
          <w:rFonts w:ascii="宋体" w:hAnsi="宋体" w:eastAsia="宋体"/>
          <w:b/>
          <w:sz w:val="22"/>
        </w:rPr>
        <w:t>⚠️ 不平衡数据集的含义：即使模型把所有客户都预测为"不订阅"，也能达到88.3%的准确率。因此本研究重点不是追求整体准确率，而是识别那11.7%响应客户的特征。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3.4 描述性统计关键发现</w:t>
      </w:r>
    </w:p>
    <w:p>
      <w:pPr>
        <w:pStyle w:val="ListBullet"/>
      </w:pPr>
      <w:r>
        <w:rPr>
          <w:rFonts w:ascii="宋体" w:hAnsi="宋体" w:eastAsia="宋体"/>
          <w:sz w:val="22"/>
        </w:rPr>
        <w:t>年龄：主要集中32-47岁，最年长95岁</w:t>
      </w:r>
    </w:p>
    <w:p>
      <w:pPr>
        <w:pStyle w:val="ListBullet"/>
      </w:pPr>
      <w:r>
        <w:rPr>
          <w:rFonts w:ascii="宋体" w:hAnsi="宋体" w:eastAsia="宋体"/>
          <w:sz w:val="22"/>
        </w:rPr>
        <w:t>余额：存在负值（-8019欧元，透支），最大值超10万，资产差异大</w:t>
      </w:r>
    </w:p>
    <w:p>
      <w:pPr>
        <w:pStyle w:val="ListBullet"/>
      </w:pPr>
      <w:r>
        <w:rPr>
          <w:rFonts w:ascii="宋体" w:hAnsi="宋体" w:eastAsia="宋体"/>
          <w:sz w:val="22"/>
        </w:rPr>
        <w:t>通话时长：均值258秒（约4分钟），最大值4918秒（约82分钟），极右偏态</w:t>
      </w:r>
    </w:p>
    <w:p>
      <w:pPr>
        <w:pStyle w:val="ListBullet"/>
      </w:pPr>
      <w:r>
        <w:rPr>
          <w:rFonts w:ascii="宋体" w:hAnsi="宋体" w:eastAsia="宋体"/>
          <w:sz w:val="22"/>
        </w:rPr>
        <w:t>营销次数：中位数2次，最大值63次（存在被反复联系的客户）</w:t>
      </w:r>
    </w:p>
    <w:p>
      <w:pPr>
        <w:pStyle w:val="ListBullet"/>
      </w:pPr>
      <w:r>
        <w:rPr>
          <w:rFonts w:ascii="宋体" w:hAnsi="宋体" w:eastAsia="宋体"/>
          <w:sz w:val="22"/>
        </w:rPr>
        <w:t>职业分布：蓝领21.5%、管理20.9%、技术16.8%，前三类合计约59%</w:t>
      </w:r>
    </w:p>
    <w:p>
      <w:pPr>
        <w:pStyle w:val="ListBullet"/>
      </w:pPr>
      <w:r>
        <w:rPr>
          <w:rFonts w:ascii="宋体" w:hAnsi="宋体" w:eastAsia="宋体"/>
          <w:sz w:val="22"/>
        </w:rPr>
        <w:t>教育分布：中等教育51.3%、高等教育29.4%、初等教育15.2%</w:t>
      </w:r>
    </w:p>
    <w:p>
      <w:pPr>
        <w:pStyle w:val="Heading2"/>
      </w:pPr>
      <w:r>
        <w:rPr>
          <w:rFonts w:ascii="黑体" w:hAnsi="黑体" w:eastAsia="黑体"/>
          <w:color w:val="000000"/>
        </w:rPr>
        <w:t>3.5 数据预处理（R语言）</w:t>
      </w:r>
    </w:p>
    <w:p>
      <w:pPr>
        <w:pStyle w:val="ListBullet"/>
      </w:pPr>
      <w:r>
        <w:rPr>
          <w:rFonts w:ascii="宋体" w:hAnsi="宋体" w:eastAsia="宋体"/>
          <w:sz w:val="22"/>
        </w:rPr>
        <w:t>Step 1：读取数据（read.csv，sep=";"）</w:t>
      </w:r>
    </w:p>
    <w:p>
      <w:pPr>
        <w:pStyle w:val="ListBullet"/>
      </w:pPr>
      <w:r>
        <w:rPr>
          <w:rFonts w:ascii="宋体" w:hAnsi="宋体" w:eastAsia="宋体"/>
          <w:sz w:val="22"/>
        </w:rPr>
        <w:t>Step 2：数据概览与清洗（str、table检查结构和目标变量分布）</w:t>
      </w:r>
    </w:p>
    <w:p>
      <w:pPr>
        <w:pStyle w:val="ListBullet"/>
      </w:pPr>
      <w:r>
        <w:rPr>
          <w:rFonts w:ascii="宋体" w:hAnsi="宋体" w:eastAsia="宋体"/>
          <w:sz w:val="22"/>
        </w:rPr>
        <w:t>Step 3：数据工程与变量衍生——将y转为0/1数值型（y_num）；创建年龄分组（cut函数，6个年龄段）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四、分析方法与核心发现</w:t>
      </w:r>
    </w:p>
    <w:p>
      <w:pPr>
        <w:pStyle w:val="Heading2"/>
      </w:pPr>
      <w:r>
        <w:rPr>
          <w:rFonts w:ascii="黑体" w:hAnsi="黑体" w:eastAsia="黑体"/>
          <w:color w:val="000000"/>
        </w:rPr>
        <w:t>4.1 帕累托分析：职业贡献度的"二八定律"</w:t>
      </w:r>
    </w:p>
    <w:p>
      <w:r>
        <w:rPr>
          <w:rFonts w:ascii="宋体" w:hAnsi="宋体" w:eastAsia="宋体"/>
          <w:b/>
          <w:sz w:val="22"/>
        </w:rPr>
        <w:t>方法：帕累托图（柱状图展示各职业订阅绝对量+折线图展示累计百分比）</w:t>
      </w:r>
    </w:p>
    <w:p>
      <w:pPr>
        <w:pStyle w:val="ListBullet"/>
      </w:pPr>
      <w:r>
        <w:rPr>
          <w:rFonts w:ascii="宋体" w:hAnsi="宋体" w:eastAsia="宋体"/>
          <w:sz w:val="22"/>
        </w:rPr>
        <w:t>管理学问题：营销预算有限，精力应优先集中在哪些职业群体？</w:t>
      </w:r>
    </w:p>
    <w:p>
      <w:pPr>
        <w:pStyle w:val="ListBullet"/>
      </w:pPr>
      <w:r>
        <w:rPr>
          <w:rFonts w:ascii="宋体" w:hAnsi="宋体" w:eastAsia="宋体"/>
          <w:sz w:val="22"/>
        </w:rPr>
        <w:t>发现：管理岗（management）、技术岗（technician）、蓝领（blue-collar）是订阅量前三名</w:t>
      </w:r>
    </w:p>
    <w:p>
      <w:pPr>
        <w:pStyle w:val="ListBullet"/>
      </w:pPr>
      <w:r>
        <w:rPr>
          <w:rFonts w:ascii="宋体" w:hAnsi="宋体" w:eastAsia="宋体"/>
          <w:sz w:val="22"/>
        </w:rPr>
        <w:t>仅"管理"和"技术"两类就贡献了超过30%的订阅总量</w:t>
      </w:r>
    </w:p>
    <w:p>
      <w:pPr>
        <w:pStyle w:val="ListBullet"/>
      </w:pPr>
      <w:r>
        <w:rPr>
          <w:rFonts w:ascii="宋体" w:hAnsi="宋体" w:eastAsia="宋体"/>
          <w:sz w:val="22"/>
        </w:rPr>
        <w:t>结论：高技能、高收入职业群体是定期存款核心来源，建议优先锁定精准营销</w:t>
      </w:r>
    </w:p>
    <w:p>
      <w:r>
        <w:rPr>
          <w:rFonts w:ascii="宋体" w:hAnsi="宋体" w:eastAsia="宋体"/>
          <w:b/>
          <w:sz w:val="22"/>
        </w:rPr>
        <w:t>注意区分两种效应：订阅量高可能因为"高响应率"，也可能因为"高基数"（客户数量多），分析时需注意。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4.2 瀑布图分析：营销接触的边际效益递减</w:t>
      </w:r>
    </w:p>
    <w:p>
      <w:r>
        <w:rPr>
          <w:rFonts w:ascii="宋体" w:hAnsi="宋体" w:eastAsia="宋体"/>
          <w:b/>
          <w:sz w:val="22"/>
        </w:rPr>
        <w:t>方法：瀑布图（展示随营销次数增加，累计订阅量的增量变化）</w:t>
      </w:r>
    </w:p>
    <w:p>
      <w:pPr>
        <w:pStyle w:val="ListBullet"/>
      </w:pPr>
      <w:r>
        <w:rPr>
          <w:rFonts w:ascii="宋体" w:hAnsi="宋体" w:eastAsia="宋体"/>
          <w:sz w:val="22"/>
        </w:rPr>
        <w:t>管理学问题："穷追不舍"是否有效？最优营销接触次数是多少？</w:t>
      </w:r>
    </w:p>
    <w:p>
      <w:pPr>
        <w:pStyle w:val="ListBullet"/>
      </w:pPr>
      <w:r>
        <w:rPr>
          <w:rFonts w:ascii="宋体" w:hAnsi="宋体" w:eastAsia="宋体"/>
          <w:sz w:val="22"/>
        </w:rPr>
        <w:t>发现1：首次接触（campaign=1）转化量最高，是后续所有接触的基石</w:t>
      </w:r>
    </w:p>
    <w:p>
      <w:pPr>
        <w:pStyle w:val="ListBullet"/>
      </w:pPr>
      <w:r>
        <w:rPr>
          <w:rFonts w:ascii="宋体" w:hAnsi="宋体" w:eastAsia="宋体"/>
          <w:sz w:val="22"/>
        </w:rPr>
        <w:t>发现2：从第3次接触开始，单次接触带来的新增转化量急剧下降</w:t>
      </w:r>
    </w:p>
    <w:p>
      <w:pPr>
        <w:pStyle w:val="ListBullet"/>
      </w:pPr>
      <w:r>
        <w:rPr>
          <w:rFonts w:ascii="宋体" w:hAnsi="宋体" w:eastAsia="宋体"/>
          <w:sz w:val="22"/>
        </w:rPr>
        <w:t>发现3：相关性验证——campaign与y_num相关系数仅-0.03，接近零相关</w:t>
      </w:r>
    </w:p>
    <w:p>
      <w:r>
        <w:rPr>
          <w:rFonts w:ascii="宋体" w:hAnsi="宋体" w:eastAsia="宋体"/>
          <w:b/>
          <w:sz w:val="22"/>
        </w:rPr>
        <w:t>理论解释：心理学"超限效应"——同一刺激重复过多会引起反感与逆反。首次接触时客户心理防备最低，处于"信息收集"阶段；多次重复后客户从"被服务"感知转为"被打扰"。</w:t>
      </w:r>
    </w:p>
    <w:p>
      <w:pPr>
        <w:pStyle w:val="ListBullet"/>
      </w:pPr>
      <w:r>
        <w:rPr>
          <w:rFonts w:ascii="宋体" w:hAnsi="宋体" w:eastAsia="宋体"/>
          <w:sz w:val="22"/>
        </w:rPr>
        <w:t>管理建议：建立"3次接触"预警阈值，超过3次未转化的客户暂停电话外呼，转为短信/APP推送等低成本非侵入式方式</w:t>
      </w:r>
    </w:p>
    <w:p>
      <w:pPr>
        <w:pStyle w:val="Heading2"/>
      </w:pPr>
      <w:r>
        <w:rPr>
          <w:rFonts w:ascii="黑体" w:hAnsi="黑体" w:eastAsia="黑体"/>
          <w:color w:val="000000"/>
        </w:rPr>
        <w:t>4.3 客户画像分析：年龄与教育水平</w:t>
      </w:r>
    </w:p>
    <w:p>
      <w:r>
        <w:rPr>
          <w:rFonts w:ascii="宋体" w:hAnsi="宋体" w:eastAsia="宋体"/>
          <w:b/>
          <w:sz w:val="22"/>
        </w:rPr>
        <w:t>（1）年龄与订阅率（箱线图+分组柱状图）</w:t>
      </w:r>
    </w:p>
    <w:p>
      <w:pPr>
        <w:pStyle w:val="ListBullet"/>
      </w:pPr>
      <w:r>
        <w:rPr>
          <w:rFonts w:ascii="宋体" w:hAnsi="宋体" w:eastAsia="宋体"/>
          <w:sz w:val="22"/>
        </w:rPr>
        <w:t>18-25岁：24.0%</w:t>
      </w:r>
    </w:p>
    <w:p>
      <w:pPr>
        <w:pStyle w:val="ListBullet"/>
      </w:pPr>
      <w:r>
        <w:rPr>
          <w:rFonts w:ascii="宋体" w:hAnsi="宋体" w:eastAsia="宋体"/>
          <w:sz w:val="22"/>
        </w:rPr>
        <w:t>26-35岁：12.0%</w:t>
      </w:r>
    </w:p>
    <w:p>
      <w:pPr>
        <w:pStyle w:val="ListBullet"/>
      </w:pPr>
      <w:r>
        <w:rPr>
          <w:rFonts w:ascii="宋体" w:hAnsi="宋体" w:eastAsia="宋体"/>
          <w:sz w:val="22"/>
        </w:rPr>
        <w:t>36-45岁：9.39%</w:t>
      </w:r>
    </w:p>
    <w:p>
      <w:pPr>
        <w:pStyle w:val="ListBullet"/>
      </w:pPr>
      <w:r>
        <w:rPr>
          <w:rFonts w:ascii="宋体" w:hAnsi="宋体" w:eastAsia="宋体"/>
          <w:sz w:val="22"/>
        </w:rPr>
        <w:t>46-55岁：9.35%</w:t>
      </w:r>
    </w:p>
    <w:p>
      <w:pPr>
        <w:pStyle w:val="ListBullet"/>
      </w:pPr>
      <w:r>
        <w:rPr>
          <w:rFonts w:ascii="宋体" w:hAnsi="宋体" w:eastAsia="宋体"/>
          <w:sz w:val="22"/>
        </w:rPr>
        <w:t>56-65岁：14.12%</w:t>
      </w:r>
    </w:p>
    <w:p>
      <w:pPr>
        <w:pStyle w:val="ListBullet"/>
      </w:pPr>
      <w:r>
        <w:rPr>
          <w:rFonts w:ascii="宋体" w:hAnsi="宋体" w:eastAsia="宋体"/>
          <w:sz w:val="22"/>
        </w:rPr>
        <w:t>65岁以上：42.61%（远超其他年龄段）</w:t>
      </w:r>
    </w:p>
    <w:p>
      <w:r>
        <w:rPr>
          <w:rFonts w:ascii="宋体" w:hAnsi="宋体" w:eastAsia="宋体"/>
          <w:b/>
          <w:sz w:val="22"/>
        </w:rPr>
        <w:t>理论解释：客户生命周期理论——65岁以上"银发客群"风险厌恶程度极高，对资金安全性需求远高于收益性，因此对保本保息的定期存款有强烈偏好。"银发经济"是银行蓝海市场。</w:t>
      </w:r>
    </w:p>
    <w:p>
      <w:r>
        <w:rPr>
          <w:rFonts w:ascii="宋体" w:hAnsi="宋体" w:eastAsia="宋体"/>
          <w:b/>
          <w:sz w:val="22"/>
        </w:rPr>
        <w:t>（2）教育水平与订阅率</w:t>
      </w:r>
    </w:p>
    <w:p>
      <w:pPr>
        <w:pStyle w:val="ListBullet"/>
      </w:pPr>
      <w:r>
        <w:rPr>
          <w:rFonts w:ascii="宋体" w:hAnsi="宋体" w:eastAsia="宋体"/>
          <w:sz w:val="22"/>
        </w:rPr>
        <w:t>高等教育（tertiary）：15.01%（最高）</w:t>
      </w:r>
    </w:p>
    <w:p>
      <w:pPr>
        <w:pStyle w:val="ListBullet"/>
      </w:pPr>
      <w:r>
        <w:rPr>
          <w:rFonts w:ascii="宋体" w:hAnsi="宋体" w:eastAsia="宋体"/>
          <w:sz w:val="22"/>
        </w:rPr>
        <w:t>中等教育（secondary）：约11%</w:t>
      </w:r>
    </w:p>
    <w:p>
      <w:pPr>
        <w:pStyle w:val="ListBullet"/>
      </w:pPr>
      <w:r>
        <w:rPr>
          <w:rFonts w:ascii="宋体" w:hAnsi="宋体" w:eastAsia="宋体"/>
          <w:sz w:val="22"/>
        </w:rPr>
        <w:t>初等教育（primary）：8.63%（最低）</w:t>
      </w:r>
    </w:p>
    <w:p>
      <w:r>
        <w:rPr>
          <w:rFonts w:ascii="宋体" w:hAnsi="宋体" w:eastAsia="宋体"/>
          <w:b/>
          <w:sz w:val="22"/>
        </w:rPr>
        <w:t>结论：受教育程度与金融产品接受度正相关。高学历客户对金融产品运作机制、风险收益理解更深，信任度和购买意愿更高。低学历群体需侧重通俗易懂的金融知识普及和收益直观展示。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4.4 相关性热力图分析</w:t>
      </w:r>
    </w:p>
    <w:p>
      <w:r>
        <w:rPr>
          <w:rFonts w:ascii="宋体" w:hAnsi="宋体" w:eastAsia="宋体"/>
          <w:b/>
          <w:sz w:val="22"/>
        </w:rPr>
        <w:t>方法：计算数值变量相关系数矩阵，用corrplot绘制热力图</w:t>
      </w:r>
    </w:p>
    <w:p>
      <w:pPr>
        <w:pStyle w:val="ListBullet"/>
      </w:pPr>
      <w:r>
        <w:rPr>
          <w:rFonts w:ascii="宋体" w:hAnsi="宋体" w:eastAsia="宋体"/>
          <w:sz w:val="22"/>
        </w:rPr>
        <w:t>最强正向相关：duration（通话时长）与y_num（订阅）相关系数0.39</w:t>
      </w:r>
    </w:p>
    <w:p>
      <w:r>
        <w:rPr>
          <w:rFonts w:ascii="宋体" w:hAnsi="宋体" w:eastAsia="宋体"/>
          <w:b/>
          <w:sz w:val="22"/>
        </w:rPr>
        <w:t>解释：通话时长越长，说明客户愿意花时间了解产品、提问互动，本身就是"高购买意愿"信号。能吸引客户长时间停留，说明话术抓住了兴趣点。</w:t>
      </w:r>
    </w:p>
    <w:p>
      <w:pPr>
        <w:pStyle w:val="ListBullet"/>
      </w:pPr>
      <w:r>
        <w:rPr>
          <w:rFonts w:ascii="宋体" w:hAnsi="宋体" w:eastAsia="宋体"/>
          <w:sz w:val="22"/>
        </w:rPr>
        <w:t>接近零相关：campaign（营销次数）与y_num相关系数-0.03</w:t>
      </w:r>
    </w:p>
    <w:p>
      <w:r>
        <w:rPr>
          <w:rFonts w:ascii="宋体" w:hAnsi="宋体" w:eastAsia="宋体"/>
          <w:b/>
          <w:sz w:val="22"/>
        </w:rPr>
        <w:t>解释：统计证实单纯增加外呼次数不是提升转化率的有效手段。客户是否购买取决于"是否在前两次被打动"，而非"被打扰的次数"。</w:t>
      </w:r>
    </w:p>
    <w:p>
      <w:pPr>
        <w:pStyle w:val="ListBullet"/>
      </w:pPr>
      <w:r>
        <w:rPr>
          <w:rFonts w:ascii="宋体" w:hAnsi="宋体" w:eastAsia="宋体"/>
          <w:sz w:val="22"/>
        </w:rPr>
        <w:t>微弱负相关：duration与campaign相关系数-0.08——需要被反复联系的客户，每次通话有效沟通时长可能更短</w:t>
      </w:r>
    </w:p>
    <w:p>
      <w:pPr>
        <w:pStyle w:val="Heading1"/>
      </w:pPr>
      <w:r>
        <w:rPr>
          <w:rFonts w:ascii="黑体" w:hAnsi="黑体" w:eastAsia="黑体"/>
          <w:color w:val="000000"/>
        </w:rPr>
        <w:t>五、管理建议与结论</w:t>
      </w:r>
    </w:p>
    <w:p>
      <w:pPr>
        <w:pStyle w:val="Heading2"/>
      </w:pPr>
      <w:r>
        <w:rPr>
          <w:rFonts w:ascii="黑体" w:hAnsi="黑体" w:eastAsia="黑体"/>
          <w:color w:val="000000"/>
        </w:rPr>
        <w:t>5.1 四大核心结论</w:t>
      </w:r>
    </w:p>
    <w:p>
      <w:pPr>
        <w:pStyle w:val="ListBullet"/>
      </w:pPr>
      <w:r>
        <w:rPr>
          <w:rFonts w:ascii="宋体" w:hAnsi="宋体" w:eastAsia="宋体"/>
          <w:sz w:val="22"/>
        </w:rPr>
        <w:t>结论1（马太效应）：管理岗、技术岗等职业贡献近一半订阅业绩，是营销重点目标</w:t>
      </w:r>
    </w:p>
    <w:p>
      <w:pPr>
        <w:pStyle w:val="ListBullet"/>
      </w:pPr>
      <w:r>
        <w:rPr>
          <w:rFonts w:ascii="宋体" w:hAnsi="宋体" w:eastAsia="宋体"/>
          <w:sz w:val="22"/>
        </w:rPr>
        <w:t>结论2（边际递减）：首次接触转化效率最高，第3次后急剧下降，高频呼叫是资源浪费</w:t>
      </w:r>
    </w:p>
    <w:p>
      <w:pPr>
        <w:pStyle w:val="ListBullet"/>
      </w:pPr>
      <w:r>
        <w:rPr>
          <w:rFonts w:ascii="宋体" w:hAnsi="宋体" w:eastAsia="宋体"/>
          <w:sz w:val="22"/>
        </w:rPr>
        <w:t>结论3（银发+高知）：65岁以上订阅率42.6%，高等教育订阅率15%，是主力客群</w:t>
      </w:r>
    </w:p>
    <w:p>
      <w:pPr>
        <w:pStyle w:val="ListBullet"/>
      </w:pPr>
      <w:r>
        <w:rPr>
          <w:rFonts w:ascii="宋体" w:hAnsi="宋体" w:eastAsia="宋体"/>
          <w:sz w:val="22"/>
        </w:rPr>
        <w:t>结论4（质量&gt;数量）：通话时长相关系数0.39（最强正向），营销次数-0.03（零相关）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5.2 三条具体策略建议</w:t>
      </w:r>
    </w:p>
    <w:p>
      <w:r>
        <w:rPr>
          <w:rFonts w:ascii="宋体" w:hAnsi="宋体" w:eastAsia="宋体"/>
          <w:b/>
          <w:sz w:val="22"/>
        </w:rPr>
        <w:t>策略1：实施分层营销，聚焦高价值客群</w:t>
      </w:r>
    </w:p>
    <w:p>
      <w:pPr>
        <w:pStyle w:val="ListBullet"/>
      </w:pPr>
      <w:r>
        <w:rPr>
          <w:rFonts w:ascii="宋体" w:hAnsi="宋体" w:eastAsia="宋体"/>
          <w:sz w:val="22"/>
        </w:rPr>
        <w:t>利用job和education变量将客户分层：高价值型（管理/技术/高学历）、潜力型（银发/退休）、普通型</w:t>
      </w:r>
    </w:p>
    <w:p>
      <w:pPr>
        <w:pStyle w:val="ListBullet"/>
      </w:pPr>
      <w:r>
        <w:rPr>
          <w:rFonts w:ascii="宋体" w:hAnsi="宋体" w:eastAsia="宋体"/>
          <w:sz w:val="22"/>
        </w:rPr>
        <w:t>高价值客群：配置专属理财经理，推送大额存单或定制化产品，"一对一"精准营销</w:t>
      </w:r>
    </w:p>
    <w:p>
      <w:pPr>
        <w:pStyle w:val="ListBullet"/>
      </w:pPr>
      <w:r>
        <w:rPr>
          <w:rFonts w:ascii="宋体" w:hAnsi="宋体" w:eastAsia="宋体"/>
          <w:sz w:val="22"/>
        </w:rPr>
        <w:t>银发客群：主推稳健型、操作简单的定期存款，辅以电话外呼服务指导，提升信任感</w:t>
      </w:r>
    </w:p>
    <w:p>
      <w:pPr>
        <w:pStyle w:val="ListBullet"/>
      </w:pPr>
      <w:r>
        <w:rPr>
          <w:rFonts w:ascii="宋体" w:hAnsi="宋体" w:eastAsia="宋体"/>
          <w:sz w:val="22"/>
        </w:rPr>
        <w:t>普通型客群：批量化短信或APP推送，控制营销成本</w:t>
      </w:r>
    </w:p>
    <w:p>
      <w:r>
        <w:rPr>
          <w:rFonts w:ascii="宋体" w:hAnsi="宋体" w:eastAsia="宋体"/>
          <w:b/>
          <w:sz w:val="22"/>
        </w:rPr>
        <w:t>策略2：控制营销频次，建立骚扰预警机制</w:t>
      </w:r>
    </w:p>
    <w:p>
      <w:pPr>
        <w:pStyle w:val="ListBullet"/>
      </w:pPr>
      <w:r>
        <w:rPr>
          <w:rFonts w:ascii="宋体" w:hAnsi="宋体" w:eastAsia="宋体"/>
          <w:sz w:val="22"/>
        </w:rPr>
        <w:t>将"接触≥3次"的流失临界点嵌入电话营销系统，作为系统级硬性约束</w:t>
      </w:r>
    </w:p>
    <w:p>
      <w:pPr>
        <w:pStyle w:val="ListBullet"/>
      </w:pPr>
      <w:r>
        <w:rPr>
          <w:rFonts w:ascii="宋体" w:hAnsi="宋体" w:eastAsia="宋体"/>
          <w:sz w:val="22"/>
        </w:rPr>
        <w:t>第4次外呼时系统自动弹出"转化率极低预警"，强制建议转为短信关怀或APP推送</w:t>
      </w:r>
    </w:p>
    <w:p>
      <w:pPr>
        <w:pStyle w:val="ListBullet"/>
      </w:pPr>
      <w:r>
        <w:rPr>
          <w:rFonts w:ascii="宋体" w:hAnsi="宋体" w:eastAsia="宋体"/>
          <w:sz w:val="22"/>
        </w:rPr>
        <w:t>降低人力成本，减少过度骚扰导致的客户投诉，保护品牌声誉</w:t>
      </w:r>
    </w:p>
    <w:p>
      <w:r>
        <w:rPr>
          <w:rFonts w:ascii="宋体" w:hAnsi="宋体" w:eastAsia="宋体"/>
          <w:b/>
          <w:sz w:val="22"/>
        </w:rPr>
        <w:t>策略3：强化话术培训，提升单次通话质量</w:t>
      </w:r>
    </w:p>
    <w:p>
      <w:pPr>
        <w:pStyle w:val="ListBullet"/>
      </w:pPr>
      <w:r>
        <w:rPr>
          <w:rFonts w:ascii="宋体" w:hAnsi="宋体" w:eastAsia="宋体"/>
          <w:sz w:val="22"/>
        </w:rPr>
        <w:t>常态化监控duration（通话时长）指标</w:t>
      </w:r>
    </w:p>
    <w:p>
      <w:pPr>
        <w:pStyle w:val="ListBullet"/>
      </w:pPr>
      <w:r>
        <w:rPr>
          <w:rFonts w:ascii="宋体" w:hAnsi="宋体" w:eastAsia="宋体"/>
          <w:sz w:val="22"/>
        </w:rPr>
        <w:t>定期复盘成功转化（y=yes）的通话录音，提取高频话术和异议处理技巧</w:t>
      </w:r>
    </w:p>
    <w:p>
      <w:pPr>
        <w:pStyle w:val="ListBullet"/>
      </w:pPr>
      <w:r>
        <w:rPr>
          <w:rFonts w:ascii="宋体" w:hAnsi="宋体" w:eastAsia="宋体"/>
          <w:sz w:val="22"/>
        </w:rPr>
        <w:t>培训一线人员：最短时间内建立信任、挖掘真实需求、清晰介绍卖点</w:t>
      </w:r>
    </w:p>
    <w:p>
      <w:pPr>
        <w:pStyle w:val="ListBullet"/>
      </w:pPr>
      <w:r>
        <w:rPr>
          <w:rFonts w:ascii="宋体" w:hAnsi="宋体" w:eastAsia="宋体"/>
          <w:sz w:val="22"/>
        </w:rPr>
        <w:t>从"单纯增加通话次数"转向"提升单次通话价值"</w:t>
      </w:r>
    </w:p>
    <w:p>
      <w:pPr>
        <w:pStyle w:val="Heading1"/>
      </w:pPr>
      <w:r>
        <w:rPr>
          <w:rFonts w:ascii="黑体" w:hAnsi="黑体" w:eastAsia="黑体"/>
          <w:color w:val="000000"/>
        </w:rPr>
        <w:t>六、专业知识点详解</w:t>
      </w:r>
    </w:p>
    <w:p>
      <w:pPr>
        <w:pStyle w:val="Heading2"/>
      </w:pPr>
      <w:r>
        <w:rPr>
          <w:rFonts w:ascii="黑体" w:hAnsi="黑体" w:eastAsia="黑体"/>
          <w:color w:val="000000"/>
        </w:rPr>
        <w:t>6.1 探索性数据分析（EDA）</w:t>
      </w:r>
    </w:p>
    <w:p>
      <w:r>
        <w:rPr>
          <w:rFonts w:ascii="宋体" w:hAnsi="宋体" w:eastAsia="宋体"/>
          <w:b/>
          <w:sz w:val="22"/>
        </w:rPr>
        <w:t>定义：在正式建模之前，通过统计量和可视化方法对数据进行全面探索，了解数据特征、发现规律、识别异常、提出假设的分析过程。</w:t>
      </w:r>
    </w:p>
    <w:p>
      <w:pPr>
        <w:pStyle w:val="ListBullet"/>
      </w:pPr>
      <w:r>
        <w:rPr>
          <w:rFonts w:ascii="宋体" w:hAnsi="宋体" w:eastAsia="宋体"/>
          <w:sz w:val="22"/>
        </w:rPr>
        <w:t>与传统统计推断的区别：EDA不预设假设，而是让数据"自己说话"，强调可视化和直观发现</w:t>
      </w:r>
    </w:p>
    <w:p>
      <w:pPr>
        <w:pStyle w:val="ListBullet"/>
      </w:pPr>
      <w:r>
        <w:rPr>
          <w:rFonts w:ascii="宋体" w:hAnsi="宋体" w:eastAsia="宋体"/>
          <w:sz w:val="22"/>
        </w:rPr>
        <w:t>核心内容：描述性统计、分布分析、缺失值/异常值检测、相关性分析、可视化探索</w:t>
      </w:r>
    </w:p>
    <w:p>
      <w:pPr>
        <w:pStyle w:val="ListBullet"/>
      </w:pPr>
      <w:r>
        <w:rPr>
          <w:rFonts w:ascii="宋体" w:hAnsi="宋体" w:eastAsia="宋体"/>
          <w:sz w:val="22"/>
        </w:rPr>
        <w:t>常用工具：R（ggplot2、dplyr）、Python（pandas、matplotlib、seaborn）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本研究定位：纯EDA研究，不涉及预测建模（如逻辑回归、随机森林），重点是发现和解释规律</w:t>
      </w:r>
    </w:p>
    <w:p>
      <w:pPr>
        <w:pStyle w:val="Heading2"/>
      </w:pPr>
      <w:r>
        <w:rPr>
          <w:rFonts w:ascii="黑体" w:hAnsi="黑体" w:eastAsia="黑体"/>
          <w:color w:val="000000"/>
        </w:rPr>
        <w:t>6.2 帕累托法则（二八定律）</w:t>
      </w:r>
    </w:p>
    <w:p>
      <w:r>
        <w:rPr>
          <w:rFonts w:ascii="宋体" w:hAnsi="宋体" w:eastAsia="宋体"/>
          <w:b/>
          <w:sz w:val="22"/>
        </w:rPr>
        <w:t>定义：80%的结果来自20%的原因，由意大利经济学家帕累托提出。</w:t>
      </w:r>
    </w:p>
    <w:p>
      <w:pPr>
        <w:pStyle w:val="ListBullet"/>
      </w:pPr>
      <w:r>
        <w:rPr>
          <w:rFonts w:ascii="宋体" w:hAnsi="宋体" w:eastAsia="宋体"/>
          <w:sz w:val="22"/>
        </w:rPr>
        <w:t>帕累托图：柱状图（按降序排列的各类别数值）+ 折线图（累计百分比），双Y轴</w:t>
      </w:r>
    </w:p>
    <w:p>
      <w:pPr>
        <w:pStyle w:val="ListBullet"/>
      </w:pPr>
      <w:r>
        <w:rPr>
          <w:rFonts w:ascii="宋体" w:hAnsi="宋体" w:eastAsia="宋体"/>
          <w:sz w:val="22"/>
        </w:rPr>
        <w:t>应用：客户价值分析（20%客户贡献80%收入）、质量分析（20%原因导致80%缺陷）、库存管理（ABC分类）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本研究应用：识别贡献订阅量最多的职业群体，指导营销资源投放</w:t>
      </w:r>
    </w:p>
    <w:p>
      <w:pPr>
        <w:pStyle w:val="ListBullet"/>
      </w:pPr>
      <w:r>
        <w:rPr>
          <w:rFonts w:ascii="宋体" w:hAnsi="宋体" w:eastAsia="宋体"/>
          <w:sz w:val="22"/>
        </w:rPr>
        <w:t>注意：二八比例不是固定的，本研究中管理+技术两类（约37%客户数）贡献超30%订阅量</w:t>
      </w:r>
    </w:p>
    <w:p>
      <w:pPr>
        <w:pStyle w:val="Heading2"/>
      </w:pPr>
      <w:r>
        <w:rPr>
          <w:rFonts w:ascii="黑体" w:hAnsi="黑体" w:eastAsia="黑体"/>
          <w:color w:val="000000"/>
        </w:rPr>
        <w:t>6.3 瀑布图（Waterfall Chart）</w:t>
      </w:r>
    </w:p>
    <w:p>
      <w:r>
        <w:rPr>
          <w:rFonts w:ascii="宋体" w:hAnsi="宋体" w:eastAsia="宋体"/>
          <w:b/>
          <w:sz w:val="22"/>
        </w:rPr>
        <w:t>定义：通过浮动柱子展示数据从一个状态到另一个状态的累计变化过程，每个柱子的起点是前一个柱子的终点。</w:t>
      </w:r>
    </w:p>
    <w:p>
      <w:pPr>
        <w:pStyle w:val="ListBullet"/>
      </w:pPr>
      <w:r>
        <w:rPr>
          <w:rFonts w:ascii="宋体" w:hAnsi="宋体" w:eastAsia="宋体"/>
          <w:sz w:val="22"/>
        </w:rPr>
        <w:t>适用场景：展示累计效应、增量贡献、成本构成、利润变化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本研究应用：展示随营销次数增加，累计订阅量的增量变化，直观揭示边际效益递减</w:t>
      </w:r>
    </w:p>
    <w:p>
      <w:pPr>
        <w:pStyle w:val="ListBullet"/>
      </w:pPr>
      <w:r>
        <w:rPr>
          <w:rFonts w:ascii="宋体" w:hAnsi="宋体" w:eastAsia="宋体"/>
          <w:sz w:val="22"/>
        </w:rPr>
        <w:t>R实现：用ggplot2的geom_rect手工绘制矩形，或使用waterfall包</w:t>
      </w:r>
    </w:p>
    <w:p>
      <w:pPr>
        <w:pStyle w:val="ListBullet"/>
      </w:pPr>
      <w:r>
        <w:rPr>
          <w:rFonts w:ascii="宋体" w:hAnsi="宋体" w:eastAsia="宋体"/>
          <w:sz w:val="22"/>
        </w:rPr>
        <w:t>与柱状图区别：普通柱状图每个柱子从0开始；瀑布图柱子从前一个累计值开始</w:t>
      </w:r>
    </w:p>
    <w:p>
      <w:pPr>
        <w:pStyle w:val="Heading2"/>
      </w:pPr>
      <w:r>
        <w:rPr>
          <w:rFonts w:ascii="黑体" w:hAnsi="黑体" w:eastAsia="黑体"/>
          <w:color w:val="000000"/>
        </w:rPr>
        <w:t>6.4 客户画像（Customer Profiling）</w:t>
      </w:r>
    </w:p>
    <w:p>
      <w:r>
        <w:rPr>
          <w:rFonts w:ascii="宋体" w:hAnsi="宋体" w:eastAsia="宋体"/>
          <w:b/>
          <w:sz w:val="22"/>
        </w:rPr>
        <w:t>定义：通过人口统计学、行为、偏好等多维度数据，刻画目标客户群体特征的方法。</w:t>
      </w:r>
    </w:p>
    <w:p>
      <w:pPr>
        <w:pStyle w:val="ListBullet"/>
      </w:pPr>
      <w:r>
        <w:rPr>
          <w:rFonts w:ascii="宋体" w:hAnsi="宋体" w:eastAsia="宋体"/>
          <w:sz w:val="22"/>
        </w:rPr>
        <w:t>维度：人口属性（年龄、性别、教育、职业、收入）、行为属性（购买频率、金额、渠道）、心理属性（偏好、态度、价值观）</w:t>
      </w:r>
    </w:p>
    <w:p>
      <w:pPr>
        <w:pStyle w:val="ListBullet"/>
      </w:pPr>
      <w:r>
        <w:rPr>
          <w:rFonts w:ascii="宋体" w:hAnsi="宋体" w:eastAsia="宋体"/>
          <w:sz w:val="22"/>
        </w:rPr>
        <w:t>方法：描述性统计、交叉分析、聚类分析（RFM模型、K-means）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本研究应用：从年龄和教育两个维度刻画高响应客户画像——银发+高知</w:t>
      </w:r>
    </w:p>
    <w:p>
      <w:pPr>
        <w:pStyle w:val="ListBullet"/>
      </w:pPr>
      <w:r>
        <w:rPr>
          <w:rFonts w:ascii="宋体" w:hAnsi="宋体" w:eastAsia="宋体"/>
          <w:sz w:val="22"/>
        </w:rPr>
        <w:t>应用价值：精准营销、产品定制、渠道选择、内容个性化</w:t>
      </w:r>
    </w:p>
    <w:p>
      <w:pPr>
        <w:pStyle w:val="Heading2"/>
      </w:pPr>
      <w:r>
        <w:rPr>
          <w:rFonts w:ascii="黑体" w:hAnsi="黑体" w:eastAsia="黑体"/>
          <w:color w:val="000000"/>
        </w:rPr>
        <w:t>6.5 相关性分析与热力图</w:t>
      </w:r>
    </w:p>
    <w:p>
      <w:r>
        <w:rPr>
          <w:rFonts w:ascii="宋体" w:hAnsi="宋体" w:eastAsia="宋体"/>
          <w:b/>
          <w:sz w:val="22"/>
        </w:rPr>
        <w:t>皮尔逊相关系数：衡量两个连续变量线性相关程度，取值[-1,1]。</w:t>
      </w:r>
    </w:p>
    <w:p>
      <w:pPr>
        <w:pStyle w:val="ListBullet"/>
      </w:pPr>
      <w:r>
        <w:rPr>
          <w:rFonts w:ascii="宋体" w:hAnsi="宋体" w:eastAsia="宋体"/>
          <w:sz w:val="22"/>
        </w:rPr>
        <w:t>r&gt;0：正相关；r&lt;0：负相关；r=0：无线性相关</w:t>
      </w:r>
    </w:p>
    <w:p>
      <w:pPr>
        <w:pStyle w:val="ListBullet"/>
      </w:pPr>
      <w:r>
        <w:rPr>
          <w:rFonts w:ascii="宋体" w:hAnsi="宋体" w:eastAsia="宋体"/>
          <w:sz w:val="22"/>
        </w:rPr>
        <w:t>|r|&lt;0.3：弱相关；0.3≤|r|&lt;0.5：中等相关；|r|≥0.5：强相关</w:t>
      </w:r>
    </w:p>
    <w:p>
      <w:pPr>
        <w:pStyle w:val="ListBullet"/>
      </w:pPr>
      <w:r>
        <w:rPr>
          <w:rFonts w:ascii="宋体" w:hAnsi="宋体" w:eastAsia="宋体"/>
          <w:sz w:val="22"/>
        </w:rPr>
        <w:t>注意：相关≠因果！本研究中duration与y正相关，不能说"通话时间长导致订阅"，可能是"有购买意愿的客户才愿意聊更久"</w:t>
      </w:r>
    </w:p>
    <w:p>
      <w:r>
        <w:rPr>
          <w:rFonts w:ascii="宋体" w:hAnsi="宋体" w:eastAsia="宋体"/>
          <w:b/>
          <w:sz w:val="22"/>
        </w:rPr>
        <w:t>热力图：用颜色深浅表示相关系数大小的矩阵可视化，便于快速识别变量间关系模式。</w:t>
      </w:r>
    </w:p>
    <w:p>
      <w:pPr>
        <w:pStyle w:val="ListBullet"/>
      </w:pPr>
      <w:r>
        <w:rPr>
          <w:rFonts w:ascii="宋体" w:hAnsi="宋体" w:eastAsia="宋体"/>
          <w:sz w:val="22"/>
        </w:rPr>
        <w:t>R实现：corrplot包，method="color"，可按层次聚类排序（order="hclust"）</w:t>
      </w:r>
    </w:p>
    <w:p>
      <w:pPr>
        <w:pStyle w:val="Heading2"/>
      </w:pPr>
      <w:r>
        <w:rPr>
          <w:rFonts w:ascii="黑体" w:hAnsi="黑体" w:eastAsia="黑体"/>
          <w:color w:val="000000"/>
        </w:rPr>
        <w:t>6.6 不平衡数据集（Imbalanced Data）</w:t>
      </w:r>
    </w:p>
    <w:p>
      <w:r>
        <w:rPr>
          <w:rFonts w:ascii="宋体" w:hAnsi="宋体" w:eastAsia="宋体"/>
          <w:b/>
          <w:sz w:val="22"/>
        </w:rPr>
        <w:t>定义：分类问题中各类别样本数量差异悬殊的情况。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本研究：订阅率11.7%，正类（订阅）远少于负类（未订阅）</w:t>
      </w:r>
    </w:p>
    <w:p>
      <w:pPr>
        <w:pStyle w:val="ListBullet"/>
      </w:pPr>
      <w:r>
        <w:rPr>
          <w:rFonts w:ascii="宋体" w:hAnsi="宋体" w:eastAsia="宋体"/>
          <w:sz w:val="22"/>
        </w:rPr>
        <w:t>问题：准确率指标失效——全预测为多数类也能得高分；模型倾向于预测多数类</w:t>
      </w:r>
    </w:p>
    <w:p>
      <w:pPr>
        <w:pStyle w:val="ListBullet"/>
      </w:pPr>
      <w:r>
        <w:rPr>
          <w:rFonts w:ascii="宋体" w:hAnsi="宋体" w:eastAsia="宋体"/>
          <w:sz w:val="22"/>
        </w:rPr>
        <w:t>解决方法（如果做预测建模）：过采样（SMOTE）、欠采样、调整类别权重、使用F1/AUC等评估指标</w:t>
      </w:r>
    </w:p>
    <w:p>
      <w:pPr>
        <w:pStyle w:val="ListBullet"/>
      </w:pPr>
      <w:r>
        <w:rPr>
          <w:rFonts w:ascii="宋体" w:hAnsi="宋体" w:eastAsia="宋体"/>
          <w:sz w:val="22"/>
        </w:rPr>
        <w:t>本研究处理：因为是EDA而非预测建模，所以重点是描述正类（11.7%）的特征，而非追求预测准确率</w:t>
      </w:r>
    </w:p>
    <w:p>
      <w:pPr>
        <w:pStyle w:val="Heading2"/>
      </w:pPr>
      <w:r>
        <w:rPr>
          <w:rFonts w:ascii="黑体" w:hAnsi="黑体" w:eastAsia="黑体"/>
          <w:color w:val="000000"/>
        </w:rPr>
        <w:t>6.7 R语言核心包与函数</w:t>
      </w:r>
    </w:p>
    <w:p>
      <w:pPr>
        <w:pStyle w:val="ListBullet"/>
      </w:pPr>
      <w:r>
        <w:rPr>
          <w:rFonts w:ascii="宋体" w:hAnsi="宋体" w:eastAsia="宋体"/>
          <w:sz w:val="22"/>
        </w:rPr>
        <w:t>数据处理：dplyr（filter、group_by、summarise、arrange、mutate）、tidyr</w:t>
      </w:r>
    </w:p>
    <w:p>
      <w:pPr>
        <w:pStyle w:val="ListBullet"/>
      </w:pPr>
      <w:r>
        <w:rPr>
          <w:rFonts w:ascii="宋体" w:hAnsi="宋体" w:eastAsia="宋体"/>
          <w:sz w:val="22"/>
        </w:rPr>
        <w:t>可视化：ggplot2（ggplot、geom_bar、geom_boxplot、geom_point、geom_line）、scales</w:t>
      </w:r>
    </w:p>
    <w:p>
      <w:pPr>
        <w:pStyle w:val="ListBullet"/>
      </w:pPr>
      <w:r>
        <w:rPr>
          <w:rFonts w:ascii="宋体" w:hAnsi="宋体" w:eastAsia="宋体"/>
          <w:sz w:val="22"/>
        </w:rPr>
        <w:t>相关性：cor（计算相关系数）、corrplot（绘制热力图）</w:t>
      </w:r>
    </w:p>
    <w:p>
      <w:pPr>
        <w:pStyle w:val="ListBullet"/>
      </w:pPr>
      <w:r>
        <w:rPr>
          <w:rFonts w:ascii="宋体" w:hAnsi="宋体" w:eastAsia="宋体"/>
          <w:sz w:val="22"/>
        </w:rPr>
        <w:t>数据读取：read.csv（注意sep参数）</w:t>
      </w:r>
    </w:p>
    <w:p>
      <w:pPr>
        <w:pStyle w:val="ListBullet"/>
      </w:pPr>
      <w:r>
        <w:rPr>
          <w:rFonts w:ascii="宋体" w:hAnsi="宋体" w:eastAsia="宋体"/>
          <w:sz w:val="22"/>
        </w:rPr>
        <w:t>变量处理：cut（连续变量分组）、ifelse（条件转换）、factor（因子转换）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七、面试可能追问的问题及回答要点</w:t>
      </w:r>
    </w:p>
    <w:p>
      <w:pPr>
        <w:pStyle w:val="Heading2"/>
      </w:pPr>
      <w:r>
        <w:rPr>
          <w:rFonts w:ascii="黑体" w:hAnsi="黑体" w:eastAsia="黑体"/>
          <w:color w:val="000000"/>
        </w:rPr>
        <w:t>Q1：为什么选择这个数据集？</w:t>
      </w:r>
    </w:p>
    <w:p>
      <w:r>
        <w:rPr>
          <w:rFonts w:ascii="宋体" w:hAnsi="宋体" w:eastAsia="宋体"/>
          <w:sz w:val="22"/>
        </w:rPr>
        <w:t>回答要点：①UCI经典数据集，质量高、无缺失值、可复现；②银行营销是数据挖掘的经典应用场景，有丰富的文献参考；③与供应链专业有交叉——客户细分、精准营销也是供应链中需求管理的重要内容；④4.5万条数据规模适中，适合做完整的EDA练习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Q2：你的研究是EDA，为什么不做预测模型？</w:t>
      </w:r>
    </w:p>
    <w:p>
      <w:r>
        <w:rPr>
          <w:rFonts w:ascii="宋体" w:hAnsi="宋体" w:eastAsia="宋体"/>
          <w:sz w:val="22"/>
        </w:rPr>
        <w:t>回答要点：①课程要求是探索性数据分析，重点是发现和解释规律，而非预测；②EDA是建模的基础——只有充分理解数据特征、变量关系，才能选择合适的模型；③不平衡数据集（11.7%）做预测需要处理类别不平衡，课程范围内EDA更合适；④管理建议基于数据发现，比黑箱模型更有可解释性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Q3：通话时长和订阅正相关，能说通话时间长导致订阅吗？</w:t>
      </w:r>
    </w:p>
    <w:p>
      <w:r>
        <w:rPr>
          <w:rFonts w:ascii="宋体" w:hAnsi="宋体" w:eastAsia="宋体"/>
          <w:sz w:val="22"/>
        </w:rPr>
        <w:t>回答要点：不能。相关不等于因果。更合理的解释是反向因果或第三变量——有购买意愿的客户才愿意花更多时间了解产品、提问互动，所以通话时长长；而不是"聊得久所以买了"。这也说明提升通话质量（让客户愿意聊）比强行拉长通话时间更重要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Q4：3次接触临界点是怎么确定的？</w:t>
      </w:r>
    </w:p>
    <w:p>
      <w:r>
        <w:rPr>
          <w:rFonts w:ascii="宋体" w:hAnsi="宋体" w:eastAsia="宋体"/>
          <w:sz w:val="22"/>
        </w:rPr>
        <w:t>回答要点：通过瀑布图观察——第1次接触增量最大，第2次仍有明显增量，从第3次开始单次增量急剧下降。同时相关性分析显示campaign与订阅几乎零相关（-0.03），两者交叉验证。所以建议3次作为预警阈值，不是说第3次一定没用，而是边际效益已经很低，继续电话外呼不划算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Q5：如果让你做预测模型，你会怎么做？</w:t>
      </w:r>
    </w:p>
    <w:p>
      <w:r>
        <w:rPr>
          <w:rFonts w:ascii="宋体" w:hAnsi="宋体" w:eastAsia="宋体"/>
          <w:sz w:val="22"/>
        </w:rPr>
        <w:t>回答要点：①处理不平衡数据——SMOTE过采样或类别权重；②特征工程——年龄分组、职业合并、创建通话时长分箱等；③模型选择——逻辑回归（可解释性强）、随机森林（处理非线性和交互）、XGBoost（性能好）；④评估指标——不用准确率，用AUC、F1-score、召回率（关注正类识别）；⑤模型解释——特征重要性、SHAP值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Q6：你的分析对银行有什么实际价值？</w:t>
      </w:r>
    </w:p>
    <w:p>
      <w:r>
        <w:rPr>
          <w:rFonts w:ascii="宋体" w:hAnsi="宋体" w:eastAsia="宋体"/>
          <w:sz w:val="22"/>
        </w:rPr>
        <w:t>回答要点：①降低营销成本——识别高价值客群精准投放，避免平均用力；②减少客户投诉——控制3次以上外呼，降低骚扰感；③提升转化率——通过话术培训提升单次通话质量，而不是盲目增加次数；④产品策略——针对银发客群设计稳健型产品，针对高学历客群设计复杂财富管理产品。</w:t>
      </w:r>
    </w:p>
    <w:p>
      <w:pPr>
        <w:pStyle w:val="Heading2"/>
      </w:pPr>
      <w:r>
        <w:rPr>
          <w:rFonts w:ascii="黑体" w:hAnsi="黑体" w:eastAsia="黑体"/>
          <w:color w:val="000000"/>
        </w:rPr>
        <w:t>Q7：帕累托分析中，管理岗订阅量高是因为响应率高还是客户基数大？</w:t>
      </w:r>
    </w:p>
    <w:p>
      <w:r>
        <w:rPr>
          <w:rFonts w:ascii="宋体" w:hAnsi="宋体" w:eastAsia="宋体"/>
          <w:sz w:val="22"/>
        </w:rPr>
        <w:t>回答要点：两者都有。管理岗客户基数大（20.9%），同时响应率也较高。帕累托分析看的是绝对贡献量，所以基数大的职业天然占优。如果要精确区分，需要计算各职业的"订阅率"（订阅数/客户数），而不是只看订阅绝对量。这也是后续可以深入分析的方向。</w:t>
      </w:r>
    </w:p>
    <w:p>
      <w:pPr>
        <w:pStyle w:val="Heading1"/>
      </w:pPr>
      <w:r>
        <w:rPr>
          <w:rFonts w:ascii="黑体" w:hAnsi="黑体" w:eastAsia="黑体"/>
          <w:color w:val="000000"/>
        </w:rPr>
        <w:t>八、相关拓展知识</w:t>
      </w:r>
    </w:p>
    <w:p>
      <w:pPr>
        <w:pStyle w:val="Heading2"/>
      </w:pPr>
      <w:r>
        <w:rPr>
          <w:rFonts w:ascii="黑体" w:hAnsi="黑体" w:eastAsia="黑体"/>
          <w:color w:val="000000"/>
        </w:rPr>
        <w:t>8.1 精准营销体系</w:t>
      </w:r>
    </w:p>
    <w:p>
      <w:pPr>
        <w:pStyle w:val="ListBullet"/>
      </w:pPr>
      <w:r>
        <w:rPr>
          <w:rFonts w:ascii="宋体" w:hAnsi="宋体" w:eastAsia="宋体"/>
          <w:sz w:val="22"/>
        </w:rPr>
        <w:t>RFM模型：最近购买（Recency）、购买频率（Frequency）、购买金额（Monetary），客户价值分层经典方法</w:t>
      </w:r>
    </w:p>
    <w:p>
      <w:pPr>
        <w:pStyle w:val="ListBullet"/>
      </w:pPr>
      <w:r>
        <w:rPr>
          <w:rFonts w:ascii="宋体" w:hAnsi="宋体" w:eastAsia="宋体"/>
          <w:sz w:val="22"/>
        </w:rPr>
        <w:t>客户生命周期价值（CLV/LTV）：预测客户未来总价值，指导营销资源分配</w:t>
      </w:r>
    </w:p>
    <w:p>
      <w:pPr>
        <w:pStyle w:val="ListBullet"/>
      </w:pPr>
      <w:r>
        <w:rPr>
          <w:rFonts w:ascii="宋体" w:hAnsi="宋体" w:eastAsia="宋体"/>
          <w:sz w:val="22"/>
        </w:rPr>
        <w:t>A/B测试：营销策略效果的科学验证方法</w:t>
      </w:r>
    </w:p>
    <w:p>
      <w:pPr>
        <w:pStyle w:val="ListBullet"/>
      </w:pPr>
      <w:r>
        <w:rPr>
          <w:rFonts w:ascii="宋体" w:hAnsi="宋体" w:eastAsia="宋体"/>
          <w:sz w:val="22"/>
        </w:rPr>
        <w:t>营销归因：多触点营销中，各渠道对转化的贡献度分析</w:t>
      </w:r>
    </w:p>
    <w:p>
      <w:pPr>
        <w:pStyle w:val="Heading2"/>
      </w:pPr>
      <w:r>
        <w:rPr>
          <w:rFonts w:ascii="黑体" w:hAnsi="黑体" w:eastAsia="黑体"/>
          <w:color w:val="000000"/>
        </w:rPr>
        <w:t>8.2 银行零售业务数字化</w:t>
      </w:r>
    </w:p>
    <w:p>
      <w:pPr>
        <w:pStyle w:val="ListBullet"/>
      </w:pPr>
      <w:r>
        <w:rPr>
          <w:rFonts w:ascii="宋体" w:hAnsi="宋体" w:eastAsia="宋体"/>
          <w:sz w:val="22"/>
        </w:rPr>
        <w:t>从"产品中心"向"客户中心"转型</w:t>
      </w:r>
    </w:p>
    <w:p>
      <w:pPr>
        <w:pStyle w:val="ListBullet"/>
      </w:pPr>
      <w:r>
        <w:rPr>
          <w:rFonts w:ascii="宋体" w:hAnsi="宋体" w:eastAsia="宋体"/>
          <w:sz w:val="22"/>
        </w:rPr>
        <w:t>数据驱动的客户360度画像</w:t>
      </w:r>
    </w:p>
    <w:p>
      <w:pPr>
        <w:pStyle w:val="ListBullet"/>
      </w:pPr>
      <w:r>
        <w:rPr>
          <w:rFonts w:ascii="宋体" w:hAnsi="宋体" w:eastAsia="宋体"/>
          <w:sz w:val="22"/>
        </w:rPr>
        <w:t>智能外呼系统：AI辅助话术、实时情绪识别、自动合规检查</w:t>
      </w:r>
    </w:p>
    <w:p>
      <w:pPr>
        <w:pStyle w:val="ListBullet"/>
      </w:pPr>
      <w:r>
        <w:rPr>
          <w:rFonts w:ascii="宋体" w:hAnsi="宋体" w:eastAsia="宋体"/>
          <w:sz w:val="22"/>
        </w:rPr>
        <w:t>全渠道营销：电话+短信+APP+微信+网点的协同触达</w:t>
      </w:r>
    </w:p>
    <w:p>
      <w:pPr>
        <w:pStyle w:val="Heading2"/>
      </w:pPr>
      <w:r>
        <w:rPr>
          <w:rFonts w:ascii="黑体" w:hAnsi="黑体" w:eastAsia="黑体"/>
          <w:color w:val="000000"/>
        </w:rPr>
        <w:t>8.3 EDA到建模的完整流程</w:t>
      </w:r>
    </w:p>
    <w:p>
      <w:pPr>
        <w:pStyle w:val="ListBullet"/>
      </w:pPr>
      <w:r>
        <w:rPr>
          <w:rFonts w:ascii="宋体" w:hAnsi="宋体" w:eastAsia="宋体"/>
          <w:sz w:val="22"/>
        </w:rPr>
        <w:t>1. 数据获取与理解（本研究阶段）</w:t>
      </w:r>
    </w:p>
    <w:p>
      <w:pPr>
        <w:pStyle w:val="ListBullet"/>
      </w:pPr>
      <w:r>
        <w:rPr>
          <w:rFonts w:ascii="宋体" w:hAnsi="宋体" w:eastAsia="宋体"/>
          <w:sz w:val="22"/>
        </w:rPr>
        <w:t>2. 数据清洗与预处理</w:t>
      </w:r>
    </w:p>
    <w:p>
      <w:pPr>
        <w:pStyle w:val="ListBullet"/>
      </w:pPr>
      <w:r>
        <w:rPr>
          <w:rFonts w:ascii="宋体" w:hAnsi="宋体" w:eastAsia="宋体"/>
          <w:sz w:val="22"/>
        </w:rPr>
        <w:t>3. 探索性数据分析（发现规律、提出假设）</w:t>
      </w:r>
    </w:p>
    <w:p>
      <w:pPr>
        <w:pStyle w:val="ListBullet"/>
      </w:pPr>
      <w:r>
        <w:rPr>
          <w:rFonts w:ascii="宋体" w:hAnsi="宋体" w:eastAsia="宋体"/>
          <w:sz w:val="22"/>
        </w:rPr>
        <w:t>4. 特征工程（变量转换、衍生、选择）</w:t>
      </w:r>
    </w:p>
    <w:p>
      <w:pPr>
        <w:pStyle w:val="ListBullet"/>
      </w:pPr>
      <w:r>
        <w:rPr>
          <w:rFonts w:ascii="宋体" w:hAnsi="宋体" w:eastAsia="宋体"/>
          <w:sz w:val="22"/>
        </w:rPr>
        <w:t>5. 模型构建与训练</w:t>
      </w:r>
    </w:p>
    <w:p>
      <w:pPr>
        <w:pStyle w:val="ListBullet"/>
      </w:pPr>
      <w:r>
        <w:rPr>
          <w:rFonts w:ascii="宋体" w:hAnsi="宋体" w:eastAsia="宋体"/>
          <w:sz w:val="22"/>
        </w:rPr>
        <w:t>6. 模型评估与调优</w:t>
      </w:r>
    </w:p>
    <w:p>
      <w:pPr>
        <w:pStyle w:val="ListBullet"/>
      </w:pPr>
      <w:r>
        <w:rPr>
          <w:rFonts w:ascii="宋体" w:hAnsi="宋体" w:eastAsia="宋体"/>
          <w:sz w:val="22"/>
        </w:rPr>
        <w:t>7. 模型解释与业务落地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