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4EAB1D1" w14:textId="77777777" w:rsidR="008A56D8" w:rsidRP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电话：</w:t>
            </w: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B4776A" w14:textId="77777777" w:rsidR="008A56D8" w:rsidRDefault="008A56D8" w:rsidP="00CC255E">
            <w:pPr>
              <w:spacing w:line="315" w:lineRule="atLeast"/>
              <w:rPr>
                <w:sz w:val="21"/>
              </w:rPr>
            </w:pPr>
            <w:r w:rsidRPr="009E554B">
              <w:rPr>
                <w:b/>
                <w:bCs/>
                <w:sz w:val="21"/>
              </w:rPr>
              <w:t>邮箱：</w:t>
            </w:r>
            <w:r w:rsidRPr="00DD2F94">
              <w:rPr>
                <w:rFonts w:ascii="Times New Roman" w:hAnsi="Times New Roman" w:hint="default"/>
                <w:sz w:val="21"/>
              </w:rPr>
              <w:t>2631217547@qq.com</w:t>
            </w:r>
          </w:p>
        </w:tc>
        <w:tc>
          <w:tcPr>
            <w:tcW w:w="1203" w:type="dxa"/>
            <w:shd w:val="clear" w:color="auto" w:fill="FFFFFF"/>
          </w:tcPr>
          <w:p w14:paraId="78560B33" w14:textId="77777777" w:rsidR="008A56D8" w:rsidRDefault="008A56D8" w:rsidP="00CC255E">
            <w:pPr>
              <w:rPr>
                <w:sz w:val="21"/>
              </w:rPr>
            </w:pP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 xml:space="preserve">市场研究</w:t>
            </w:r>
            <w:r>
              <w:rPr>
                <w:rFonts w:ascii="Times New Roman" w:hAnsi="Times New Roman" w:hint="default"/>
                <w:sz w:val="21"/>
              </w:rPr>
              <w:t xml:space="preserve"> / </w:t>
            </w:r>
            <w:r>
              <w:rPr>
                <w:rFonts w:ascii="宋体" w:eastAsia="宋体" w:hAnsi="宋体" w:cs="宋体"/>
                <w:sz w:val="21"/>
              </w:rPr>
              <w:t xml:space="preserve">数据分析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sz w:val="21"/>
              </w:rPr>
              <w:t xml:space="preserve">消费者洞察：基于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sz w:val="21"/>
              </w:rPr>
              <w:t xml:space="preserve">模型设计并回收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sz w:val="21"/>
              </w:rPr>
              <w:t xml:space="preserve">份有效问卷，用</w:t>
            </w:r>
            <w:r>
              <w:rPr>
                <w:rFonts w:ascii="Times New Roman" w:hAnsi="Times New Roman" w:hint="default"/>
                <w:sz w:val="21"/>
              </w:rPr>
              <w:t xml:space="preserve">SPSS/Python</w:t>
            </w:r>
            <w:r>
              <w:rPr>
                <w:rFonts w:ascii="宋体" w:eastAsia="宋体" w:hAnsi="宋体" w:cs="宋体"/>
                <w:sz w:val="21"/>
              </w:rPr>
              <w:t xml:space="preserve">完成统计分析，识别影响用户感知价值的关键因素，具备消费者研究全流程经验；数据分析全流程：掌握</w:t>
            </w:r>
            <w:r>
              <w:rPr>
                <w:rFonts w:ascii="Times New Roman" w:hAnsi="Times New Roman" w:hint="default"/>
                <w:sz w:val="21"/>
              </w:rPr>
              <w:t xml:space="preserve">Python/R/SPSS/Excel</w:t>
            </w:r>
            <w:r>
              <w:rPr>
                <w:rFonts w:ascii="宋体" w:eastAsia="宋体" w:hAnsi="宋体" w:cs="宋体"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4.5</w:t>
            </w:r>
            <w:r>
              <w:rPr>
                <w:rFonts w:ascii="宋体" w:eastAsia="宋体" w:hAnsi="宋体" w:cs="宋体"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sz w:val="21"/>
              </w:rPr>
              <w:t xml:space="preserve">条业务数据，能独立完成清洗→建模→可视化→结论输出；运营视角洞察：基于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条真实数据做多维度分层，用帕累托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相关性热力图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瀑布图定位高价值客群与流失关键环节，擅长从数据中发现运营漏洞与行业规律；模型落地：独立构建优化模型（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求解），测算成本降低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sz w:val="21"/>
              </w:rPr>
              <w:t xml:space="preserve">，具备「数据→建议→方案」闭环能力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</w:pPr>
    </w:p>
    <w:p w14:paraId="71FF2AFF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1BF87E97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216847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AA5E82" w14:textId="77777777" w:rsidR="009E0B57" w:rsidRPr="00DD2F94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rFonts w:ascii="Times New Roman" w:hAnsi="Times New Roman" w:hint="default"/>
                <w:sz w:val="21"/>
              </w:rPr>
            </w:pPr>
            <w:r w:rsidRPr="00DD2F94">
              <w:rPr>
                <w:rFonts w:ascii="Times New Roman" w:hAnsi="Times New Roman" w:hint="default"/>
                <w:b/>
                <w:bCs/>
                <w:sz w:val="21"/>
              </w:rPr>
              <w:t>GPA</w:t>
            </w:r>
            <w:r w:rsidRPr="00DD2F94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Pr="00DD2F94">
              <w:rPr>
                <w:rFonts w:ascii="Times New Roman" w:hAnsi="Times New Roman" w:hint="default"/>
                <w:sz w:val="21"/>
              </w:rPr>
              <w:t>81.</w:t>
            </w:r>
            <w:r w:rsidR="000E6F20">
              <w:rPr>
                <w:rFonts w:ascii="Times New Roman" w:eastAsia="等线" w:hAnsi="Times New Roman"/>
                <w:sz w:val="21"/>
              </w:rPr>
              <w:t>87</w:t>
            </w:r>
            <w:r w:rsidRPr="00DD2F94">
              <w:rPr>
                <w:rFonts w:ascii="Times New Roman" w:hAnsi="Times New Roman" w:hint="default"/>
                <w:sz w:val="21"/>
              </w:rPr>
              <w:t>/100</w:t>
            </w:r>
          </w:p>
        </w:tc>
      </w:tr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sz w:val="21"/>
              </w:rPr>
              <w:t xml:space="preserve">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程序设计、大数据管理与分析、供应链建模与仿真、采购管理、物流管理、市场营销相关选修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</w:pPr>
    </w:p>
    <w:p w14:paraId="7E1DB29C" w14:textId="77777777" w:rsidR="009E0B57" w:rsidRDefault="009E0B57" w:rsidP="00CC255E">
      <w:pPr>
        <w:rPr>
          <w:vanish/>
          <w:sz w:val="2"/>
        </w:rPr>
      </w:pPr>
    </w:p>
    <w:p w14:paraId="545A0E52" w14:textId="77777777" w:rsidR="009E0B57" w:rsidRDefault="009E0B57" w:rsidP="00CC255E">
      <w:pPr>
        <w:rPr>
          <w:vanish/>
        </w:rPr>
      </w:pPr>
    </w:p>
    <w:p w14:paraId="1DE43F2D" w14:textId="77777777" w:rsidR="009E0B57" w:rsidRDefault="009E0B57" w:rsidP="00CC255E">
      <w:pPr>
        <w:rPr>
          <w:vanish/>
          <w:sz w:val="21"/>
        </w:rPr>
      </w:pPr>
    </w:p>
    <w:p w14:paraId="58585D97" w14:textId="77777777" w:rsidR="009E0B57" w:rsidRDefault="009E0B57" w:rsidP="00CC255E">
      <w:pPr>
        <w:rPr>
          <w:vanish/>
          <w:sz w:val="21"/>
        </w:rPr>
      </w:pPr>
    </w:p>
    <w:p w14:paraId="510B4531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电商用户行为分析与消费者洞察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sz w:val="21"/>
              </w:rPr>
              <w:t xml:space="preserve">模型设计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sz w:val="21"/>
              </w:rPr>
              <w:t xml:space="preserve">点李克特量表问卷，回收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完成统计分析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sz w:val="21"/>
              </w:rPr>
              <w:t xml:space="preserve">）显著正向影响用户感知价值，识别问题识别准确性、智能解决能力为核心影响因素，输出消费者洞察结论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完成缺失值与异常值清洗，多维度分层统计客户群体响应差异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独立绘制帕累托图、相关性热力图、订阅转化率瀑布图，识别关键影响变量，为营销资源分配提供数据支撑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社区团购末端网络运营优化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针对末端配送效率低、老年群体覆盖不足问题，基于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sz w:val="21"/>
              </w:rPr>
              <w:t xml:space="preserve">个候选点、日均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sz w:val="21"/>
              </w:rPr>
              <w:t xml:space="preserve">单真实数据设计“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sz w:val="21"/>
              </w:rPr>
              <w:t xml:space="preserve">动态临时点”弹性方案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模型测算：总成本降低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sz w:val="21"/>
              </w:rPr>
              <w:t xml:space="preserve">、老年覆盖率</w:t>
            </w:r>
            <w:r>
              <w:rPr>
                <w:rFonts w:ascii="Times New Roman" w:hAnsi="Times New Roman" w:hint="default"/>
                <w:sz w:val="21"/>
              </w:rPr>
              <w:t xml:space="preserve">53.4%</w:t>
            </w:r>
            <w:r>
              <w:rPr>
                <w:rFonts w:ascii="宋体" w:eastAsia="宋体" w:hAnsi="宋体" w:cs="宋体"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sz w:val="21"/>
              </w:rPr>
              <w:t xml:space="preserve">，可响应周末</w:t>
            </w:r>
            <w:r>
              <w:rPr>
                <w:rFonts w:ascii="Times New Roman" w:hAnsi="Times New Roman" w:hint="default"/>
                <w:sz w:val="21"/>
              </w:rPr>
              <w:t xml:space="preserve">29.9%</w:t>
            </w:r>
            <w:r>
              <w:rPr>
                <w:rFonts w:ascii="宋体" w:eastAsia="宋体" w:hAnsi="宋体" w:cs="宋体"/>
                <w:sz w:val="21"/>
              </w:rPr>
              <w:t xml:space="preserve">、促销日</w:t>
            </w:r>
            <w:r>
              <w:rPr>
                <w:rFonts w:ascii="Times New Roman" w:hAnsi="Times New Roman" w:hint="default"/>
                <w:sz w:val="21"/>
              </w:rPr>
              <w:t xml:space="preserve">50.7%</w:t>
            </w:r>
            <w:r>
              <w:rPr>
                <w:rFonts w:ascii="宋体" w:eastAsia="宋体" w:hAnsi="宋体" w:cs="宋体"/>
                <w:sz w:val="21"/>
              </w:rPr>
              <w:t xml:space="preserve">的需求波动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以账套主管角色独立完成采购→入库→销售→出库→调拨→盘点→核算→凭证全流程实操，理解业务数据流转与单据联动逻辑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</w:pPr>
    </w:p>
    <w:p w14:paraId="49A20786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搭建分类台账与三级校验机制，实现零差错提交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跨部门同步进度，按月汇总执行数据，梳理并标准化审核报批流程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落实数十种原辅料日盘与效期管理，按消耗规律安排解冻备货，降低物料损耗与缺货风险；根据销售数据同步补货需求，保持库存账实一致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（问卷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统计分析）、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sz w:val="21"/>
              </w:rPr>
              <w:t xml:space="preserve">、函数、图表可视化）、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研究能力：</w:t>
            </w:r>
            <w:r>
              <w:rPr>
                <w:rFonts w:ascii="宋体" w:eastAsia="宋体" w:hAnsi="宋体" w:cs="宋体"/>
                <w:sz w:val="21"/>
              </w:rPr>
              <w:t xml:space="preserve">问卷设计与回收、统计分析、行业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竞品数据洞察、分析模型搭建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业务系统：</w:t>
            </w:r>
            <w:r>
              <w:rPr>
                <w:rFonts w:ascii="宋体" w:eastAsia="宋体" w:hAnsi="宋体" w:cs="宋体"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核算全流程）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sz w:val="21"/>
              </w:rPr>
              <w:t xml:space="preserve">项目主导与跨部门对接、电子台账搭建、流程梳理与标准化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