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/>
            </w:r>
            <w:r>
              <w:rPr>
                <w:b/>
              </w:rPr>
              <w:t xml:space="preserve"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/>
            </w:r>
            <w:r>
              <w:rPr>
                <w:rFonts w:eastAsia="等线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/>
            </w:r>
            <w:proofErr w:type="gramEnd"/>
            <w:r>
              <w:rPr>
                <w:rFonts w:eastAsia="等线"/>
                <w:sz w:val="21"/>
              </w:rPr>
              <w:t xml:space="preserve"/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/>
            </w:r>
            <w:r>
              <w:rPr>
                <w:rFonts w:ascii="Times New Roman" w:eastAsia="等线" w:hAnsi="Times New Roman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/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/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/>
            </w:r>
            <w:r>
              <w:rPr>
                <w:rFonts w:ascii="宋体" w:eastAsia="宋体" w:hAnsi="宋体"/>
                <w:b/>
                <w:sz w:val="21"/>
              </w:rPr>
              <w:t/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/>
            </w:r>
            <w:r>
              <w:t xml:space="preserve"/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  <w:r>
                    <w:rPr>
                      <w:b/>
                    </w:rPr>
                    <w:t xml:space="preserve"/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/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Pr="0022444D">
                    <w:rPr>
                      <w:b/>
                      <w:bCs/>
                      <w:sz w:val="21"/>
                    </w:rPr>
                    <w:t xml:space="preserve"/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/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t xml:space="preserve">核心课程：**核心课程**：统计学、Python程序设计、供应链建模与仿真、大数据分析与挖掘、运筹学、供应链管理、ERP供应链管理综合实验</w:t>
            </w: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>
              <w:t xml:space="preserve">荣誉奖励：**荣誉奖励**：山东大学2024—2025年暑期社会实践专项优秀等级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