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5460B1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 w:rsidRPr="008577DB"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>运营管理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供应链运营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库存管理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7777777" w:rsidR="003D2FE7" w:rsidRPr="00C611EB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个人优势：</w:t>
            </w:r>
            <w:r>
              <w:rPr>
                <w:rFonts w:ascii="Times New Roman" w:eastAsia="宋体" w:hAnsi="Times New Roman" w:cs="宋体"/>
                <w:sz w:val="21"/>
              </w:rPr>
              <w:t>运营优化：独立完成社区团购末端网络优化项目，设计弹性布局方案，测算运营成本降低</w:t>
            </w:r>
            <w:r>
              <w:rPr>
                <w:rFonts w:ascii="Times New Roman" w:eastAsia="宋体" w:hAnsi="Times New Roman"/>
                <w:sz w:val="21"/>
              </w:rPr>
              <w:t>18.7%</w:t>
            </w:r>
            <w:r>
              <w:rPr>
                <w:rFonts w:ascii="Times New Roman" w:eastAsia="宋体" w:hAnsi="Times New Roman" w:cs="宋体"/>
                <w:sz w:val="21"/>
              </w:rPr>
              <w:t>、配送效率提升</w:t>
            </w:r>
            <w:r>
              <w:rPr>
                <w:rFonts w:ascii="Times New Roman" w:eastAsia="宋体" w:hAnsi="Times New Roman"/>
                <w:sz w:val="21"/>
              </w:rPr>
              <w:t>22.3%;</w:t>
            </w:r>
            <w:r>
              <w:rPr>
                <w:rFonts w:ascii="Times New Roman" w:eastAsia="宋体" w:hAnsi="Times New Roman" w:cs="宋体"/>
                <w:sz w:val="21"/>
              </w:rPr>
              <w:t>数据驱动：掌握</w:t>
            </w:r>
            <w:r>
              <w:rPr>
                <w:rFonts w:ascii="Times New Roman" w:eastAsia="宋体" w:hAnsi="Times New Roman"/>
                <w:sz w:val="21"/>
              </w:rPr>
              <w:t>Python/R/SPSS</w:t>
            </w:r>
            <w:r>
              <w:rPr>
                <w:rFonts w:ascii="Times New Roman" w:eastAsia="宋体" w:hAnsi="Times New Roman" w:cs="宋体"/>
                <w:sz w:val="21"/>
              </w:rPr>
              <w:t>，累计处理</w:t>
            </w:r>
            <w:r>
              <w:rPr>
                <w:rFonts w:ascii="Times New Roman" w:eastAsia="宋体" w:hAnsi="Times New Roman"/>
                <w:sz w:val="21"/>
              </w:rPr>
              <w:t>4.5</w:t>
            </w:r>
            <w:r>
              <w:rPr>
                <w:rFonts w:ascii="Times New Roman" w:eastAsia="宋体" w:hAnsi="Times New Roman" w:cs="宋体"/>
                <w:sz w:val="21"/>
              </w:rPr>
              <w:t>万</w:t>
            </w:r>
            <w:r>
              <w:rPr>
                <w:rFonts w:ascii="Times New Roman" w:eastAsia="宋体" w:hAnsi="Times New Roman"/>
                <w:sz w:val="21"/>
              </w:rPr>
              <w:t>+</w:t>
            </w:r>
            <w:r>
              <w:rPr>
                <w:rFonts w:ascii="Times New Roman" w:eastAsia="宋体" w:hAnsi="Times New Roman" w:cs="宋体"/>
                <w:sz w:val="21"/>
              </w:rPr>
              <w:t>条业务数据，能通过数据分析识别运营痛点并输出改进建议</w:t>
            </w:r>
            <w:r>
              <w:rPr>
                <w:rFonts w:ascii="Times New Roman" w:eastAsia="宋体" w:hAnsi="Times New Roman"/>
                <w:sz w:val="21"/>
              </w:rPr>
              <w:t>;</w:t>
            </w:r>
            <w:r>
              <w:rPr>
                <w:rFonts w:ascii="Times New Roman" w:eastAsia="宋体" w:hAnsi="Times New Roman" w:cs="宋体"/>
                <w:sz w:val="21"/>
              </w:rPr>
              <w:t>库存与流程：用友</w:t>
            </w:r>
            <w:r>
              <w:rPr>
                <w:rFonts w:ascii="Times New Roman" w:eastAsia="宋体" w:hAnsi="Times New Roman"/>
                <w:sz w:val="21"/>
              </w:rPr>
              <w:t>U8+ERP</w:t>
            </w:r>
            <w:r>
              <w:rPr>
                <w:rFonts w:ascii="Times New Roman" w:eastAsia="宋体" w:hAnsi="Times New Roman" w:cs="宋体"/>
                <w:sz w:val="21"/>
              </w:rPr>
              <w:t>库存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采购全流程操作，瑞幸门店原辅料盘点与效期管理经验，</w:t>
            </w:r>
            <w:r>
              <w:rPr>
                <w:rFonts w:ascii="Times New Roman" w:eastAsia="宋体" w:hAnsi="Times New Roman"/>
                <w:sz w:val="21"/>
              </w:rPr>
              <w:t>3</w:t>
            </w:r>
            <w:r>
              <w:rPr>
                <w:rFonts w:ascii="Times New Roman" w:eastAsia="宋体" w:hAnsi="Times New Roman" w:cs="宋体"/>
                <w:sz w:val="21"/>
              </w:rPr>
              <w:t>个月项目助理流程标准化经验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5460B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Default="00751EA1" w:rsidP="00CC255E">
            <w:pPr>
              <w:spacing w:line="290" w:lineRule="atLeast"/>
              <w:rPr>
                <w:rFonts w:hint="default"/>
              </w:rPr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5460B1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77777777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核心课程：</w:t>
            </w:r>
            <w:r>
              <w:rPr>
                <w:rFonts w:ascii="Times New Roman" w:eastAsia="宋体" w:hAnsi="Times New Roman" w:cs="宋体"/>
                <w:sz w:val="21"/>
              </w:rPr>
              <w:t>供应链建模与仿真、</w:t>
            </w:r>
            <w:r>
              <w:rPr>
                <w:rFonts w:ascii="Times New Roman" w:eastAsia="宋体" w:hAnsi="Times New Roman"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sz w:val="21"/>
              </w:rPr>
              <w:t>供应链管理综合实验、采购管理、物流管理、供应链成本与绩效管理、统计学</w:t>
            </w:r>
          </w:p>
        </w:tc>
      </w:tr>
      <w:tr w:rsidR="005460B1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荣誉奖励：</w:t>
            </w:r>
            <w:r>
              <w:rPr>
                <w:rFonts w:ascii="Times New Roman" w:eastAsia="宋体" w:hAnsi="Times New Roman" w:cs="宋体"/>
                <w:sz w:val="21"/>
              </w:rPr>
              <w:t>山东大学</w:t>
            </w:r>
            <w:r>
              <w:rPr>
                <w:rFonts w:ascii="Times New Roman" w:eastAsia="宋体" w:hAnsi="Times New Roman"/>
                <w:sz w:val="21"/>
              </w:rPr>
              <w:t>2024</w:t>
            </w:r>
            <w:r>
              <w:rPr>
                <w:rFonts w:ascii="Times New Roman" w:eastAsia="宋体" w:hAnsi="Times New Roman" w:cs="宋体"/>
                <w:sz w:val="21"/>
              </w:rPr>
              <w:t>—</w:t>
            </w:r>
            <w:r>
              <w:rPr>
                <w:rFonts w:ascii="Times New Roman" w:eastAsia="宋体" w:hAnsi="Times New Roman"/>
                <w:sz w:val="21"/>
              </w:rPr>
              <w:t>2025</w:t>
            </w:r>
            <w:r>
              <w:rPr>
                <w:rFonts w:ascii="Times New Roman" w:eastAsia="宋体" w:hAnsi="Times New Roman" w:cs="宋体"/>
                <w:sz w:val="21"/>
              </w:rPr>
              <w:t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社区团购自提点布局与配送优化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针对老龄化小区自提点布局零散、配送效率低的问题，调研</w:t>
            </w:r>
            <w:r>
              <w:rPr>
                <w:rFonts w:ascii="Times New Roman" w:eastAsia="宋体" w:hAnsi="Times New Roman"/>
                <w:sz w:val="21"/>
              </w:rPr>
              <w:t>15</w:t>
            </w:r>
            <w:r>
              <w:rPr>
                <w:rFonts w:ascii="Times New Roman" w:eastAsia="宋体" w:hAnsi="Times New Roman" w:cs="宋体"/>
                <w:sz w:val="21"/>
              </w:rPr>
              <w:t>个候选点位与日均</w:t>
            </w:r>
            <w:r>
              <w:rPr>
                <w:rFonts w:ascii="Times New Roman" w:eastAsia="宋体" w:hAnsi="Times New Roman"/>
                <w:sz w:val="21"/>
              </w:rPr>
              <w:t>345</w:t>
            </w:r>
            <w:r>
              <w:rPr>
                <w:rFonts w:ascii="Times New Roman" w:eastAsia="宋体" w:hAnsi="Times New Roman" w:cs="宋体"/>
                <w:sz w:val="21"/>
              </w:rPr>
              <w:t>单真实需求，设计“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  <w:r>
              <w:rPr>
                <w:rFonts w:ascii="Times New Roman" w:eastAsia="宋体" w:hAnsi="Times New Roman" w:cs="宋体"/>
                <w:sz w:val="21"/>
              </w:rPr>
              <w:t>核心点</w:t>
            </w:r>
            <w:r>
              <w:rPr>
                <w:rFonts w:ascii="Times New Roman" w:eastAsia="宋体" w:hAnsi="Times New Roman"/>
                <w:sz w:val="21"/>
              </w:rPr>
              <w:t>+4</w:t>
            </w:r>
            <w:r>
              <w:rPr>
                <w:rFonts w:ascii="Times New Roman" w:eastAsia="宋体" w:hAnsi="Times New Roman" w:cs="宋体"/>
                <w:sz w:val="21"/>
              </w:rPr>
              <w:t>动态临时点”的弹性运营方案</w:t>
            </w:r>
          </w:p>
          <w:p w14:paraId="3497B699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将年龄分层服务半径与电梯等待时间纳入优化模型，用</w:t>
            </w:r>
            <w:r>
              <w:rPr>
                <w:rFonts w:ascii="Times New Roman" w:eastAsia="宋体" w:hAnsi="Times New Roman"/>
                <w:sz w:val="21"/>
              </w:rPr>
              <w:t>Python</w:t>
            </w:r>
            <w:r>
              <w:rPr>
                <w:rFonts w:ascii="Times New Roman" w:eastAsia="宋体" w:hAnsi="Times New Roman" w:cs="宋体"/>
                <w:sz w:val="21"/>
              </w:rPr>
              <w:t>完成方案测算：模型测算总运营成本降低</w:t>
            </w:r>
            <w:r>
              <w:rPr>
                <w:rFonts w:ascii="Times New Roman" w:eastAsia="宋体" w:hAnsi="Times New Roman"/>
                <w:sz w:val="21"/>
              </w:rPr>
              <w:t>18.7%</w:t>
            </w:r>
            <w:r>
              <w:rPr>
                <w:rFonts w:ascii="Times New Roman" w:eastAsia="宋体" w:hAnsi="Times New Roman" w:cs="宋体"/>
                <w:sz w:val="21"/>
              </w:rPr>
              <w:t>，老年人服务覆盖率</w:t>
            </w:r>
            <w:r>
              <w:rPr>
                <w:rFonts w:ascii="Times New Roman" w:eastAsia="宋体" w:hAnsi="Times New Roman"/>
                <w:sz w:val="21"/>
              </w:rPr>
              <w:t>53.4%</w:t>
            </w:r>
            <w:r>
              <w:rPr>
                <w:rFonts w:ascii="Times New Roman" w:eastAsia="宋体" w:hAnsi="Times New Roman" w:cs="宋体"/>
                <w:sz w:val="21"/>
              </w:rPr>
              <w:t>→</w:t>
            </w:r>
            <w:r>
              <w:rPr>
                <w:rFonts w:ascii="Times New Roman" w:eastAsia="宋体" w:hAnsi="Times New Roman"/>
                <w:sz w:val="21"/>
              </w:rPr>
              <w:t>87.3%</w:t>
            </w:r>
            <w:r>
              <w:rPr>
                <w:rFonts w:ascii="Times New Roman" w:eastAsia="宋体" w:hAnsi="Times New Roman" w:cs="宋体"/>
                <w:sz w:val="21"/>
              </w:rPr>
              <w:t>，平均配送时长缩短</w:t>
            </w:r>
            <w:r>
              <w:rPr>
                <w:rFonts w:ascii="Times New Roman" w:eastAsia="宋体" w:hAnsi="Times New Roman"/>
                <w:sz w:val="21"/>
              </w:rPr>
              <w:t>22.3%</w:t>
            </w:r>
          </w:p>
          <w:p w14:paraId="3B44E054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方案可快速响应周末</w:t>
            </w:r>
            <w:r>
              <w:rPr>
                <w:rFonts w:ascii="Times New Roman" w:eastAsia="宋体" w:hAnsi="Times New Roman"/>
                <w:sz w:val="21"/>
              </w:rPr>
              <w:t>29.9%</w:t>
            </w:r>
            <w:r>
              <w:rPr>
                <w:rFonts w:ascii="Times New Roman" w:eastAsia="宋体" w:hAnsi="Times New Roman" w:cs="宋体"/>
                <w:sz w:val="21"/>
              </w:rPr>
              <w:t>、促销日</w:t>
            </w:r>
            <w:r>
              <w:rPr>
                <w:rFonts w:ascii="Times New Roman" w:eastAsia="宋体" w:hAnsi="Times New Roman"/>
                <w:sz w:val="21"/>
              </w:rPr>
              <w:t>50.7%</w:t>
            </w:r>
            <w:r>
              <w:rPr>
                <w:rFonts w:ascii="Times New Roman" w:eastAsia="宋体" w:hAnsi="Times New Roman" w:cs="宋体"/>
                <w:sz w:val="21"/>
              </w:rPr>
              <w:t>的需求波动，为社区团购末端运营提供可落地的优化思路</w:t>
            </w:r>
          </w:p>
        </w:tc>
      </w:tr>
      <w:tr w:rsidR="003D2FE7" w:rsidRPr="00BF4C70" w14:paraId="74DDE459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C5EBAB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92D4A1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电商用户行为分析与运营策略研究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0C8E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A8DAC6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2025.10-2025.12</w:t>
            </w:r>
          </w:p>
        </w:tc>
      </w:tr>
      <w:tr w:rsidR="003D2FE7" w:rsidRPr="00BF4C70" w14:paraId="6E1E143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F8E2570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B3F2450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基于</w:t>
            </w:r>
            <w:r>
              <w:rPr>
                <w:rFonts w:ascii="Times New Roman" w:eastAsia="宋体" w:hAnsi="Times New Roman"/>
                <w:sz w:val="21"/>
              </w:rPr>
              <w:t>TAM</w:t>
            </w:r>
            <w:r>
              <w:rPr>
                <w:rFonts w:ascii="Times New Roman" w:eastAsia="宋体" w:hAnsi="Times New Roman" w:cs="宋体"/>
                <w:sz w:val="21"/>
              </w:rPr>
              <w:t>模型设计</w:t>
            </w:r>
            <w:r>
              <w:rPr>
                <w:rFonts w:ascii="Times New Roman" w:eastAsia="宋体" w:hAnsi="Times New Roman"/>
                <w:sz w:val="21"/>
              </w:rPr>
              <w:t>7</w:t>
            </w:r>
            <w:r>
              <w:rPr>
                <w:rFonts w:ascii="Times New Roman" w:eastAsia="宋体" w:hAnsi="Times New Roman" w:cs="宋体"/>
                <w:sz w:val="21"/>
              </w:rPr>
              <w:t>点李克特量表问卷，回收</w:t>
            </w:r>
            <w:r>
              <w:rPr>
                <w:rFonts w:ascii="Times New Roman" w:eastAsia="宋体" w:hAnsi="Times New Roman"/>
                <w:sz w:val="21"/>
              </w:rPr>
              <w:t>328</w:t>
            </w:r>
            <w:r>
              <w:rPr>
                <w:rFonts w:ascii="Times New Roman" w:eastAsia="宋体" w:hAnsi="Times New Roman" w:cs="宋体"/>
                <w:sz w:val="21"/>
              </w:rPr>
              <w:t>份有效样本，用</w:t>
            </w:r>
            <w:r>
              <w:rPr>
                <w:rFonts w:ascii="Times New Roman" w:eastAsia="宋体" w:hAnsi="Times New Roman"/>
                <w:sz w:val="21"/>
              </w:rPr>
              <w:t>SPSS</w:t>
            </w:r>
            <w:r>
              <w:rPr>
                <w:rFonts w:ascii="Times New Roman" w:eastAsia="宋体" w:hAnsi="Times New Roman" w:cs="宋体"/>
                <w:sz w:val="21"/>
              </w:rPr>
              <w:t>和</w:t>
            </w:r>
            <w:r>
              <w:rPr>
                <w:rFonts w:ascii="Times New Roman" w:eastAsia="宋体" w:hAnsi="Times New Roman"/>
                <w:sz w:val="21"/>
              </w:rPr>
              <w:t>Python</w:t>
            </w:r>
            <w:r>
              <w:rPr>
                <w:rFonts w:ascii="Times New Roman" w:eastAsia="宋体" w:hAnsi="Times New Roman" w:cs="宋体"/>
                <w:sz w:val="21"/>
              </w:rPr>
              <w:t>完成统计分析；验证交互性（</w:t>
            </w:r>
            <w:r>
              <w:rPr>
                <w:rFonts w:ascii="Times New Roman" w:eastAsia="宋体" w:hAnsi="Times New Roman"/>
                <w:sz w:val="21"/>
              </w:rPr>
              <w:t>β</w:t>
            </w:r>
            <w:r>
              <w:rPr>
                <w:rFonts w:ascii="Times New Roman" w:eastAsia="宋体" w:hAnsi="Times New Roman"/>
                <w:sz w:val="21"/>
              </w:rPr>
              <w:t>=0.42</w:t>
            </w:r>
            <w:r>
              <w:rPr>
                <w:rFonts w:ascii="Times New Roman" w:eastAsia="宋体" w:hAnsi="Times New Roman" w:cs="宋体"/>
                <w:sz w:val="21"/>
              </w:rPr>
              <w:t>）、个性化（</w:t>
            </w:r>
            <w:r>
              <w:rPr>
                <w:rFonts w:ascii="Times New Roman" w:eastAsia="宋体" w:hAnsi="Times New Roman"/>
                <w:sz w:val="21"/>
              </w:rPr>
              <w:t>β</w:t>
            </w:r>
            <w:r>
              <w:rPr>
                <w:rFonts w:ascii="Times New Roman" w:eastAsia="宋体" w:hAnsi="Times New Roman"/>
                <w:sz w:val="21"/>
              </w:rPr>
              <w:t>=0.38</w:t>
            </w:r>
            <w:r>
              <w:rPr>
                <w:rFonts w:ascii="Times New Roman" w:eastAsia="宋体" w:hAnsi="Times New Roman" w:cs="宋体"/>
                <w:sz w:val="21"/>
              </w:rPr>
              <w:t>）、自主性（</w:t>
            </w:r>
            <w:r>
              <w:rPr>
                <w:rFonts w:ascii="Times New Roman" w:eastAsia="宋体" w:hAnsi="Times New Roman"/>
                <w:sz w:val="21"/>
              </w:rPr>
              <w:t>β</w:t>
            </w:r>
            <w:r>
              <w:rPr>
                <w:rFonts w:ascii="Times New Roman" w:eastAsia="宋体" w:hAnsi="Times New Roman"/>
                <w:sz w:val="21"/>
              </w:rPr>
              <w:t>=0.31</w:t>
            </w:r>
            <w:r>
              <w:rPr>
                <w:rFonts w:ascii="Times New Roman" w:eastAsia="宋体" w:hAnsi="Times New Roman" w:cs="宋体"/>
                <w:sz w:val="21"/>
              </w:rPr>
              <w:t>）显著正向影响用户感知价值，识别问题识别准确性、智能解决能力为核心影响因素</w:t>
            </w:r>
          </w:p>
          <w:p w14:paraId="1060D6D3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发现用户智能体验起关键中介作用，感知增强维度贡献率</w:t>
            </w:r>
            <w:r>
              <w:rPr>
                <w:rFonts w:ascii="Times New Roman" w:eastAsia="宋体" w:hAnsi="Times New Roman"/>
                <w:sz w:val="21"/>
              </w:rPr>
              <w:t>63%</w:t>
            </w:r>
            <w:r>
              <w:rPr>
                <w:rFonts w:ascii="Times New Roman" w:eastAsia="宋体" w:hAnsi="Times New Roman" w:cs="宋体"/>
                <w:sz w:val="21"/>
              </w:rPr>
              <w:t>；高复杂度场景下信任阈值提高</w:t>
            </w:r>
            <w:r>
              <w:rPr>
                <w:rFonts w:ascii="Times New Roman" w:eastAsia="宋体" w:hAnsi="Times New Roman"/>
                <w:sz w:val="21"/>
              </w:rPr>
              <w:t>32%</w:t>
            </w:r>
            <w:r>
              <w:rPr>
                <w:rFonts w:ascii="Times New Roman" w:eastAsia="宋体" w:hAnsi="Times New Roman" w:cs="宋体"/>
                <w:sz w:val="21"/>
              </w:rPr>
              <w:t>，为电商</w:t>
            </w:r>
            <w:r>
              <w:rPr>
                <w:rFonts w:ascii="Times New Roman" w:eastAsia="宋体" w:hAnsi="Times New Roman"/>
                <w:sz w:val="21"/>
              </w:rPr>
              <w:t>AI</w:t>
            </w:r>
            <w:r>
              <w:rPr>
                <w:rFonts w:ascii="Times New Roman" w:eastAsia="宋体" w:hAnsi="Times New Roman" w:cs="宋体"/>
                <w:sz w:val="21"/>
              </w:rPr>
              <w:t>客服优化提供参考</w:t>
            </w:r>
          </w:p>
        </w:tc>
      </w:tr>
      <w:tr w:rsidR="003D2FE7" w:rsidRPr="00BF4C70" w14:paraId="4BBBCF9D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2FBAC8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C1753D8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F86F4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16FD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2026.04-2026.06</w:t>
            </w:r>
          </w:p>
        </w:tc>
      </w:tr>
      <w:tr w:rsidR="003D2FE7" w:rsidRPr="00BF4C70" w14:paraId="6ED367E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F188B54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BA618CA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基于</w:t>
            </w:r>
            <w:r>
              <w:rPr>
                <w:rFonts w:ascii="Times New Roman" w:eastAsia="宋体" w:hAnsi="Times New Roman"/>
                <w:sz w:val="21"/>
              </w:rPr>
              <w:t>45211</w:t>
            </w:r>
            <w:r>
              <w:rPr>
                <w:rFonts w:ascii="Times New Roman" w:eastAsia="宋体" w:hAnsi="Times New Roman" w:cs="宋体"/>
                <w:sz w:val="21"/>
              </w:rPr>
              <w:t>条银行营销数据，用</w:t>
            </w:r>
            <w:r>
              <w:rPr>
                <w:rFonts w:ascii="Times New Roman" w:eastAsia="宋体" w:hAnsi="Times New Roman"/>
                <w:sz w:val="21"/>
              </w:rPr>
              <w:t>R</w:t>
            </w:r>
            <w:r>
              <w:rPr>
                <w:rFonts w:ascii="Times New Roman" w:eastAsia="宋体" w:hAnsi="Times New Roman" w:cs="宋体"/>
                <w:sz w:val="21"/>
              </w:rPr>
              <w:t>完成数据清洗与多维度分层统计，通过帕累托分析识别高价值客群特征，用转化瀑布图定位营销流失关键环节</w:t>
            </w:r>
          </w:p>
          <w:p w14:paraId="5E11E036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通过帕累托分析呈现高价值客群分布特征，用转化瀑布图定位营销流失关键环节，为精准营销与运营效率提升提供数据支撑</w:t>
            </w:r>
          </w:p>
        </w:tc>
      </w:tr>
      <w:tr w:rsidR="003D2FE7" w:rsidRPr="00BF4C70" w14:paraId="17C552A9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47206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6B1FA16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3F776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C918B3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04248B47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800E9C0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61421C0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以账套主管角色使用用友</w:t>
            </w:r>
            <w:r>
              <w:rPr>
                <w:rFonts w:ascii="Times New Roman" w:eastAsia="宋体" w:hAnsi="Times New Roman"/>
                <w:sz w:val="21"/>
              </w:rPr>
              <w:t>U8+ ERP</w:t>
            </w:r>
            <w:r>
              <w:rPr>
                <w:rFonts w:ascii="Times New Roman" w:eastAsia="宋体" w:hAnsi="Times New Roman" w:cs="宋体"/>
                <w:sz w:val="21"/>
              </w:rPr>
              <w:t>系统，以模拟箱包贸易企业为对象，独立完成采购订单→到货入库→销售订单→发货出库→库存调拨→盘点→存货核算→收付款凭证全流程运营操作</w:t>
            </w:r>
          </w:p>
          <w:p w14:paraId="6D5F82A9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掌握采购、销售、库存、存货、财务五大模块间的数据流转与单据联动逻辑，理解</w:t>
            </w:r>
            <w:r>
              <w:rPr>
                <w:rFonts w:ascii="Times New Roman" w:eastAsia="宋体" w:hAnsi="Times New Roman"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5460B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Default="00751EA1" w:rsidP="00CC255E">
            <w:pPr>
              <w:spacing w:line="290" w:lineRule="atLeast"/>
              <w:rPr>
                <w:rFonts w:hint="default"/>
              </w:rPr>
            </w:pPr>
            <w:r>
              <w:rPr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统筹</w:t>
            </w:r>
            <w:r>
              <w:rPr>
                <w:rFonts w:ascii="Times New Roman" w:eastAsia="宋体" w:hAnsi="Times New Roman"/>
                <w:sz w:val="21"/>
              </w:rPr>
              <w:t>200+</w:t>
            </w:r>
            <w:r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>
              <w:rPr>
                <w:rFonts w:ascii="Times New Roman" w:eastAsia="宋体" w:hAnsi="Times New Roman"/>
                <w:sz w:val="21"/>
              </w:rPr>
              <w:t>Excel</w:t>
            </w:r>
            <w:r>
              <w:rPr>
                <w:rFonts w:ascii="Times New Roman" w:eastAsia="宋体" w:hAnsi="Times New Roman" w:cs="宋体"/>
                <w:sz w:val="21"/>
              </w:rPr>
              <w:t>搭建分类台账，建立三级校验机制实现零差错提交</w:t>
            </w:r>
          </w:p>
          <w:p w14:paraId="08FFDC44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梳理并标准化资料审核与报批流程，与各方同步进度，按月汇总数据形成工作小结，提升整体执行效率</w:t>
            </w:r>
          </w:p>
        </w:tc>
      </w:tr>
      <w:tr w:rsidR="000069A1" w14:paraId="5B6AE766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AB1DC64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0D14D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4A632B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B4D8C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69BF8DA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F3C1157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E7215EA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负责门店数十种原辅料的日常盘点与效期管理，落实日盘制度，根据消耗规律提醒仓库解冻备货，降低物料损耗与缺货风险；规范物料分区与出入库单据核对，保持交接班库存账实一致；根据销售数据同步补货需求，保障门店日常运营物料供应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5460B1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5460B1" w:rsidRPr="00BF4C70" w14:paraId="1199C8CB" w14:textId="77777777" w:rsidTr="002E65B0">
        <w:trPr>
          <w:trHeight w:val="1706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814B8D" w14:textId="77777777" w:rsidR="007B19D1" w:rsidRPr="007B19D1" w:rsidRDefault="007B19D1" w:rsidP="007B19D1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业务系统与数据工具：</w:t>
            </w:r>
            <w:r>
              <w:rPr>
                <w:rFonts w:ascii="Times New Roman" w:eastAsia="宋体" w:hAnsi="Times New Roman" w:cs="宋体"/>
                <w:sz w:val="21"/>
              </w:rPr>
              <w:t>用友</w:t>
            </w:r>
            <w:r>
              <w:rPr>
                <w:rFonts w:ascii="Times New Roman" w:eastAsia="宋体" w:hAnsi="Times New Roman"/>
                <w:sz w:val="21"/>
              </w:rPr>
              <w:t>U8+ ERP</w:t>
            </w:r>
            <w:r>
              <w:rPr>
                <w:rFonts w:ascii="Times New Roman" w:eastAsia="宋体" w:hAnsi="Times New Roman" w:cs="宋体"/>
                <w:sz w:val="21"/>
              </w:rPr>
              <w:t>（采购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销售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库存</w:t>
            </w:r>
            <w:r>
              <w:rPr>
                <w:rFonts w:ascii="Times New Roman" w:eastAsia="宋体" w:hAnsi="Times New Roman"/>
                <w:sz w:val="21"/>
              </w:rPr>
              <w:t>/</w:t>
            </w:r>
            <w:r>
              <w:rPr>
                <w:rFonts w:ascii="Times New Roman" w:eastAsia="宋体" w:hAnsi="Times New Roman" w:cs="宋体"/>
                <w:sz w:val="21"/>
              </w:rPr>
              <w:t>核算全流程），</w:t>
            </w:r>
            <w:r>
              <w:rPr>
                <w:rFonts w:ascii="Times New Roman" w:eastAsia="宋体" w:hAnsi="Times New Roman"/>
                <w:sz w:val="21"/>
              </w:rPr>
              <w:t>Excel</w:t>
            </w:r>
            <w:r>
              <w:rPr>
                <w:rFonts w:ascii="Times New Roman" w:eastAsia="宋体" w:hAnsi="Times New Roman" w:cs="宋体"/>
                <w:sz w:val="21"/>
              </w:rPr>
              <w:t>（数据透视表、</w:t>
            </w:r>
            <w:r>
              <w:rPr>
                <w:rFonts w:ascii="Times New Roman" w:eastAsia="宋体" w:hAnsi="Times New Roman"/>
                <w:sz w:val="21"/>
              </w:rPr>
              <w:t>VLOOKUP</w:t>
            </w:r>
            <w:r>
              <w:rPr>
                <w:rFonts w:ascii="Times New Roman" w:eastAsia="宋体" w:hAnsi="Times New Roman" w:cs="宋体"/>
                <w:sz w:val="21"/>
              </w:rPr>
              <w:t>、函数公式、图表可视化）、</w:t>
            </w:r>
            <w:r>
              <w:rPr>
                <w:rFonts w:ascii="Times New Roman" w:eastAsia="宋体" w:hAnsi="Times New Roman"/>
                <w:sz w:val="21"/>
              </w:rPr>
              <w:t>Python</w:t>
            </w:r>
            <w:r>
              <w:rPr>
                <w:rFonts w:ascii="Times New Roman" w:eastAsia="宋体" w:hAnsi="Times New Roman" w:cs="宋体"/>
                <w:sz w:val="21"/>
              </w:rPr>
              <w:t>（</w:t>
            </w:r>
            <w:r>
              <w:rPr>
                <w:rFonts w:ascii="Times New Roman" w:eastAsia="宋体" w:hAnsi="Times New Roman"/>
                <w:sz w:val="21"/>
              </w:rPr>
              <w:t>pandas</w:t>
            </w:r>
            <w:r>
              <w:rPr>
                <w:rFonts w:ascii="Times New Roman" w:eastAsia="宋体" w:hAnsi="Times New Roman" w:cs="宋体"/>
                <w:sz w:val="21"/>
              </w:rPr>
              <w:t>数据处理、</w:t>
            </w:r>
            <w:r>
              <w:rPr>
                <w:rFonts w:ascii="Times New Roman" w:eastAsia="宋体" w:hAnsi="Times New Roman"/>
                <w:sz w:val="21"/>
              </w:rPr>
              <w:t>matplotlib</w:t>
            </w:r>
            <w:r>
              <w:rPr>
                <w:rFonts w:ascii="Times New Roman" w:eastAsia="宋体" w:hAnsi="Times New Roman" w:cs="宋体"/>
                <w:sz w:val="21"/>
              </w:rPr>
              <w:t>可视化）、</w:t>
            </w:r>
            <w:r>
              <w:rPr>
                <w:rFonts w:ascii="Times New Roman" w:eastAsia="宋体" w:hAnsi="Times New Roman"/>
                <w:sz w:val="21"/>
              </w:rPr>
              <w:t>R</w:t>
            </w:r>
            <w:r>
              <w:rPr>
                <w:rFonts w:ascii="Times New Roman" w:eastAsia="宋体" w:hAnsi="Times New Roman" w:cs="宋体"/>
                <w:sz w:val="21"/>
              </w:rPr>
              <w:t>、</w:t>
            </w:r>
            <w:r>
              <w:rPr>
                <w:rFonts w:ascii="Times New Roman" w:eastAsia="宋体" w:hAnsi="Times New Roman"/>
                <w:sz w:val="21"/>
              </w:rPr>
              <w:t>SPSS</w:t>
            </w:r>
          </w:p>
          <w:p w14:paraId="74A9D266" w14:textId="77777777" w:rsidR="007B19D1" w:rsidRPr="007B19D1" w:rsidRDefault="007B19D1" w:rsidP="007B19D1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语言能力：</w:t>
            </w:r>
            <w:r>
              <w:rPr>
                <w:rFonts w:ascii="Times New Roman" w:eastAsia="宋体" w:hAnsi="Times New Roman"/>
                <w:sz w:val="21"/>
              </w:rPr>
              <w:t>CET-4</w:t>
            </w:r>
            <w:r>
              <w:rPr>
                <w:rFonts w:ascii="Times New Roman" w:eastAsia="宋体" w:hAnsi="Times New Roman" w:cs="宋体"/>
                <w:sz w:val="21"/>
              </w:rPr>
              <w:t>，可阅读英文专业资料与基础商务沟通</w:t>
            </w:r>
          </w:p>
          <w:p w14:paraId="31F97CA1" w14:textId="77777777" w:rsidR="007B19D1" w:rsidRPr="007B19D1" w:rsidRDefault="007B19D1" w:rsidP="007B19D1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通用能力：</w:t>
            </w:r>
            <w:r>
              <w:rPr>
                <w:rFonts w:ascii="Times New Roman" w:eastAsia="宋体" w:hAnsi="Times New Roman" w:cs="宋体"/>
                <w:sz w:val="21"/>
              </w:rPr>
              <w:t>流程梳理与标准化、库存与效期管理、跨部门沟通对接、电子台账搭建与文档归档、数据驱动的问题分析与改进建议输出</w:t>
            </w:r>
          </w:p>
        </w:tc>
      </w:tr>
    </w:tbl>
    <w:p w14:paraId="53B8C26D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53965" w14:textId="77777777" w:rsidR="00485697" w:rsidRDefault="00485697" w:rsidP="00984AF5">
      <w:pPr>
        <w:rPr>
          <w:rFonts w:hint="default"/>
        </w:rPr>
      </w:pPr>
      <w:r>
        <w:separator/>
      </w:r>
    </w:p>
  </w:endnote>
  <w:endnote w:type="continuationSeparator" w:id="0">
    <w:p w14:paraId="15853031" w14:textId="77777777" w:rsidR="00485697" w:rsidRDefault="00485697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58499" w14:textId="77777777" w:rsidR="00485697" w:rsidRDefault="00485697" w:rsidP="00984AF5">
      <w:pPr>
        <w:rPr>
          <w:rFonts w:hint="default"/>
        </w:rPr>
      </w:pPr>
      <w:r>
        <w:separator/>
      </w:r>
    </w:p>
  </w:footnote>
  <w:footnote w:type="continuationSeparator" w:id="0">
    <w:p w14:paraId="3A3422B7" w14:textId="77777777" w:rsidR="00485697" w:rsidRDefault="00485697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30FBF"/>
    <w:rsid w:val="000E6F20"/>
    <w:rsid w:val="00172A27"/>
    <w:rsid w:val="0019435A"/>
    <w:rsid w:val="001C6A10"/>
    <w:rsid w:val="0022444D"/>
    <w:rsid w:val="00270651"/>
    <w:rsid w:val="002D38C6"/>
    <w:rsid w:val="002E65B0"/>
    <w:rsid w:val="003321C2"/>
    <w:rsid w:val="003504A8"/>
    <w:rsid w:val="00383335"/>
    <w:rsid w:val="003D2FE7"/>
    <w:rsid w:val="003F2962"/>
    <w:rsid w:val="003F6570"/>
    <w:rsid w:val="00485697"/>
    <w:rsid w:val="00486F3E"/>
    <w:rsid w:val="004C6EBA"/>
    <w:rsid w:val="004E7B53"/>
    <w:rsid w:val="00514D47"/>
    <w:rsid w:val="0051720E"/>
    <w:rsid w:val="005460B1"/>
    <w:rsid w:val="00585ACB"/>
    <w:rsid w:val="005C5E43"/>
    <w:rsid w:val="005D2BCC"/>
    <w:rsid w:val="006D2420"/>
    <w:rsid w:val="00731AA0"/>
    <w:rsid w:val="00735884"/>
    <w:rsid w:val="00751EA1"/>
    <w:rsid w:val="00794B05"/>
    <w:rsid w:val="007B19D1"/>
    <w:rsid w:val="008577DB"/>
    <w:rsid w:val="008A4231"/>
    <w:rsid w:val="008A56D8"/>
    <w:rsid w:val="008C3B42"/>
    <w:rsid w:val="0096654D"/>
    <w:rsid w:val="00984AF5"/>
    <w:rsid w:val="009B49ED"/>
    <w:rsid w:val="009D5B9F"/>
    <w:rsid w:val="009E0591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16011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785</Words>
  <Characters>942</Characters>
  <Application>Microsoft Office Word</Application>
  <DocSecurity>0</DocSecurity>
  <PresentationFormat/>
  <Lines>49</Lines>
  <Paragraphs>47</Paragraphs>
  <Slides>0</Slides>
  <Notes>0</Notes>
  <HiddenSlides>0</HiddenSlides>
  <MMClips>0</MMClips>
  <ScaleCrop>true</ScaleCrop>
  <Manager/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3</cp:revision>
  <cp:lastPrinted>2026-08-09T09:21:00Z</cp:lastPrinted>
  <dcterms:created xsi:type="dcterms:W3CDTF">2026-08-26T23:14:00Z</dcterms:created>
  <dcterms:modified xsi:type="dcterms:W3CDTF">2026-08-27T00:10:00Z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