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市场研究</w:t>
            </w:r>
            <w:r>
              <w:rPr>
                <w:rFonts w:eastAsia="宋体" w:ascii="Times New Roman" w:hAnsi="Times New Roman"/>
                <w:sz w:val="21"/>
              </w:rPr>
              <w:t xml:space="preserve"> / 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数据分析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消费者洞察：基于</w:t>
            </w:r>
            <w:r>
              <w:rPr>
                <w:rFonts w:eastAsia="宋体" w:ascii="Times New Roman" w:hAnsi="Times New Roman"/>
                <w:sz w:val="21"/>
              </w:rPr>
              <w:t xml:space="preserve">TAM</w:t>
            </w:r>
            <w:r>
              <w:rPr>
                <w:rFonts w:ascii="Times New Roman" w:eastAsia="宋体" w:hAnsi="Times New Roman" w:cs="宋体"/>
                <w:sz w:val="21"/>
              </w:rPr>
              <w:t xml:space="preserve">模型设计并回收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份有效问卷，用</w:t>
            </w:r>
            <w:r>
              <w:rPr>
                <w:rFonts w:eastAsia="宋体" w:ascii="Times New Roman" w:hAnsi="Times New Roman"/>
                <w:sz w:val="21"/>
              </w:rPr>
              <w:t xml:space="preserve">SPSS/Python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完成统计分析，识别影响用户感知价值的关键因素，具备消费者研究全流程经验；数据分析全流程：掌握</w:t>
            </w:r>
            <w:r>
              <w:rPr>
                <w:rFonts w:eastAsia="宋体" w:ascii="Times New Roman" w:hAnsi="Times New Roman"/>
                <w:sz w:val="21"/>
              </w:rPr>
              <w:t xml:space="preserve">Python/R/SPSS/Excel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条业务数据，能独立完成清洗→建模→可视化→结论输出；运营视角洞察：基于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条真实数据做多维度分层，用帕累托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相关性热力图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瀑布图定位高价值客群与流失关键环节，擅长从数据中发现运营漏洞与行业规律；模型落地：独立构建优化模型（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求解），测算成本降低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，具备「数据→建议→方案」闭环能力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程序设计、大数据管理与分析、供应链建模与仿真、采购管理、物流管理、数据科学与大数据分析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电商用户行为分析与消费者洞察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TAM</w:t>
            </w:r>
            <w:r>
              <w:rPr>
                <w:rFonts w:ascii="Times New Roman" w:eastAsia="宋体" w:hAnsi="Times New Roman" w:cs="宋体"/>
                <w:sz w:val="21"/>
              </w:rPr>
              <w:t xml:space="preserve">模型设计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验证交互性（</w:t>
            </w:r>
            <w:r>
              <w:rPr>
                <w:rFonts w:eastAsia="宋体" w:ascii="Times New Roman" w:hAnsi="Times New Roman"/>
                <w:sz w:val="21"/>
              </w:rPr>
              <w:t xml:space="preserve">β=0.42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）、个性化（</w:t>
            </w:r>
            <w:r>
              <w:rPr>
                <w:rFonts w:eastAsia="宋体" w:ascii="Times New Roman" w:hAnsi="Times New Roman"/>
                <w:sz w:val="21"/>
              </w:rPr>
              <w:t xml:space="preserve">β=0.38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）、自主性（</w:t>
            </w:r>
            <w:r>
              <w:rPr>
                <w:rFonts w:eastAsia="宋体" w:ascii="Times New Roman" w:hAnsi="Times New Roman"/>
                <w:sz w:val="21"/>
              </w:rPr>
              <w:t xml:space="preserve">β=0.31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）显著正向影响用户感知价值，识别问题识别准确性、智能解决能力为核心影响因素，输出消费者洞察结论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完成缺失值与异常值清洗，多维度分层统计客户群体响应差异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独立绘制帕累托图、相关性热力图、订阅转化率瀑布图，识别关键影响变量，为营销资源分配提供数据支撑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社区团购末端网络运营优化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针对末端配送效率低、老年群体覆盖不足问题，基于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个候选点、日均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单真实数据设计“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动态临时点”弹性方案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模型测算：总成本降低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、老年覆盖率</w:t>
            </w:r>
            <w:r>
              <w:rPr>
                <w:rFonts w:eastAsia="宋体" w:ascii="Times New Roman" w:hAnsi="Times New Roman"/>
                <w:sz w:val="21"/>
              </w:rPr>
              <w:t xml:space="preserve">53.4%</w:t>
            </w:r>
            <w:r>
              <w:rPr>
                <w:rFonts w:ascii="Times New Roman" w:eastAsia="宋体" w:hAnsi="Times New Roman" w:cs="宋体"/>
                <w:sz w:val="21"/>
              </w:rPr>
              <w:t xml:space="preserve">→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，可响应周末</w:t>
            </w:r>
            <w:r>
              <w:rPr>
                <w:rFonts w:eastAsia="宋体" w:ascii="Times New Roman" w:hAnsi="Times New Roman"/>
                <w:sz w:val="21"/>
              </w:rPr>
              <w:t xml:space="preserve">29.9%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、促销日</w:t>
            </w:r>
            <w:r>
              <w:rPr>
                <w:rFonts w:eastAsia="宋体" w:ascii="Times New Roman" w:hAnsi="Times New Roman"/>
                <w:sz w:val="21"/>
              </w:rPr>
              <w:t xml:space="preserve">50.7%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的需求波动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以账套主管角色独立完成采购→入库→销售→出库→调拨→盘点→核算→凭证全流程实操，理解业务数据流转与单据联动逻辑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份申报材料全流程管理，用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搭建分类台账与三级校验机制，实现零差错提交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跨部门同步进度，按月汇总执行数据，梳理并标准化审核报批流程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落实数十种原辅料日盘与效期管理，按消耗规律安排解冻备货，降低物料损耗与缺货风险；根据销售数据同步补货需求，保持库存账实一致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数据工具：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（问卷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统计分析）、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、函数、图表可视化）、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matplotlib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研究能力：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问卷设计与回收、统计分析、行业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竞品数据洞察并输出建议报告与改进方案、分析模型搭建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业务系统：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核算全流程）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，可阅读英文专业资料与基础商务沟通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项目主导与跨部门对接、电子台账搭建、流程梳理与标准化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