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 w:before="0" w:after="0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  <w:spacing w:line="290" w:lineRule="atLeast" w:before="0" w:after="0"/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 w:before="0" w:after="0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ascii="宋体" w:eastAsia="宋体" w:hAnsi="宋体"/>
                <w:sz w:val="21"/>
              </w:rPr>
              <w:t xml:space="preserve">  共青团员  </w:t>
            </w:r>
            <w:r>
              <w:rPr>
                <w:rFonts w:ascii="宋体" w:eastAsia="宋体" w:hAnsi="宋体"/>
                <w:sz w:val="21"/>
                <w:b w:val="1"/>
              </w:rPr>
              <w:t xml:space="preserve">|</w:t>
            </w:r>
            <w:r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运营管理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  <w:spacing w:line="290" w:lineRule="atLeast" w:before="0" w:after="0"/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运营优化：独立完成社区团购末端网络优化项目，设计弹性布局方案，测算运营成本降低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、配送效率提升</w:t>
            </w:r>
            <w:r>
              <w:rPr>
                <w:rFonts w:eastAsia="宋体" w:ascii="Times New Roman" w:hAnsi="Times New Roman"/>
                <w:sz w:val="21"/>
              </w:rPr>
              <w:t xml:space="preserve">22.3%;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数据驱动：掌握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条业务数据，能通过数据分析识别运营痛点并输出改进建议</w:t>
            </w:r>
            <w:r>
              <w:rPr>
                <w:rFonts w:eastAsia="宋体" w:ascii="Times New Roman" w:hAnsi="Times New Roman"/>
                <w:sz w:val="21"/>
              </w:rPr>
              <w:t xml:space="preserve">;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库存与流程：用友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采购全流程操作，瑞幸门店原辅料盘点与效期管理经验，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个月项目助理流程标准化经验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 w:before="0" w:after="0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290" w:lineRule="atLeast" w:before="0" w:after="0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 w:before="0" w:after="0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 w:before="0" w:after="0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4E04C1E1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290" w:lineRule="atLeast" w:before="0" w:after="0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供应链管理综合实验、采购管理、物流管理、供应链成本与绩效管理、统计学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 w:before="0" w:after="0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6A75AAC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p w14:paraId="7D4E3D1E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3D8B906D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2E30680F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p w14:paraId="1214E5B6" w14:textId="77777777" w:rsidR="00751EA1" w:rsidRDefault="00751EA1" w:rsidP="00CC255E">
      <w:pPr>
        <w:rPr>
          <w:vanish/>
          <w:sz w:val="2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社区团购自提点布局与配送优化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针对老龄化小区自提点布局零散、配送效率低的问题，调研</w:t>
            </w:r>
            <w:r>
              <w:rPr>
                <w:rFonts w:eastAsia="宋体" w:ascii="Times New Roman" w:hAnsi="Times New Roman"/>
                <w:sz w:val="21"/>
              </w:rPr>
              <w:t xml:space="preserve">15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个候选点位与日均</w:t>
            </w:r>
            <w:r>
              <w:rPr>
                <w:rFonts w:eastAsia="宋体" w:ascii="Times New Roman" w:hAnsi="Times New Roman"/>
                <w:sz w:val="21"/>
              </w:rPr>
              <w:t xml:space="preserve">345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单真实需求，设计“</w:t>
            </w:r>
            <w:r>
              <w:rPr>
                <w:rFonts w:eastAsia="宋体" w:ascii="Times New Roman" w:hAnsi="Times New Roman"/>
                <w:sz w:val="21"/>
              </w:rPr>
              <w:t xml:space="preserve">2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核心点</w:t>
            </w:r>
            <w:r>
              <w:rPr>
                <w:rFonts w:eastAsia="宋体" w:ascii="Times New Roman" w:hAnsi="Times New Roman"/>
                <w:sz w:val="21"/>
              </w:rPr>
              <w:t xml:space="preserve">+4</w:t>
            </w:r>
            <w:r>
              <w:rPr>
                <w:rFonts w:ascii="Times New Roman" w:eastAsia="宋体" w:hAnsi="Times New Roman" w:cs="宋体"/>
                <w:sz w:val="21"/>
              </w:rPr>
              <w:t xml:space="preserve">动态临时点”的弹性运营方案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将年龄分层服务半径与电梯等待时间纳入优化模型，用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完成方案测算：模型测算总运营成本降低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，老年人服务覆盖率</w:t>
            </w:r>
            <w:r>
              <w:rPr>
                <w:rFonts w:eastAsia="宋体" w:ascii="Times New Roman" w:hAnsi="Times New Roman"/>
                <w:sz w:val="21"/>
              </w:rPr>
              <w:t xml:space="preserve">53.4%</w:t>
            </w:r>
            <w:r>
              <w:rPr>
                <w:rFonts w:ascii="Times New Roman" w:eastAsia="宋体" w:hAnsi="Times New Roman" w:cs="宋体"/>
                <w:sz w:val="21"/>
              </w:rPr>
              <w:t xml:space="preserve">→</w:t>
            </w:r>
            <w:r>
              <w:rPr>
                <w:rFonts w:eastAsia="宋体" w:ascii="Times New Roman" w:hAnsi="Times New Roman"/>
                <w:sz w:val="21"/>
              </w:rPr>
              <w:t xml:space="preserve">87.3%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，平均配送时长缩短</w:t>
            </w:r>
            <w:r>
              <w:rPr>
                <w:rFonts w:eastAsia="宋体" w:ascii="Times New Roman" w:hAnsi="Times New Roman"/>
                <w:sz w:val="21"/>
              </w:rPr>
              <w:t xml:space="preserve">22.3%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方案可快速响应周末</w:t>
            </w:r>
            <w:r>
              <w:rPr>
                <w:rFonts w:eastAsia="宋体" w:ascii="Times New Roman" w:hAnsi="Times New Roman"/>
                <w:sz w:val="21"/>
              </w:rPr>
              <w:t xml:space="preserve">29.9%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、促销日</w:t>
            </w:r>
            <w:r>
              <w:rPr>
                <w:rFonts w:eastAsia="宋体" w:ascii="Times New Roman" w:hAnsi="Times New Roman"/>
                <w:sz w:val="21"/>
              </w:rPr>
              <w:t xml:space="preserve">50.7%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的需求波动，为社区团购末端运营提供可落地的优化思路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电商用户行为分析与运营策略研究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TAM</w:t>
            </w:r>
            <w:r>
              <w:rPr>
                <w:rFonts w:ascii="Times New Roman" w:eastAsia="宋体" w:hAnsi="Times New Roman" w:cs="宋体"/>
                <w:sz w:val="21"/>
              </w:rPr>
              <w:t xml:space="preserve">模型设计</w:t>
            </w:r>
            <w:r>
              <w:rPr>
                <w:rFonts w:eastAsia="宋体" w:ascii="Times New Roman" w:hAnsi="Times New Roman"/>
                <w:sz w:val="21"/>
              </w:rPr>
              <w:t xml:space="preserve">7</w:t>
            </w:r>
            <w:r>
              <w:rPr>
                <w:rFonts w:ascii="Times New Roman" w:eastAsia="宋体" w:hAnsi="Times New Roman" w:cs="宋体"/>
                <w:sz w:val="21"/>
              </w:rPr>
              <w:t xml:space="preserve">点李克特量表问卷，回收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份有效样本，用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和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完成统计分析；验证交互性（</w:t>
            </w:r>
            <w:r>
              <w:rPr>
                <w:rFonts w:eastAsia="宋体" w:ascii="Times New Roman" w:hAnsi="Times New Roman"/>
                <w:sz w:val="21"/>
              </w:rPr>
              <w:t xml:space="preserve">β=0.42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）、个性化（</w:t>
            </w:r>
            <w:r>
              <w:rPr>
                <w:rFonts w:eastAsia="宋体" w:ascii="Times New Roman" w:hAnsi="Times New Roman"/>
                <w:sz w:val="21"/>
              </w:rPr>
              <w:t xml:space="preserve">β=0.38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）、自主性（</w:t>
            </w:r>
            <w:r>
              <w:rPr>
                <w:rFonts w:eastAsia="宋体" w:ascii="Times New Roman" w:hAnsi="Times New Roman"/>
                <w:sz w:val="21"/>
              </w:rPr>
              <w:t xml:space="preserve">β=0.31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）显著正向影响用户感知价值，识别问题识别准确性、智能解决能力为核心影响因素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发现用户智能体验起关键中介作用，感知增强维度贡献率</w:t>
            </w:r>
            <w:r>
              <w:rPr>
                <w:rFonts w:eastAsia="宋体" w:ascii="Times New Roman" w:hAnsi="Times New Roman"/>
                <w:sz w:val="21"/>
              </w:rPr>
              <w:t xml:space="preserve">63%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；高复杂度场景下信任阈值提高</w:t>
            </w:r>
            <w:r>
              <w:rPr>
                <w:rFonts w:eastAsia="宋体" w:ascii="Times New Roman" w:hAnsi="Times New Roman"/>
                <w:sz w:val="21"/>
              </w:rPr>
              <w:t xml:space="preserve">32%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，为电商</w:t>
            </w:r>
            <w:r>
              <w:rPr>
                <w:rFonts w:eastAsia="宋体" w:ascii="Times New Roman" w:hAnsi="Times New Roman"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客服优化提供参考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银行营销客户分层与转化分析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基于</w:t>
            </w:r>
            <w:r>
              <w:rPr>
                <w:rFonts w:eastAsia="宋体" w:ascii="Times New Roman" w:hAnsi="Times New Roman"/>
                <w:sz w:val="21"/>
              </w:rPr>
              <w:t xml:space="preserve">45211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条银行营销数据，用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完成数据清洗与多维度分层统计，通过帕累托分析识别高价值客群特征，用转化瀑布图定位营销流失关键环节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通过帕累托分析呈现高价值客群分布特征，用转化瀑布图定位营销流失关键环节，为精准营销与运营效率提升提供数据支撑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 w:before="0" w:after="0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以账套主管角色使用用友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系统，以模拟箱包贸易企业为对象，独立完成采购订单→到货入库→销售订单→发货出库→库存调拨→盘点→存货核算→收付款凭证全流程运营操作</w:t>
            </w:r>
          </w:p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掌握采购、销售、库存、存货、财务五大模块间的数据流转与单据联动逻辑，理解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系统中供应链业务从订单到核算的标准化运作机制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90" w:lineRule="atLeast" w:before="0" w:after="0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  <w:spacing w:line="290" w:lineRule="atLeast" w:before="0" w:after="0"/>
      </w:pPr>
    </w:p>
    <w:p w14:paraId="6584C135" w14:textId="77777777" w:rsidR="00751EA1" w:rsidRDefault="00751EA1" w:rsidP="00CC255E">
      <w:pPr>
        <w:rPr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统筹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份申报材料全流程管理，用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搭建分类台账，建立三级校验机制实现零差错提交</w:t>
            </w:r>
          </w:p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梳理并标准化资料审核与报批流程，与各方同步进度，按月汇总数据形成工作小结，提升整体执行效率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290" w:lineRule="atLeast" w:before="0" w:after="0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290" w:lineRule="atLeast" w:before="0" w:after="0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290" w:lineRule="atLeast" w:before="0" w:after="0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290" w:lineRule="atLeast" w:before="0" w:after="0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 w:before="0" w:after="0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  <w:t xml:space="preserve">负责门店数十种原辅料的日常盘点与效期管理，落实日盘制度，根据消耗规律提醒仓库解冻备货，降低物料损耗与缺货风险；规范物料分区与出入库单据核对，保持交接班库存账实一致；根据销售数据同步补货需求，保障门店日常运营物料供应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  <w:spacing w:line="290" w:lineRule="atLeast" w:before="0" w:after="0"/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  <w:spacing w:line="290" w:lineRule="atLeast" w:before="0" w:after="0"/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  <w:spacing w:line="290" w:lineRule="atLeast" w:before="0" w:after="0"/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0" w:after="0" w:line="29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业务系统与数据工具：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用友</w:t>
            </w:r>
            <w:r>
              <w:rPr>
                <w:rFonts w:eastAsia="宋体" w:ascii="Times New Roman" w:hAnsi="Times New Roman"/>
                <w:sz w:val="21"/>
              </w:rPr>
              <w:t xml:space="preserve">U8+ 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（采购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销售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库存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核算全流程），</w:t>
            </w:r>
            <w:r>
              <w:rPr>
                <w:rFonts w:eastAsia="宋体" w:ascii="Times New Roman" w:hAnsi="Times New Roman"/>
                <w:sz w:val="21"/>
              </w:rPr>
              <w:t xml:space="preserve">Excel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（数据透视表、</w:t>
            </w:r>
            <w:r>
              <w:rPr>
                <w:rFonts w:eastAsia="宋体" w:ascii="Times New Roman" w:hAnsi="Times New Roman"/>
                <w:sz w:val="21"/>
              </w:rPr>
              <w:t xml:space="preserve">VLOOKUP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、函数公式、图表可视化）、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（</w:t>
            </w:r>
            <w:r>
              <w:rPr>
                <w:rFonts w:eastAsia="宋体" w:ascii="Times New Roman" w:hAnsi="Times New Roman"/>
                <w:sz w:val="21"/>
              </w:rPr>
              <w:t xml:space="preserve">pandas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数据处理、</w:t>
            </w:r>
            <w:r>
              <w:rPr>
                <w:rFonts w:eastAsia="宋体" w:ascii="Times New Roman" w:hAnsi="Times New Roman"/>
                <w:sz w:val="21"/>
              </w:rPr>
              <w:t xml:space="preserve">matplotlib</w:t>
            </w:r>
            <w:r>
              <w:rPr>
                <w:rFonts w:ascii="Times New Roman" w:eastAsia="宋体" w:hAnsi="Times New Roman" w:cs="宋体"/>
                <w:sz w:val="21"/>
              </w:rPr>
              <w:t xml:space="preserve">可视化）、</w:t>
            </w:r>
            <w:r>
              <w:rPr>
                <w:rFonts w:eastAsia="宋体" w:ascii="Times New Roman" w:hAnsi="Times New Roman"/>
                <w:sz w:val="21"/>
              </w:rPr>
              <w:t xml:space="preserve">R</w:t>
            </w:r>
            <w:r>
              <w:rPr>
                <w:rFonts w:ascii="Times New Roman" w:eastAsia="宋体" w:hAnsi="Times New Roman" w:cs="宋体"/>
                <w:sz w:val="21"/>
              </w:rPr>
              <w:t xml:space="preserve">、</w:t>
            </w:r>
            <w:r>
              <w:rPr>
                <w:rFonts w:eastAsia="宋体" w:ascii="Times New Roman" w:hAnsi="Times New Roman"/>
                <w:sz w:val="21"/>
              </w:rPr>
              <w:t xml:space="preserve">SPSS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语言能力：</w:t>
            </w:r>
            <w:r>
              <w:rPr>
                <w:rFonts w:eastAsia="宋体" w:ascii="Times New Roman" w:hAnsi="Times New Roman"/>
                <w:sz w:val="21"/>
              </w:rPr>
              <w:t xml:space="preserve">CET-4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，可阅读英文专业资料与基础商务沟通</w:t>
            </w:r>
          </w:p>
          <w:p w14:paraId="0D814B8D" w14:textId="77777777" w:rsidR="007B19D1" w:rsidRPr="007B19D1" w:rsidRDefault="007B19D1" w:rsidP="007B19D1">
            <w:pPr>
              <w:spacing w:line="290" w:lineRule="atLeast" w:before="0" w:after="0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通用能力：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流程梳理与标准化、库存与效期管理、跨部门沟通对接、电子台账搭建与文档归档、数据驱动的问题分析与改进建议输出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  <w:spacing w:line="290" w:lineRule="atLeast" w:before="0" w:after="0"/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