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240" w:lineRule="auto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  <w:spacing w:line="240" w:lineRule="auto" w:before="0" w:after="0"/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  <w:gridSpan w:val="3"/>
          </w:tcPr>
          <w:p w14:paraId="44EAB1D1" w14:textId="77777777" w:rsidR="008A56D8" w:rsidRPr="008A56D8" w:rsidRDefault="008A56D8" w:rsidP="00CC255E">
            <w:pPr>
              <w:spacing w:line="240" w:lineRule="auto" w:before="0" w:after="0"/>
              <w:rPr>
                <w:rFonts w:hint="default"/>
                <w:sz w:val="21"/>
              </w:rPr>
            </w:pPr>
            <w:r>
              <w:rPr>
                <w:rFonts w:ascii="Times New Roman" w:hAnsi="Times New Roman" w:hint="default"/>
                <w:sz w:val="21"/>
              </w:rPr>
              <w:t xml:space="preserve">18658249341  |  2631217547@qq.com  |  </w:t>
            </w:r>
            <w:r>
              <w:rPr>
                <w:rFonts w:ascii="Times New Roman" w:hAnsi="Times New Roman" w:hint="default"/>
                <w:sz w:val="21"/>
              </w:rPr>
              <w:t xml:space="preserve">济南</w:t>
            </w:r>
          </w:p>
        </w:tc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供应链运营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数据分析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项目管理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  <w:spacing w:line="240" w:lineRule="auto" w:before="0" w:after="0"/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供应链建模：独立完成选址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路径双层优化模型，用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完成模型求解，模型测算运营成本降低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；数据分析：掌握</w:t>
            </w:r>
            <w:r>
              <w:rPr>
                <w:rFonts w:ascii="Times New Roman" w:hAnsi="Times New Roman" w:hint="default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，累计处理</w:t>
            </w:r>
            <w:r>
              <w:rPr>
                <w:rFonts w:ascii="Times New Roman" w:hAnsi="Times New Roman" w:hint="default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条业务数据与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份问卷，能独立完成清洗→建模→可视化→结论输出全流程；运营实操：用友</w:t>
            </w:r>
            <w:r>
              <w:rPr>
                <w:rFonts w:ascii="Times New Roman" w:hAnsi="Times New Roman" w:hint="default"/>
                <w:sz w:val="21"/>
              </w:rPr>
              <w:t xml:space="preserve">U8+ERP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全流程操作经验，</w:t>
            </w:r>
            <w:r>
              <w:rPr>
                <w:rFonts w:ascii="Times New Roman" w:hAnsi="Times New Roman" w:hint="default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个月项目助理（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份材料管理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跨部门对接），瑞幸门店库存与效期管理经验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240" w:lineRule="auto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240" w:lineRule="auto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40" w:lineRule="auto" w:before="0" w:after="0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71FF2AF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240" w:lineRule="auto" w:before="0" w:after="0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供应链建模与仿真、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供应链管理综合实验、供应链资源规划、采购管理、物流管理、统计学、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程序设计、大数据管理与分析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240" w:lineRule="auto" w:before="0" w:after="0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7E1DB29C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p w14:paraId="545A0E52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1DE43F2D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8585D97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10B4531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针对济南历下区老龄化小区自提点布局零散问题，构建选址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个候选点、日均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单真实数据，用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完成求解，提出“</w:t>
            </w:r>
            <w:r>
              <w:rPr>
                <w:rFonts w:ascii="Times New Roman" w:hAnsi="Times New Roman" w:hint="default"/>
                <w:sz w:val="21"/>
              </w:rPr>
              <w:t xml:space="preserve">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动态临时点”弹性布局方案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模型测算：总成本降低</w:t>
            </w:r>
            <w:r>
              <w:rPr>
                <w:rFonts w:ascii="Times New Roman" w:hAnsi="Times New Roman" w:hint="default"/>
                <w:sz w:val="21"/>
              </w:rPr>
              <w:t xml:space="preserve"> 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，老年覆盖率</w:t>
            </w:r>
            <w:r>
              <w:rPr>
                <w:rFonts w:ascii="Times New Roman" w:hAnsi="Times New Roman" w:hint="default"/>
                <w:sz w:val="21"/>
              </w:rPr>
              <w:t xml:space="preserve"> 53.4%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→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，配送时长缩短</w:t>
            </w:r>
            <w:r>
              <w:rPr>
                <w:rFonts w:ascii="Times New Roman" w:hAnsi="Times New Roman" w:hint="default"/>
                <w:sz w:val="21"/>
              </w:rPr>
              <w:t xml:space="preserve"> 22.3%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，覆盖平衡性指数</w:t>
            </w:r>
            <w:r>
              <w:rPr>
                <w:rFonts w:ascii="Times New Roman" w:hAnsi="Times New Roman" w:hint="default"/>
                <w:sz w:val="21"/>
              </w:rPr>
              <w:t xml:space="preserve"> 0.88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生成式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AI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模型设计</w:t>
            </w:r>
            <w:r>
              <w:rPr>
                <w:rFonts w:ascii="Times New Roman" w:hAnsi="Times New Roman" w:hint="default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完成统计分析；验证交互性（</w:t>
            </w:r>
            <w:r>
              <w:rPr>
                <w:rFonts w:ascii="Times New Roman" w:hAnsi="Times New Roman" w:hint="default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）、个性化（</w:t>
            </w:r>
            <w:r>
              <w:rPr>
                <w:rFonts w:ascii="Times New Roman" w:hAnsi="Times New Roman" w:hint="default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）、自主性（</w:t>
            </w:r>
            <w:r>
              <w:rPr>
                <w:rFonts w:ascii="Times New Roman" w:hAnsi="Times New Roman" w:hint="default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）显著正向影响用户感知价值，识别问题识别准确性、智能解决能力为核心影响因素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发现用户智能体验起关键中介作用，感知增强维度贡献率</w:t>
            </w:r>
            <w:r>
              <w:rPr>
                <w:rFonts w:ascii="Times New Roman" w:hAnsi="Times New Roman" w:hint="default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；高复杂度场景下信任阈值提高</w:t>
            </w:r>
            <w:r>
              <w:rPr>
                <w:rFonts w:ascii="Times New Roman" w:hAnsi="Times New Roman" w:hint="default"/>
                <w:sz w:val="21"/>
              </w:rPr>
              <w:t xml:space="preserve">32%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，为电商</w:t>
            </w:r>
            <w:r>
              <w:rPr>
                <w:rFonts w:ascii="Times New Roman" w:hAnsi="Times New Roman" w:hint="default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客服优化提供参考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条葡萄牙银行真实营销数据，用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系统供应链业务标准化运作机制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49A20786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份学员申报材料全流程管理，用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搭建分类电子台账，建立“录入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核对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提交”三级校验机制，实现材料零差错提交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建立可检索的文档归档体系，统一收纳各类申报单据并分类存档，提升后续材料调取效率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落实门店原辅料日盘与效期管理流程，每日核对食材有效期并打印失效单据，根据消耗规律提醒仓库解冻备货，降低物料损耗与缺货风险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规范物料分区摆放与仓储器具整理，核对交接班出库单据，保持库存账实一致；根据销售消耗规律同步门店补货需求，保障物料供应稳定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40" w:lineRule="auto" w:before="0" w:after="0"/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40" w:lineRule="auto" w:before="0" w:after="0"/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存货核算全流程操作）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数据工具：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（数据透视表、</w:t>
            </w:r>
            <w:r>
              <w:rPr>
                <w:rFonts w:ascii="Times New Roman" w:hAnsi="Times New Roman" w:hint="default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、函数）、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台账搭建与文档管理、跨部门沟通对接、流程梳理与标准化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  <w:spacing w:line="240" w:lineRule="auto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