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供应链运营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数据分析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供应链建模：独立完成选址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完成模型求解，模型测算运营成本降低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；数据分析：掌握</w:t>
            </w:r>
            <w:r>
              <w:rPr>
                <w:rFonts w:eastAsia="宋体" w:ascii="Times New Roman" w:hAnsi="Times New Roman"/>
                <w:sz w:val="21"/>
              </w:rPr>
              <w:t xml:space="preserve">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条业务数据与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份问卷，能独立完成清洗→建模→可视化→结论输出全流程；运营实操：用友</w:t>
            </w:r>
            <w:r>
              <w:rPr>
                <w:rFonts w:eastAsia="宋体" w:ascii="Times New Roman" w:hAnsi="Times New Roman"/>
                <w:sz w:val="21"/>
              </w:rPr>
              <w:t xml:space="preserve">U8+ERP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全流程操作经验，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个月项目助理（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份材料管理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跨部门对接），瑞幸门店库存与效期管理经验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供应链建模与仿真、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供应链管理综合实验、供应链资源规划、采购管理、物流管理、统计学、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程序设计、大数据管理与分析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社区团购自提点选址与配送路径优化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独立完成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针对济南历下区老龄化小区自提点布局零散问题，构建选址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路径双层优化模型，将年龄分层服务半径与电梯等待时间纳入目标函数；基于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个候选点、日均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单真实数据，用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完成求解，提出“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动态临时点”弹性布局方案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模型测算：总成本降低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，老年覆盖率</w:t>
            </w:r>
            <w:r>
              <w:rPr>
                <w:rFonts w:eastAsia="宋体" w:ascii="Times New Roman" w:hAnsi="Times New Roman"/>
                <w:sz w:val="21"/>
              </w:rPr>
              <w:t xml:space="preserve">53.4%</w:t>
            </w:r>
            <w:r>
              <w:rPr>
                <w:rFonts w:ascii="Times New Roman" w:eastAsia="宋体" w:hAnsi="Times New Roman" w:cs="宋体"/>
                <w:sz w:val="21"/>
              </w:rPr>
              <w:t xml:space="preserve">→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，覆盖平衡性指数</w:t>
            </w:r>
            <w:r>
              <w:rPr>
                <w:rFonts w:eastAsia="宋体" w:ascii="Times New Roman" w:hAnsi="Times New Roman"/>
                <w:sz w:val="21"/>
              </w:rPr>
              <w:t xml:space="preserve">0.88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生成式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在电商场景中的应用机制研究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独立完成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TAM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模型设计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完成统计分析；验证交互性（</w:t>
            </w:r>
            <w:r>
              <w:rPr>
                <w:rFonts w:eastAsia="宋体" w:ascii="Times New Roman" w:hAnsi="Times New Roman"/>
                <w:sz w:val="21"/>
              </w:rPr>
              <w:t xml:space="preserve">β=0.42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）、个性化（</w:t>
            </w:r>
            <w:r>
              <w:rPr>
                <w:rFonts w:eastAsia="宋体" w:ascii="Times New Roman" w:hAnsi="Times New Roman"/>
                <w:sz w:val="21"/>
              </w:rPr>
              <w:t xml:space="preserve">β=0.38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）、自主性（</w:t>
            </w:r>
            <w:r>
              <w:rPr>
                <w:rFonts w:eastAsia="宋体" w:ascii="Times New Roman" w:hAnsi="Times New Roman"/>
                <w:sz w:val="21"/>
              </w:rPr>
              <w:t xml:space="preserve">β=0.31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）显著正向影响用户感知价值，识别问题识别准确性、智能解决能力为核心影响因素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发现用户智能体验起关键中介作用，感知增强维度贡献率</w:t>
            </w:r>
            <w:r>
              <w:rPr>
                <w:rFonts w:eastAsia="宋体" w:ascii="Times New Roman" w:hAnsi="Times New Roman"/>
                <w:sz w:val="21"/>
              </w:rPr>
              <w:t xml:space="preserve">63%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；高复杂度场景下信任阈值提高</w:t>
            </w:r>
            <w:r>
              <w:rPr>
                <w:rFonts w:eastAsia="宋体" w:ascii="Times New Roman" w:hAnsi="Times New Roman"/>
                <w:sz w:val="21"/>
              </w:rPr>
              <w:t xml:space="preserve">32%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，为电商</w:t>
            </w:r>
            <w:r>
              <w:rPr>
                <w:rFonts w:eastAsia="宋体" w:ascii="Times New Roman" w:hAnsi="Times New Roman"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客服优化提供参考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独立完成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条葡萄牙银行真实营销数据，用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完成缺失值与异常值清洗，对年龄、职业、营销频次等字段做多维度分层统计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独立绘制帕累托图、相关性热力图、订阅转化率瀑布图，通过多维度统计呈现客户群体响应差异，识别关键影响变量，为客户分群与营销资源分配提供数据支撑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以账套主管角色，以模拟箱包贸易企业为对象，独立完成采购订单→到货入库→销售订单→发货出库→库存调拨→盘点→存货核算→收付款凭证全流程实操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梳理采购、销售、库存等模块间的数据流转与单据关联逻辑，理解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系统供应链业务标准化运作机制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份学员申报材料全流程管理，用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搭建分类电子台账，建立“录入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核对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提交”三级校验机制，实现材料零差错提交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对接各部门同步项目推进进度，按月汇总执行数据形成工作小结，梳理并标准化资料审核与报批流程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建立可检索的文档归档体系，统一收纳各类申报单据并分类存档，提升后续材料调取效率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落实门店原辅料日盘与效期管理流程，每日核对食材有效期并打印失效单据，根据消耗规律提醒仓库解冻备货，降低物料损耗与缺货风险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规范物料分区摆放与仓储器具整理，核对交接班出库单据，保持库存账实一致；根据销售消耗规律同步门店补货需求，保障物料供应稳定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系统：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存货核算全流程操作）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数据工具：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、函数）、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matplotlib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台账搭建与文档管理、跨部门沟通对接、流程梳理与标准化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