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 w:eastAsia="宋体"/>
          <w:b/>
          <w:sz w:val="36"/>
        </w:rPr>
        <w:t>文雪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sz w:val="18"/>
        </w:rPr>
        <w:t>18658249341 ｜ 2631217547@qq.com ｜ 济南</w:t>
      </w:r>
    </w:p>
    <w:p>
      <w:pPr>
        <w:spacing w:line="259" w:lineRule="auto" w:after="40"/>
      </w:pPr>
      <w:r>
        <w:rPr>
          <w:rFonts w:ascii="Times New Roman" w:hAnsi="Times New Roman" w:eastAsia="宋体"/>
          <w:b/>
          <w:sz w:val="19"/>
        </w:rPr>
        <w:t>求职意向</w:t>
      </w:r>
      <w:r>
        <w:rPr>
          <w:rFonts w:ascii="Times New Roman" w:hAnsi="Times New Roman" w:eastAsia="宋体"/>
          <w:b w:val="0"/>
          <w:sz w:val="19"/>
        </w:rPr>
        <w:t>：供应链计划 / 生产计划（产能规划、供需平衡）</w:t>
      </w:r>
    </w:p>
    <w:p>
      <w:pPr>
        <w:spacing w:before="100" w:after="20" w:line="240" w:lineRule="auto"/>
        <w:pBdr>
          <w:bottom w:val="single" w:sz="6" w:space="1" w:color="404040"/>
        </w:pBdr>
      </w:pPr>
      <w:r>
        <w:rPr>
          <w:rFonts w:ascii="Times New Roman" w:hAnsi="Times New Roman" w:eastAsia="宋体"/>
          <w:b/>
          <w:sz w:val="21"/>
        </w:rPr>
        <w:t>个人优势</w:t>
      </w:r>
    </w:p>
    <w:p>
      <w:pPr>
        <w:spacing w:line="259" w:lineRule="auto" w:after="20"/>
        <w:ind w:left="198" w:hanging="198"/>
      </w:pPr>
      <w:r>
        <w:rPr>
          <w:rFonts w:ascii="Times New Roman" w:hAnsi="Times New Roman" w:eastAsia="宋体"/>
          <w:b w:val="0"/>
          <w:sz w:val="19"/>
        </w:rPr>
        <w:t xml:space="preserve">• </w:t>
      </w:r>
      <w:r>
        <w:rPr>
          <w:rFonts w:ascii="Times New Roman" w:hAnsi="Times New Roman" w:eastAsia="宋体"/>
          <w:b/>
          <w:sz w:val="19"/>
        </w:rPr>
        <w:t>供需平衡建模</w:t>
      </w:r>
      <w:r>
        <w:rPr>
          <w:rFonts w:ascii="Times New Roman" w:hAnsi="Times New Roman" w:eastAsia="宋体"/>
          <w:b w:val="0"/>
          <w:sz w:val="19"/>
        </w:rPr>
        <w:t>：独立构建选址-路径双层优化模型，将服务半径、电梯等待等约束纳入目标函数并用 Python 求解，测算总成本降低 18.7%、配送时长缩短 22.3%，具备产能-需求平衡的优化思维</w:t>
      </w:r>
    </w:p>
    <w:p>
      <w:pPr>
        <w:spacing w:line="259" w:lineRule="auto" w:after="20"/>
        <w:ind w:left="198" w:hanging="198"/>
      </w:pPr>
      <w:r>
        <w:rPr>
          <w:rFonts w:ascii="Times New Roman" w:hAnsi="Times New Roman" w:eastAsia="宋体"/>
          <w:b w:val="0"/>
          <w:sz w:val="19"/>
        </w:rPr>
        <w:t xml:space="preserve">• </w:t>
      </w:r>
      <w:r>
        <w:rPr>
          <w:rFonts w:ascii="Times New Roman" w:hAnsi="Times New Roman" w:eastAsia="宋体"/>
          <w:b/>
          <w:sz w:val="19"/>
        </w:rPr>
        <w:t>数据驱动</w:t>
      </w:r>
      <w:r>
        <w:rPr>
          <w:rFonts w:ascii="Times New Roman" w:hAnsi="Times New Roman" w:eastAsia="宋体"/>
          <w:b w:val="0"/>
          <w:sz w:val="19"/>
        </w:rPr>
        <w:t>：掌握 Python/R/SPSS，累计处理 4.5万+条业务数据与 328 份问卷，能独立完成清洗→建模→可视化→结论输出全流程，数据敏感度高</w:t>
      </w:r>
    </w:p>
    <w:p>
      <w:pPr>
        <w:spacing w:line="259" w:lineRule="auto" w:after="20"/>
        <w:ind w:left="198" w:hanging="198"/>
      </w:pPr>
      <w:r>
        <w:rPr>
          <w:rFonts w:ascii="Times New Roman" w:hAnsi="Times New Roman" w:eastAsia="宋体"/>
          <w:b w:val="0"/>
          <w:sz w:val="19"/>
        </w:rPr>
        <w:t xml:space="preserve">• </w:t>
      </w:r>
      <w:r>
        <w:rPr>
          <w:rFonts w:ascii="Times New Roman" w:hAnsi="Times New Roman" w:eastAsia="宋体"/>
          <w:b/>
          <w:sz w:val="19"/>
        </w:rPr>
        <w:t>库存与物料计划</w:t>
      </w:r>
      <w:r>
        <w:rPr>
          <w:rFonts w:ascii="Times New Roman" w:hAnsi="Times New Roman" w:eastAsia="宋体"/>
          <w:b w:val="0"/>
          <w:sz w:val="19"/>
        </w:rPr>
        <w:t>：瑞幸门店数十种原辅料盘点/效期/补货管理经验，用友U8+ 采购→核算全流程实操，理解安全库存与需求波动逻辑</w:t>
      </w:r>
    </w:p>
    <w:p>
      <w:pPr>
        <w:spacing w:line="259" w:lineRule="auto" w:after="20"/>
        <w:ind w:left="198" w:hanging="198"/>
      </w:pPr>
      <w:r>
        <w:rPr>
          <w:rFonts w:ascii="Times New Roman" w:hAnsi="Times New Roman" w:eastAsia="宋体"/>
          <w:b w:val="0"/>
          <w:sz w:val="19"/>
        </w:rPr>
        <w:t xml:space="preserve">• </w:t>
      </w:r>
      <w:r>
        <w:rPr>
          <w:rFonts w:ascii="Times New Roman" w:hAnsi="Times New Roman" w:eastAsia="宋体"/>
          <w:b/>
          <w:sz w:val="19"/>
        </w:rPr>
        <w:t>流程改进</w:t>
      </w:r>
      <w:r>
        <w:rPr>
          <w:rFonts w:ascii="Times New Roman" w:hAnsi="Times New Roman" w:eastAsia="宋体"/>
          <w:b w:val="0"/>
          <w:sz w:val="19"/>
        </w:rPr>
        <w:t>：项目助理阶段统筹 200+ 份材料，搭建“录入-核对-提交”三级校验机制实现零差错提交，善于梳理并标准化流程</w:t>
      </w:r>
    </w:p>
    <w:p>
      <w:pPr>
        <w:spacing w:before="100" w:after="20" w:line="240" w:lineRule="auto"/>
        <w:pBdr>
          <w:bottom w:val="single" w:sz="6" w:space="1" w:color="404040"/>
        </w:pBdr>
      </w:pPr>
      <w:r>
        <w:rPr>
          <w:rFonts w:ascii="Times New Roman" w:hAnsi="Times New Roman" w:eastAsia="宋体"/>
          <w:b/>
          <w:sz w:val="21"/>
        </w:rPr>
        <w:t>教育背景</w:t>
      </w:r>
    </w:p>
    <w:p>
      <w:pPr>
        <w:spacing w:line="259" w:lineRule="auto" w:after="20"/>
      </w:pPr>
      <w:r>
        <w:rPr>
          <w:rFonts w:ascii="Times New Roman" w:hAnsi="Times New Roman" w:eastAsia="宋体"/>
          <w:b/>
          <w:sz w:val="19"/>
        </w:rPr>
        <w:t>山东大学</w:t>
      </w:r>
      <w:r>
        <w:rPr>
          <w:rFonts w:ascii="Times New Roman" w:hAnsi="Times New Roman" w:eastAsia="宋体"/>
          <w:b w:val="0"/>
          <w:sz w:val="19"/>
        </w:rPr>
        <w:t xml:space="preserve"> ｜ 管理学院 供应链管理专业 本科 ｜ 2022.09-2027.06</w:t>
      </w:r>
    </w:p>
    <w:p>
      <w:pPr>
        <w:spacing w:line="259" w:lineRule="auto" w:after="20"/>
      </w:pPr>
      <w:r>
        <w:rPr>
          <w:rFonts w:ascii="Times New Roman" w:hAnsi="Times New Roman" w:eastAsia="宋体"/>
          <w:b/>
          <w:sz w:val="19"/>
        </w:rPr>
        <w:t>核心课程</w:t>
      </w:r>
      <w:r>
        <w:rPr>
          <w:rFonts w:ascii="Times New Roman" w:hAnsi="Times New Roman" w:eastAsia="宋体"/>
          <w:b w:val="0"/>
          <w:sz w:val="19"/>
        </w:rPr>
        <w:t>：供应链建模与仿真、ERP供应链管理综合实验、供应链资源规划、采购管理、物流管理、统计学、Python程序设计、大数据管理与分析</w:t>
      </w:r>
    </w:p>
    <w:p>
      <w:pPr>
        <w:spacing w:line="259" w:lineRule="auto" w:after="20"/>
      </w:pPr>
      <w:r>
        <w:rPr>
          <w:rFonts w:ascii="Times New Roman" w:hAnsi="Times New Roman" w:eastAsia="宋体"/>
          <w:b/>
          <w:sz w:val="19"/>
        </w:rPr>
        <w:t>荣誉奖励</w:t>
      </w:r>
      <w:r>
        <w:rPr>
          <w:rFonts w:ascii="Times New Roman" w:hAnsi="Times New Roman" w:eastAsia="宋体"/>
          <w:b w:val="0"/>
          <w:sz w:val="19"/>
        </w:rPr>
        <w:t>：山东大学2024—2025年暑期社会实践专项优秀等级</w:t>
      </w:r>
    </w:p>
    <w:p>
      <w:pPr>
        <w:spacing w:before="100" w:after="20" w:line="240" w:lineRule="auto"/>
        <w:pBdr>
          <w:bottom w:val="single" w:sz="6" w:space="1" w:color="404040"/>
        </w:pBdr>
      </w:pPr>
      <w:r>
        <w:rPr>
          <w:rFonts w:ascii="Times New Roman" w:hAnsi="Times New Roman" w:eastAsia="宋体"/>
          <w:b/>
          <w:sz w:val="21"/>
        </w:rPr>
        <w:t>项目经历</w:t>
      </w:r>
    </w:p>
    <w:p>
      <w:pPr>
        <w:spacing w:line="259" w:lineRule="auto" w:before="40" w:after="0"/>
      </w:pPr>
      <w:r>
        <w:rPr>
          <w:rFonts w:ascii="Times New Roman" w:hAnsi="Times New Roman" w:eastAsia="宋体"/>
          <w:b/>
          <w:sz w:val="19"/>
        </w:rPr>
        <w:t>社区团购自提点选址与配送路径优化（供需平衡）</w:t>
      </w:r>
    </w:p>
    <w:p>
      <w:pPr>
        <w:spacing w:line="259" w:lineRule="auto" w:after="0"/>
      </w:pPr>
      <w:r>
        <w:rPr>
          <w:rFonts w:ascii="Times New Roman" w:hAnsi="Times New Roman" w:eastAsia="宋体"/>
          <w:b/>
          <w:sz w:val="18"/>
        </w:rPr>
        <w:t>项目负责人</w:t>
      </w:r>
      <w:r>
        <w:rPr>
          <w:rFonts w:ascii="Times New Roman" w:hAnsi="Times New Roman" w:eastAsia="宋体"/>
          <w:b w:val="0"/>
          <w:sz w:val="18"/>
        </w:rPr>
        <w:t xml:space="preserve"> ｜ 2026.03—2026.06</w:t>
      </w:r>
    </w:p>
    <w:p>
      <w:pPr>
        <w:spacing w:line="259" w:lineRule="auto" w:after="20"/>
        <w:ind w:left="198" w:hanging="198"/>
      </w:pPr>
      <w:r>
        <w:rPr>
          <w:rFonts w:ascii="Times New Roman" w:hAnsi="Times New Roman" w:eastAsia="宋体"/>
          <w:b w:val="0"/>
          <w:sz w:val="19"/>
        </w:rPr>
        <w:t>• 针对自提点布局零散、需求波动大的痛点，构建选址-路径双层优化模型，将年龄分层服务半径与电梯等待时间纳入目标函数，基于15个候选点、日均345单真实数据用 Python 求解</w:t>
      </w:r>
    </w:p>
    <w:p>
      <w:pPr>
        <w:spacing w:line="259" w:lineRule="auto" w:after="20"/>
        <w:ind w:left="198" w:hanging="198"/>
      </w:pPr>
      <w:r>
        <w:rPr>
          <w:rFonts w:ascii="Times New Roman" w:hAnsi="Times New Roman" w:eastAsia="宋体"/>
          <w:b w:val="0"/>
          <w:sz w:val="19"/>
        </w:rPr>
        <w:t>• 输出“2核心点+4动态临时点”弹性布局方案：总成本降低 18.7%、老年覆盖率 53.4%→87.3%、配送时长缩短 22.3%，可响应周末 29.9%、促销日 50.7% 的需求波动，验证产能/资源与动态需求平衡的方法论</w:t>
      </w:r>
    </w:p>
    <w:p>
      <w:pPr>
        <w:spacing w:line="259" w:lineRule="auto" w:before="40" w:after="0"/>
      </w:pPr>
      <w:r>
        <w:rPr>
          <w:rFonts w:ascii="Times New Roman" w:hAnsi="Times New Roman" w:eastAsia="宋体"/>
          <w:b/>
          <w:sz w:val="19"/>
        </w:rPr>
        <w:t>ERP供应链全流程模拟操作（计划-库存链路）</w:t>
      </w:r>
    </w:p>
    <w:p>
      <w:pPr>
        <w:spacing w:line="259" w:lineRule="auto" w:after="0"/>
      </w:pPr>
      <w:r>
        <w:rPr>
          <w:rFonts w:ascii="Times New Roman" w:hAnsi="Times New Roman" w:eastAsia="宋体"/>
          <w:b/>
          <w:sz w:val="18"/>
        </w:rPr>
        <w:t>课程实验・账套主管</w:t>
      </w:r>
      <w:r>
        <w:rPr>
          <w:rFonts w:ascii="Times New Roman" w:hAnsi="Times New Roman" w:eastAsia="宋体"/>
          <w:b w:val="0"/>
          <w:sz w:val="18"/>
        </w:rPr>
        <w:t xml:space="preserve"> ｜ 2025.03–2025.07</w:t>
      </w:r>
    </w:p>
    <w:p>
      <w:pPr>
        <w:spacing w:line="259" w:lineRule="auto" w:after="20"/>
        <w:ind w:left="198" w:hanging="198"/>
      </w:pPr>
      <w:r>
        <w:rPr>
          <w:rFonts w:ascii="Times New Roman" w:hAnsi="Times New Roman" w:eastAsia="宋体"/>
          <w:b w:val="0"/>
          <w:sz w:val="19"/>
        </w:rPr>
        <w:t>• 以账套主管角色独立完成采购订单→到货入库→销售订单→发货出库→库存调拨→盘点→存货核算→收付款凭证全流程实操</w:t>
      </w:r>
    </w:p>
    <w:p>
      <w:pPr>
        <w:spacing w:line="259" w:lineRule="auto" w:after="20"/>
        <w:ind w:left="198" w:hanging="198"/>
      </w:pPr>
      <w:r>
        <w:rPr>
          <w:rFonts w:ascii="Times New Roman" w:hAnsi="Times New Roman" w:eastAsia="宋体"/>
          <w:b w:val="0"/>
          <w:sz w:val="19"/>
        </w:rPr>
        <w:t>• 梳理采购、销售、库存模块间的数据流转与单据联动逻辑，理解从订单到核算的标准化运作机制，具备计划岗所需的系统数据链路认知</w:t>
      </w:r>
    </w:p>
    <w:p>
      <w:pPr>
        <w:spacing w:line="259" w:lineRule="auto" w:before="40" w:after="0"/>
      </w:pPr>
      <w:r>
        <w:rPr>
          <w:rFonts w:ascii="Times New Roman" w:hAnsi="Times New Roman" w:eastAsia="宋体"/>
          <w:b/>
          <w:sz w:val="19"/>
        </w:rPr>
        <w:t>银行电话营销客户响应行为分析</w:t>
      </w:r>
    </w:p>
    <w:p>
      <w:pPr>
        <w:spacing w:line="259" w:lineRule="auto" w:after="0"/>
      </w:pPr>
      <w:r>
        <w:rPr>
          <w:rFonts w:ascii="Times New Roman" w:hAnsi="Times New Roman" w:eastAsia="宋体"/>
          <w:b/>
          <w:sz w:val="18"/>
        </w:rPr>
        <w:t>项目负责人</w:t>
      </w:r>
      <w:r>
        <w:rPr>
          <w:rFonts w:ascii="Times New Roman" w:hAnsi="Times New Roman" w:eastAsia="宋体"/>
          <w:b w:val="0"/>
          <w:sz w:val="18"/>
        </w:rPr>
        <w:t xml:space="preserve"> ｜ 2026.04—2026.06</w:t>
      </w:r>
    </w:p>
    <w:p>
      <w:pPr>
        <w:spacing w:line="259" w:lineRule="auto" w:after="20"/>
        <w:ind w:left="198" w:hanging="198"/>
      </w:pPr>
      <w:r>
        <w:rPr>
          <w:rFonts w:ascii="Times New Roman" w:hAnsi="Times New Roman" w:eastAsia="宋体"/>
          <w:b w:val="0"/>
          <w:sz w:val="19"/>
        </w:rPr>
        <w:t>• 基于45211条真实营销数据，用 R 完成缺失值与异常值清洗、多维度分层统计，绘制帕累托图、相关性热力图、转化瀑布图，识别关键影响变量，为资源分配提供数据支撑</w:t>
      </w:r>
    </w:p>
    <w:p>
      <w:pPr>
        <w:spacing w:line="259" w:lineRule="auto" w:before="40" w:after="0"/>
      </w:pPr>
      <w:r>
        <w:rPr>
          <w:rFonts w:ascii="Times New Roman" w:hAnsi="Times New Roman" w:eastAsia="宋体"/>
          <w:b/>
          <w:sz w:val="19"/>
        </w:rPr>
        <w:t>生成式AI在电商场景中的应用机制研究</w:t>
      </w:r>
    </w:p>
    <w:p>
      <w:pPr>
        <w:spacing w:line="259" w:lineRule="auto" w:after="0"/>
      </w:pPr>
      <w:r>
        <w:rPr>
          <w:rFonts w:ascii="Times New Roman" w:hAnsi="Times New Roman" w:eastAsia="宋体"/>
          <w:b/>
          <w:sz w:val="18"/>
        </w:rPr>
        <w:t>项目负责人</w:t>
      </w:r>
      <w:r>
        <w:rPr>
          <w:rFonts w:ascii="Times New Roman" w:hAnsi="Times New Roman" w:eastAsia="宋体"/>
          <w:b w:val="0"/>
          <w:sz w:val="18"/>
        </w:rPr>
        <w:t xml:space="preserve"> ｜ 2025.10—2025.12</w:t>
      </w:r>
    </w:p>
    <w:p>
      <w:pPr>
        <w:spacing w:line="259" w:lineRule="auto" w:after="20"/>
        <w:ind w:left="198" w:hanging="198"/>
      </w:pPr>
      <w:r>
        <w:rPr>
          <w:rFonts w:ascii="Times New Roman" w:hAnsi="Times New Roman" w:eastAsia="宋体"/>
          <w:b w:val="0"/>
          <w:sz w:val="19"/>
        </w:rPr>
        <w:t>• 设计7点李克特量表问卷回收328份有效样本，用 SPSS/Python 完成统计分析，验证交互性（β=0.42）、个性化（β=0.38）、自主性（β=0.31）对用户感知价值的显著影响</w:t>
      </w:r>
    </w:p>
    <w:p>
      <w:pPr>
        <w:spacing w:before="100" w:after="20" w:line="240" w:lineRule="auto"/>
        <w:pBdr>
          <w:bottom w:val="single" w:sz="6" w:space="1" w:color="404040"/>
        </w:pBdr>
      </w:pPr>
      <w:r>
        <w:rPr>
          <w:rFonts w:ascii="Times New Roman" w:hAnsi="Times New Roman" w:eastAsia="宋体"/>
          <w:b/>
          <w:sz w:val="21"/>
        </w:rPr>
        <w:t>实践经历</w:t>
      </w:r>
    </w:p>
    <w:p>
      <w:pPr>
        <w:spacing w:line="259" w:lineRule="auto" w:before="40" w:after="0"/>
      </w:pPr>
      <w:r>
        <w:rPr>
          <w:rFonts w:ascii="Times New Roman" w:hAnsi="Times New Roman" w:eastAsia="宋体"/>
          <w:b/>
          <w:sz w:val="19"/>
        </w:rPr>
        <w:t>山东鱼跃尚成教育有限责任公司</w:t>
      </w:r>
    </w:p>
    <w:p>
      <w:pPr>
        <w:spacing w:line="259" w:lineRule="auto" w:after="0"/>
      </w:pPr>
      <w:r>
        <w:rPr>
          <w:rFonts w:ascii="Times New Roman" w:hAnsi="Times New Roman" w:eastAsia="宋体"/>
          <w:b/>
          <w:sz w:val="18"/>
        </w:rPr>
        <w:t>项目助理（兼职）</w:t>
      </w:r>
      <w:r>
        <w:rPr>
          <w:rFonts w:ascii="Times New Roman" w:hAnsi="Times New Roman" w:eastAsia="宋体"/>
          <w:b w:val="0"/>
          <w:sz w:val="18"/>
        </w:rPr>
        <w:t xml:space="preserve"> ｜ 2026.04 - 2026.07</w:t>
      </w:r>
    </w:p>
    <w:p>
      <w:pPr>
        <w:spacing w:line="259" w:lineRule="auto" w:after="20"/>
        <w:ind w:left="198" w:hanging="198"/>
      </w:pPr>
      <w:r>
        <w:rPr>
          <w:rFonts w:ascii="Times New Roman" w:hAnsi="Times New Roman" w:eastAsia="宋体"/>
          <w:b w:val="0"/>
          <w:sz w:val="19"/>
        </w:rPr>
        <w:t>• 统筹200+份申报材料全流程管理，用 Excel 搭建分类台账与三级校验机制，实现零差错提交</w:t>
      </w:r>
    </w:p>
    <w:p>
      <w:pPr>
        <w:spacing w:line="259" w:lineRule="auto" w:after="20"/>
        <w:ind w:left="198" w:hanging="198"/>
      </w:pPr>
      <w:r>
        <w:rPr>
          <w:rFonts w:ascii="Times New Roman" w:hAnsi="Times New Roman" w:eastAsia="宋体"/>
          <w:b w:val="0"/>
          <w:sz w:val="19"/>
        </w:rPr>
        <w:t>• 跨部门同步项目进度，按月汇总执行数据，梳理并标准化审核报批流程，提升材料调取与协作效率</w:t>
      </w:r>
    </w:p>
    <w:p>
      <w:pPr>
        <w:spacing w:line="259" w:lineRule="auto" w:before="40" w:after="0"/>
      </w:pPr>
      <w:r>
        <w:rPr>
          <w:rFonts w:ascii="Times New Roman" w:hAnsi="Times New Roman" w:eastAsia="宋体"/>
          <w:b/>
          <w:sz w:val="19"/>
        </w:rPr>
        <w:t>瑞幸咖啡</w:t>
      </w:r>
    </w:p>
    <w:p>
      <w:pPr>
        <w:spacing w:line="259" w:lineRule="auto" w:after="0"/>
      </w:pPr>
      <w:r>
        <w:rPr>
          <w:rFonts w:ascii="Times New Roman" w:hAnsi="Times New Roman" w:eastAsia="宋体"/>
          <w:b/>
          <w:sz w:val="18"/>
        </w:rPr>
        <w:t>咖啡师（兼职）</w:t>
      </w:r>
      <w:r>
        <w:rPr>
          <w:rFonts w:ascii="Times New Roman" w:hAnsi="Times New Roman" w:eastAsia="宋体"/>
          <w:b w:val="0"/>
          <w:sz w:val="18"/>
        </w:rPr>
        <w:t xml:space="preserve"> ｜ 2023.07 - 2023.09</w:t>
      </w:r>
    </w:p>
    <w:p>
      <w:pPr>
        <w:spacing w:line="259" w:lineRule="auto" w:after="20"/>
        <w:ind w:left="198" w:hanging="198"/>
      </w:pPr>
      <w:r>
        <w:rPr>
          <w:rFonts w:ascii="Times New Roman" w:hAnsi="Times New Roman" w:eastAsia="宋体"/>
          <w:b w:val="0"/>
          <w:sz w:val="19"/>
        </w:rPr>
        <w:t>• 落实数十种原辅料日盘与效期管理，按消耗规律安排解冻备货，降低物料损耗与缺货风险；根据销售节奏同步补货需求，保持库存账实一致，对应安全库存与需求波动管理</w:t>
      </w:r>
    </w:p>
    <w:p>
      <w:pPr>
        <w:spacing w:before="100" w:after="20" w:line="240" w:lineRule="auto"/>
        <w:pBdr>
          <w:bottom w:val="single" w:sz="6" w:space="1" w:color="404040"/>
        </w:pBdr>
      </w:pPr>
      <w:r>
        <w:rPr>
          <w:rFonts w:ascii="Times New Roman" w:hAnsi="Times New Roman" w:eastAsia="宋体"/>
          <w:b/>
          <w:sz w:val="21"/>
        </w:rPr>
        <w:t>综合技能</w:t>
      </w:r>
    </w:p>
    <w:p>
      <w:pPr>
        <w:spacing w:line="259" w:lineRule="auto" w:after="20"/>
        <w:ind w:left="198" w:hanging="198"/>
      </w:pPr>
      <w:r>
        <w:rPr>
          <w:rFonts w:ascii="Times New Roman" w:hAnsi="Times New Roman" w:eastAsia="宋体"/>
          <w:b w:val="0"/>
          <w:sz w:val="19"/>
        </w:rPr>
        <w:t xml:space="preserve">• </w:t>
      </w:r>
      <w:r>
        <w:rPr>
          <w:rFonts w:ascii="Times New Roman" w:hAnsi="Times New Roman" w:eastAsia="宋体"/>
          <w:b/>
          <w:sz w:val="19"/>
        </w:rPr>
        <w:t>计划与优化</w:t>
      </w:r>
      <w:r>
        <w:rPr>
          <w:rFonts w:ascii="Times New Roman" w:hAnsi="Times New Roman" w:eastAsia="宋体"/>
          <w:b w:val="0"/>
          <w:sz w:val="19"/>
        </w:rPr>
        <w:t>：供应链建模（Python求解）、产能-供需平衡思维、库存与效期管理</w:t>
      </w:r>
    </w:p>
    <w:p>
      <w:pPr>
        <w:spacing w:line="259" w:lineRule="auto" w:after="20"/>
        <w:ind w:left="198" w:hanging="198"/>
      </w:pPr>
      <w:r>
        <w:rPr>
          <w:rFonts w:ascii="Times New Roman" w:hAnsi="Times New Roman" w:eastAsia="宋体"/>
          <w:b w:val="0"/>
          <w:sz w:val="19"/>
        </w:rPr>
        <w:t xml:space="preserve">• </w:t>
      </w:r>
      <w:r>
        <w:rPr>
          <w:rFonts w:ascii="Times New Roman" w:hAnsi="Times New Roman" w:eastAsia="宋体"/>
          <w:b/>
          <w:sz w:val="19"/>
        </w:rPr>
        <w:t>数据工具</w:t>
      </w:r>
      <w:r>
        <w:rPr>
          <w:rFonts w:ascii="Times New Roman" w:hAnsi="Times New Roman" w:eastAsia="宋体"/>
          <w:b w:val="0"/>
          <w:sz w:val="19"/>
        </w:rPr>
        <w:t>：Python（pandas、matplotlib）、R、SPSS、Excel（透视表/VLOOKUP/图表可视化）</w:t>
      </w:r>
    </w:p>
    <w:p>
      <w:pPr>
        <w:spacing w:line="259" w:lineRule="auto" w:after="20"/>
        <w:ind w:left="198" w:hanging="198"/>
      </w:pPr>
      <w:r>
        <w:rPr>
          <w:rFonts w:ascii="Times New Roman" w:hAnsi="Times New Roman" w:eastAsia="宋体"/>
          <w:b w:val="0"/>
          <w:sz w:val="19"/>
        </w:rPr>
        <w:t xml:space="preserve">• </w:t>
      </w:r>
      <w:r>
        <w:rPr>
          <w:rFonts w:ascii="Times New Roman" w:hAnsi="Times New Roman" w:eastAsia="宋体"/>
          <w:b/>
          <w:sz w:val="19"/>
        </w:rPr>
        <w:t>ERP 系统</w:t>
      </w:r>
      <w:r>
        <w:rPr>
          <w:rFonts w:ascii="Times New Roman" w:hAnsi="Times New Roman" w:eastAsia="宋体"/>
          <w:b w:val="0"/>
          <w:sz w:val="19"/>
        </w:rPr>
        <w:t>：用友U8+（采购/销售/库存/核算全流程）</w:t>
      </w:r>
    </w:p>
    <w:p>
      <w:pPr>
        <w:spacing w:line="259" w:lineRule="auto" w:after="20"/>
        <w:ind w:left="198" w:hanging="198"/>
      </w:pPr>
      <w:r>
        <w:rPr>
          <w:rFonts w:ascii="Times New Roman" w:hAnsi="Times New Roman" w:eastAsia="宋体"/>
          <w:b w:val="0"/>
          <w:sz w:val="19"/>
        </w:rPr>
        <w:t xml:space="preserve">• </w:t>
      </w:r>
      <w:r>
        <w:rPr>
          <w:rFonts w:ascii="Times New Roman" w:hAnsi="Times New Roman" w:eastAsia="宋体"/>
          <w:b/>
          <w:sz w:val="19"/>
        </w:rPr>
        <w:t>语言能力</w:t>
      </w:r>
      <w:r>
        <w:rPr>
          <w:rFonts w:ascii="Times New Roman" w:hAnsi="Times New Roman" w:eastAsia="宋体"/>
          <w:b w:val="0"/>
          <w:sz w:val="19"/>
        </w:rPr>
        <w:t>：CET-4，可阅读英文专业资料与基础商务沟通</w:t>
      </w:r>
    </w:p>
    <w:p>
      <w:pPr>
        <w:spacing w:line="259" w:lineRule="auto" w:after="20"/>
        <w:ind w:left="198" w:hanging="198"/>
      </w:pPr>
      <w:r>
        <w:rPr>
          <w:rFonts w:ascii="Times New Roman" w:hAnsi="Times New Roman" w:eastAsia="宋体"/>
          <w:b w:val="0"/>
          <w:sz w:val="19"/>
        </w:rPr>
        <w:t xml:space="preserve">• </w:t>
      </w:r>
      <w:r>
        <w:rPr>
          <w:rFonts w:ascii="Times New Roman" w:hAnsi="Times New Roman" w:eastAsia="宋体"/>
          <w:b/>
          <w:sz w:val="19"/>
        </w:rPr>
        <w:t>通用能力</w:t>
      </w:r>
      <w:r>
        <w:rPr>
          <w:rFonts w:ascii="Times New Roman" w:hAnsi="Times New Roman" w:eastAsia="宋体"/>
          <w:b w:val="0"/>
          <w:sz w:val="19"/>
        </w:rPr>
        <w:t>：流程梳理与标准化、跨部门对接、台账搭建与文档归档</w:t>
      </w:r>
    </w:p>
    <w:sectPr w:rsidR="00FC693F" w:rsidRPr="0006063C" w:rsidSect="00034616">
      <w:pgSz w:w="11906" w:h="16838"/>
      <w:pgMar w:top="624" w:right="850" w:bottom="51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