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 w:eastAsia="宋体"/>
          <w:b/>
          <w:sz w:val="36"/>
        </w:rPr>
        <w:t>文雪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sz w:val="18"/>
        </w:rPr>
        <w:t>18658249341 ｜ 2631217547@qq.com ｜ 济南</w:t>
      </w:r>
    </w:p>
    <w:p>
      <w:pPr>
        <w:spacing w:before="100" w:after="20" w:line="240" w:lineRule="auto"/>
      </w:pPr>
      <w:r>
        <w:rPr>
          <w:rFonts w:ascii="Times New Roman" w:hAnsi="Times New Roman" w:eastAsia="宋体"/>
          <w:b/>
          <w:sz w:val="21"/>
        </w:rPr>
        <w:t>求职意向</w:t>
      </w:r>
      <w:r>
        <w:rPr>
          <w:rFonts w:ascii="Times New Roman" w:hAnsi="Times New Roman" w:eastAsia="宋体"/>
          <w:b w:val="0"/>
          <w:sz w:val="21"/>
        </w:rPr>
        <w:t>：市场研究 / 数据分析</w:t>
      </w:r>
    </w:p>
    <w:p>
      <w:pPr>
        <w:spacing w:before="100" w:after="20" w:line="240" w:lineRule="auto"/>
      </w:pPr>
      <w:r>
        <w:rPr>
          <w:rFonts w:ascii="Times New Roman" w:hAnsi="Times New Roman" w:eastAsia="宋体"/>
          <w:b/>
          <w:sz w:val="21"/>
        </w:rPr>
        <w:t>个人优势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>• 消费者洞察：基于TAM模型设计并回收328份有效问卷，用SPSS/Python完成统计分析，识别影响用户感知价值的关键因素，具备消费者研究全流程经验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>• 数据分析全流程：掌握Python/R/SPSS/Excel，累计处理4.5万+条业务数据，能独立完成清洗→建模→可视化→结论输出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>• 运营视角洞察：基于45211条真实数据做多维度分层，用帕累托/相关性热力图/瀑布图定位高价值客群与流失关键环节，擅长从数据中发现运营漏洞与行业规律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>• 模型落地：独立构建优化模型（Python求解），测算成本降低18.7%、配送时长缩短22.3%，具备「数据→建议→方案」闭环能力</w:t>
      </w:r>
    </w:p>
    <w:p>
      <w:pPr>
        <w:spacing w:before="100" w:after="20" w:line="240" w:lineRule="auto"/>
      </w:pPr>
      <w:r>
        <w:rPr>
          <w:rFonts w:ascii="Times New Roman" w:hAnsi="Times New Roman" w:eastAsia="宋体"/>
          <w:b/>
          <w:sz w:val="21"/>
        </w:rPr>
        <w:t>教育背景</w:t>
      </w:r>
    </w:p>
    <w:p>
      <w:pPr>
        <w:spacing w:after="20" w:line="259" w:lineRule="auto"/>
      </w:pPr>
      <w:r>
        <w:rPr>
          <w:rFonts w:ascii="Times New Roman" w:hAnsi="Times New Roman" w:eastAsia="宋体"/>
          <w:b/>
          <w:sz w:val="19"/>
        </w:rPr>
        <w:t>山东大学</w:t>
      </w:r>
      <w:r>
        <w:rPr>
          <w:rFonts w:ascii="Times New Roman" w:hAnsi="Times New Roman" w:eastAsia="宋体"/>
          <w:b w:val="0"/>
          <w:sz w:val="19"/>
        </w:rPr>
        <w:t xml:space="preserve"> ｜ 管理学院 供应链管理专业 本科 ｜ 2022.09-2027.06</w:t>
      </w:r>
    </w:p>
    <w:p>
      <w:pPr>
        <w:spacing w:before="100" w:after="20" w:line="240" w:lineRule="auto"/>
      </w:pPr>
      <w:r>
        <w:rPr>
          <w:rFonts w:ascii="Times New Roman" w:hAnsi="Times New Roman" w:eastAsia="宋体"/>
          <w:b/>
          <w:sz w:val="21"/>
        </w:rPr>
        <w:t>核心课程</w:t>
      </w:r>
      <w:r>
        <w:rPr>
          <w:rFonts w:ascii="Times New Roman" w:hAnsi="Times New Roman" w:eastAsia="宋体"/>
          <w:b w:val="0"/>
          <w:sz w:val="21"/>
        </w:rPr>
        <w:t>：统计学、Python程序设计、大数据管理与分析、供应链建模与仿真、采购管理、物流管理、市场营销相关选修</w:t>
      </w:r>
    </w:p>
    <w:p>
      <w:pPr>
        <w:spacing w:before="100" w:after="20" w:line="240" w:lineRule="auto"/>
      </w:pPr>
      <w:r>
        <w:rPr>
          <w:rFonts w:ascii="Times New Roman" w:hAnsi="Times New Roman" w:eastAsia="宋体"/>
          <w:b/>
          <w:sz w:val="21"/>
        </w:rPr>
        <w:t>荣誉奖励</w:t>
      </w:r>
      <w:r>
        <w:rPr>
          <w:rFonts w:ascii="Times New Roman" w:hAnsi="Times New Roman" w:eastAsia="宋体"/>
          <w:b w:val="0"/>
          <w:sz w:val="21"/>
        </w:rPr>
        <w:t>：山东大学2024—2025年暑期社会实践专项优秀等级</w:t>
      </w:r>
    </w:p>
    <w:p>
      <w:pPr>
        <w:spacing w:before="100" w:after="20" w:line="240" w:lineRule="auto"/>
      </w:pPr>
      <w:r>
        <w:rPr>
          <w:rFonts w:ascii="Times New Roman" w:hAnsi="Times New Roman" w:eastAsia="宋体"/>
          <w:b/>
          <w:sz w:val="21"/>
        </w:rPr>
        <w:t>项目经历</w:t>
      </w:r>
    </w:p>
    <w:p>
      <w:pPr>
        <w:spacing w:before="40" w:after="0" w:line="259" w:lineRule="auto"/>
      </w:pPr>
      <w:r>
        <w:rPr>
          <w:rFonts w:ascii="Times New Roman" w:hAnsi="Times New Roman" w:eastAsia="宋体"/>
          <w:b/>
          <w:sz w:val="19"/>
        </w:rPr>
        <w:t>电商用户行为分析与消费者洞察</w:t>
      </w:r>
    </w:p>
    <w:p>
      <w:pPr>
        <w:spacing w:after="0" w:line="259" w:lineRule="auto"/>
      </w:pPr>
      <w:r>
        <w:rPr>
          <w:rFonts w:ascii="Times New Roman" w:hAnsi="Times New Roman" w:eastAsia="宋体"/>
          <w:b/>
          <w:sz w:val="18"/>
        </w:rPr>
        <w:t>项目负责人</w:t>
      </w:r>
      <w:r>
        <w:rPr>
          <w:rFonts w:ascii="Times New Roman" w:hAnsi="Times New Roman" w:eastAsia="宋体"/>
          <w:b w:val="0"/>
          <w:sz w:val="18"/>
        </w:rPr>
        <w:t xml:space="preserve"> ｜ 2025.10—2025.12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>• 基于TAM模型设计7点李克特量表问卷，回收328份有效样本，用SPSS和Python完成统计分析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>• 验证交互性（β=0.42）、个性化（β=0.38）、自主性（β=0.31）显著正向影响用户感知价值，识别问题识别准确性、智能解决能力为核心影响因素，输出消费者洞察结论</w:t>
      </w:r>
    </w:p>
    <w:p>
      <w:pPr>
        <w:spacing w:before="40" w:after="0" w:line="259" w:lineRule="auto"/>
      </w:pPr>
      <w:r>
        <w:rPr>
          <w:rFonts w:ascii="Times New Roman" w:hAnsi="Times New Roman" w:eastAsia="宋体"/>
          <w:b/>
          <w:sz w:val="19"/>
        </w:rPr>
        <w:t>银行电话营销客户响应行为分析</w:t>
      </w:r>
    </w:p>
    <w:p>
      <w:pPr>
        <w:spacing w:after="0" w:line="259" w:lineRule="auto"/>
      </w:pPr>
      <w:r>
        <w:rPr>
          <w:rFonts w:ascii="Times New Roman" w:hAnsi="Times New Roman" w:eastAsia="宋体"/>
          <w:b/>
          <w:sz w:val="18"/>
        </w:rPr>
        <w:t>项目负责人</w:t>
      </w:r>
      <w:r>
        <w:rPr>
          <w:rFonts w:ascii="Times New Roman" w:hAnsi="Times New Roman" w:eastAsia="宋体"/>
          <w:b w:val="0"/>
          <w:sz w:val="18"/>
        </w:rPr>
        <w:t xml:space="preserve"> ｜ 2026.04—2026.06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>• 基于45211条真实营销数据，用R完成缺失值与异常值清洗，多维度分层统计客户群体响应差异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>• 独立绘制帕累托图、相关性热力图、订阅转化率瀑布图，识别关键影响变量，为营销资源分配提供数据支撑</w:t>
      </w:r>
    </w:p>
    <w:p>
      <w:pPr>
        <w:spacing w:before="40" w:after="0" w:line="259" w:lineRule="auto"/>
      </w:pPr>
      <w:r>
        <w:rPr>
          <w:rFonts w:ascii="Times New Roman" w:hAnsi="Times New Roman" w:eastAsia="宋体"/>
          <w:b/>
          <w:sz w:val="19"/>
        </w:rPr>
        <w:t>社区团购末端网络运营优化</w:t>
      </w:r>
    </w:p>
    <w:p>
      <w:pPr>
        <w:spacing w:after="0" w:line="259" w:lineRule="auto"/>
      </w:pPr>
      <w:r>
        <w:rPr>
          <w:rFonts w:ascii="Times New Roman" w:hAnsi="Times New Roman" w:eastAsia="宋体"/>
          <w:b/>
          <w:sz w:val="18"/>
        </w:rPr>
        <w:t>项目负责人</w:t>
      </w:r>
      <w:r>
        <w:rPr>
          <w:rFonts w:ascii="Times New Roman" w:hAnsi="Times New Roman" w:eastAsia="宋体"/>
          <w:b w:val="0"/>
          <w:sz w:val="18"/>
        </w:rPr>
        <w:t xml:space="preserve"> ｜ 2026.03—2026.06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>• 针对末端配送效率低、老年群体覆盖不足问题，基于15个候选点、日均345单真实数据设计“2核心点+4动态临时点”弹性方案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>• 模型测算：总成本降低18.7%、老年覆盖率53.4%→87.3%、配送时长缩短22.3%，可响应周末29.9%、促销日50.7%的需求波动</w:t>
      </w:r>
    </w:p>
    <w:p>
      <w:pPr>
        <w:spacing w:before="40" w:after="0" w:line="259" w:lineRule="auto"/>
      </w:pPr>
      <w:r>
        <w:rPr>
          <w:rFonts w:ascii="Times New Roman" w:hAnsi="Times New Roman" w:eastAsia="宋体"/>
          <w:b/>
          <w:sz w:val="19"/>
        </w:rPr>
        <w:t>ERP供应链全流程模拟操作</w:t>
      </w:r>
    </w:p>
    <w:p>
      <w:pPr>
        <w:spacing w:after="0" w:line="259" w:lineRule="auto"/>
      </w:pPr>
      <w:r>
        <w:rPr>
          <w:rFonts w:ascii="Times New Roman" w:hAnsi="Times New Roman" w:eastAsia="宋体"/>
          <w:b/>
          <w:sz w:val="18"/>
        </w:rPr>
        <w:t>课程实验・账套主管</w:t>
      </w:r>
      <w:r>
        <w:rPr>
          <w:rFonts w:ascii="Times New Roman" w:hAnsi="Times New Roman" w:eastAsia="宋体"/>
          <w:b w:val="0"/>
          <w:sz w:val="18"/>
        </w:rPr>
        <w:t xml:space="preserve"> ｜ 2025.03–2025.07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>• 以账套主管角色独立完成采购→入库→销售→出库→调拨→盘点→核算→凭证全流程实操，理解业务数据流转与单据联动逻辑</w:t>
      </w:r>
    </w:p>
    <w:p>
      <w:pPr>
        <w:spacing w:before="100" w:after="20" w:line="240" w:lineRule="auto"/>
      </w:pPr>
      <w:r>
        <w:rPr>
          <w:rFonts w:ascii="Times New Roman" w:hAnsi="Times New Roman" w:eastAsia="宋体"/>
          <w:b/>
          <w:sz w:val="21"/>
        </w:rPr>
        <w:t>实践经历</w:t>
      </w:r>
    </w:p>
    <w:p>
      <w:pPr>
        <w:spacing w:before="40" w:after="0" w:line="259" w:lineRule="auto"/>
      </w:pPr>
      <w:r>
        <w:rPr>
          <w:rFonts w:ascii="Times New Roman" w:hAnsi="Times New Roman" w:eastAsia="宋体"/>
          <w:b/>
          <w:sz w:val="19"/>
        </w:rPr>
        <w:t>山东鱼跃尚成教育有限责任公司</w:t>
      </w:r>
    </w:p>
    <w:p>
      <w:pPr>
        <w:spacing w:after="20" w:line="259" w:lineRule="auto"/>
      </w:pPr>
      <w:r>
        <w:rPr>
          <w:rFonts w:ascii="Times New Roman" w:hAnsi="Times New Roman" w:eastAsia="宋体"/>
          <w:b/>
          <w:sz w:val="19"/>
        </w:rPr>
        <w:t>项目助理（兼职）</w:t>
      </w:r>
      <w:r>
        <w:rPr>
          <w:rFonts w:ascii="Times New Roman" w:hAnsi="Times New Roman" w:eastAsia="宋体"/>
          <w:b w:val="0"/>
          <w:sz w:val="19"/>
        </w:rPr>
        <w:t xml:space="preserve"> ｜ 2026.04 - 2026.07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>• 统筹200+份申报材料全流程管理，用Excel搭建分类台账与三级校验机制，实现零差错提交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>• 跨部门同步进度，按月汇总执行数据，梳理并标准化审核报批流程</w:t>
      </w:r>
    </w:p>
    <w:p>
      <w:pPr>
        <w:spacing w:before="40" w:after="0" w:line="259" w:lineRule="auto"/>
      </w:pPr>
      <w:r>
        <w:rPr>
          <w:rFonts w:ascii="Times New Roman" w:hAnsi="Times New Roman" w:eastAsia="宋体"/>
          <w:b/>
          <w:sz w:val="19"/>
        </w:rPr>
        <w:t>瑞幸咖啡</w:t>
      </w:r>
    </w:p>
    <w:p>
      <w:pPr>
        <w:spacing w:after="20" w:line="259" w:lineRule="auto"/>
      </w:pPr>
      <w:r>
        <w:rPr>
          <w:rFonts w:ascii="Times New Roman" w:hAnsi="Times New Roman" w:eastAsia="宋体"/>
          <w:b/>
          <w:sz w:val="19"/>
        </w:rPr>
        <w:t>咖啡师（兼职）</w:t>
      </w:r>
      <w:r>
        <w:rPr>
          <w:rFonts w:ascii="Times New Roman" w:hAnsi="Times New Roman" w:eastAsia="宋体"/>
          <w:b w:val="0"/>
          <w:sz w:val="19"/>
        </w:rPr>
        <w:t xml:space="preserve"> ｜ 2023.07 - 2023.09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>• 落实数十种原辅料日盘与效期管理，按消耗规律安排解冻备货，降低物料损耗与缺货风险；根据销售数据同步补货需求，保持库存账实一致</w:t>
      </w:r>
    </w:p>
    <w:p>
      <w:pPr>
        <w:spacing w:before="100" w:after="20" w:line="240" w:lineRule="auto"/>
      </w:pPr>
      <w:r>
        <w:rPr>
          <w:rFonts w:ascii="Times New Roman" w:hAnsi="Times New Roman" w:eastAsia="宋体"/>
          <w:b/>
          <w:sz w:val="21"/>
        </w:rPr>
        <w:t>综合技能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 xml:space="preserve">• </w:t>
      </w:r>
      <w:r>
        <w:rPr>
          <w:rFonts w:ascii="Times New Roman" w:hAnsi="Times New Roman" w:eastAsia="宋体"/>
          <w:b/>
          <w:sz w:val="19"/>
        </w:rPr>
        <w:t>数据工具</w:t>
      </w:r>
      <w:r>
        <w:rPr>
          <w:rFonts w:ascii="Times New Roman" w:hAnsi="Times New Roman" w:eastAsia="宋体"/>
          <w:b w:val="0"/>
          <w:sz w:val="19"/>
        </w:rPr>
        <w:t>：SPSS（问卷/统计分析）、Excel（数据透视表、VLOOKUP、函数、图表可视化）、Python（pandas、matplotlib）、R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 xml:space="preserve">• </w:t>
      </w:r>
      <w:r>
        <w:rPr>
          <w:rFonts w:ascii="Times New Roman" w:hAnsi="Times New Roman" w:eastAsia="宋体"/>
          <w:b/>
          <w:sz w:val="19"/>
        </w:rPr>
        <w:t>研究能力</w:t>
      </w:r>
      <w:r>
        <w:rPr>
          <w:rFonts w:ascii="Times New Roman" w:hAnsi="Times New Roman" w:eastAsia="宋体"/>
          <w:b w:val="0"/>
          <w:sz w:val="19"/>
        </w:rPr>
        <w:t>：问卷设计与回收、统计分析、行业/竞品数据洞察、分析模型搭建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 xml:space="preserve">• </w:t>
      </w:r>
      <w:r>
        <w:rPr>
          <w:rFonts w:ascii="Times New Roman" w:hAnsi="Times New Roman" w:eastAsia="宋体"/>
          <w:b/>
          <w:sz w:val="19"/>
        </w:rPr>
        <w:t>业务系统</w:t>
      </w:r>
      <w:r>
        <w:rPr>
          <w:rFonts w:ascii="Times New Roman" w:hAnsi="Times New Roman" w:eastAsia="宋体"/>
          <w:b w:val="0"/>
          <w:sz w:val="19"/>
        </w:rPr>
        <w:t>：用友U8+（采购/销售/库存/核算全流程）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 xml:space="preserve">• </w:t>
      </w:r>
      <w:r>
        <w:rPr>
          <w:rFonts w:ascii="Times New Roman" w:hAnsi="Times New Roman" w:eastAsia="宋体"/>
          <w:b/>
          <w:sz w:val="19"/>
        </w:rPr>
        <w:t>语言能力</w:t>
      </w:r>
      <w:r>
        <w:rPr>
          <w:rFonts w:ascii="Times New Roman" w:hAnsi="Times New Roman" w:eastAsia="宋体"/>
          <w:b w:val="0"/>
          <w:sz w:val="19"/>
        </w:rPr>
        <w:t>：CET-4，可阅读英文专业资料与基础商务沟通</w:t>
      </w:r>
    </w:p>
    <w:p>
      <w:pPr>
        <w:spacing w:after="20" w:line="259" w:lineRule="auto"/>
      </w:pPr>
      <w:r>
        <w:rPr>
          <w:rFonts w:ascii="Times New Roman" w:hAnsi="Times New Roman" w:eastAsia="宋体"/>
          <w:b w:val="0"/>
          <w:sz w:val="19"/>
        </w:rPr>
        <w:t xml:space="preserve">• </w:t>
      </w:r>
      <w:r>
        <w:rPr>
          <w:rFonts w:ascii="Times New Roman" w:hAnsi="Times New Roman" w:eastAsia="宋体"/>
          <w:b/>
          <w:sz w:val="19"/>
        </w:rPr>
        <w:t>通用能力</w:t>
      </w:r>
      <w:r>
        <w:rPr>
          <w:rFonts w:ascii="Times New Roman" w:hAnsi="Times New Roman" w:eastAsia="宋体"/>
          <w:b w:val="0"/>
          <w:sz w:val="19"/>
        </w:rPr>
        <w:t>：项目主导与跨部门对接、电子台账搭建、流程梳理与标准化</w:t>
      </w:r>
    </w:p>
    <w:sectPr w:rsidR="00FC693F" w:rsidRPr="0006063C" w:rsidSect="00034616">
      <w:pgSz w:w="11906" w:h="16838"/>
      <w:pgMar w:top="624" w:right="850" w:bottom="51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