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物流管理岗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方案：做过自提点选址与配送路径的双层建模，把年龄、楼层与电梯等待折进成本，总成本降18.7%；单据操作：用友U8走完采购订单、到货入库、库存调拨到盘点，入库单与库存台账逐环对上；贸易链条：调研86.3%中小跨境电商因缺抵押被拒贷，方案把真实贸易数据、区块链存证与动态风控接进融资审批；执行落地：3个月项目助理统筹200+份材料，设录入、核对、提交三级校验，任职期间零差错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物流管理、供应链资源规划、库存管理与控制、运营管理、ERP供应链管理综合实验、统计学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节点布局：针对老旧小区自提点零散、配送慢，在15个候选点、日均345单上做选址，输出2个核心点加4个动态临时点的弹性方案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路径优化：下层用带时间窗的车辆路径模型（VRPTW）排配送线路，Python求解并与遗传算法、模拟退火对比收敛与解的质量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成本与时效：把年龄、楼层与电梯等待时间折进目标函数，总成本降18.7%、配送时长缩短22.3%，老年覆盖率53.4%→87.3%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弹性调度：平时压固定支出、波峰加临时点，方案可承接周末29.9%、促销日50.7%的单量波动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跨境电商供应链金融方案设计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问题诊断：调研86.3%的中小跨境电商因缺固定资产抵押被拒贷，平均审批15天，匹配不上高频小额业务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环节梳理：把跨境电商进出口的商流、物流、单证流与资金流逐段拆开，定位融资卡在缺抵押与审批慢两环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方案与测算：把真实贸易数据、区块链存证与动态风控接进审批，把融资从人工审核推向系统决策；按方案测算融资时效提升72%、不良率控制在2%以内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单据操作：在用友U8独立走完采购订单、到货入库、发货出库、库存调拨、盘点与存货核算，逐笔对上入库单与库存台账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交期核对：按采购订单交期跟踪到货并逐笔核对，把验收、入库、对账定位为最容易卡住的三环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跨部门协同：对接各部门同步项目进度，按月汇总执行数据供负责人复盘，异常当轮即报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：用友U8+ERP（采购、销售、库存、存货核算全流程操作，熟悉仓储单据流转与对账）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：Excel（数据透视表、VLOOKUP、函数公式、台账与库存预警表搭建）、Word、PPT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：库存周转与预警线测算、销量预测、补货节奏判断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