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采购管培/供应商管理/项目管理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到付款全流程，清楚验收与对账是最容易卡住的节点；成本分析：建制造商、零售商、回收商三方利润函数做Stackelberg定价，测算补贴变化对回收量与价格的影响；供应链金融：调研86.3%中小跨境电商因缺抵押被拒贷，方案测算融资时效提升72%；单据台账：200+份申报材料设三级校验零差错，用友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流程复盘：理清请购、订单、验收、入库、对账的单据流转，对账与验收是采购到付款的高风险节点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系统认知：把采购到付款（P2P）链路与计划、库存打通，入库单、库存台账到存货核算逐环对上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方案设计：用真实贸易数据加区块链存证与动态风控，把融资从人工审核推到系统决策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效果测算：按方案测算融资时效可提升72%，不良率控制在2%以内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