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0" w:line="480" w:lineRule="exact"/>
      </w:pPr>
    </w:p>
    <w:p>
      <w:pPr>
        <w:spacing w:before="0" w:after="0" w:line="480" w:lineRule="exact"/>
      </w:pPr>
    </w:p>
    <w:p>
      <w:pPr>
        <w:spacing w:before="0" w:after="0" w:line="480" w:lineRule="exact"/>
      </w:pPr>
    </w:p>
    <w:p>
      <w:pPr>
        <w:spacing w:before="0" w:after="0" w:line="480" w:lineRule="exact"/>
      </w:pPr>
    </w:p>
    <w:p>
      <w:pPr>
        <w:spacing w:before="0" w:after="0" w:line="480" w:lineRule="exact"/>
      </w:pPr>
    </w:p>
    <w:p>
      <w:pPr>
        <w:spacing w:before="0" w:after="0" w:line="480" w:lineRule="exact"/>
      </w:pPr>
    </w:p>
    <w:p>
      <w:pPr>
        <w:spacing w:before="0" w:after="0" w:line="480" w:lineRule="exact"/>
      </w:pPr>
    </w:p>
    <w:p>
      <w:pPr>
        <w:spacing w:before="0" w:after="0" w:line="480" w:lineRule="exact"/>
      </w:pPr>
    </w:p>
    <w:p>
      <w:pPr>
        <w:spacing w:before="0" w:after="0" w:line="480" w:lineRule="exact"/>
      </w:pPr>
    </w:p>
    <w:p>
      <w:pPr>
        <w:spacing w:before="0" w:after="0" w:line="480" w:lineRule="exact"/>
      </w:pPr>
    </w:p>
    <w:p>
      <w:pPr>
        <w:spacing w:before="0" w:after="0" w:line="480" w:lineRule="exact"/>
      </w:pPr>
    </w:p>
    <w:p>
      <w:pPr>
        <w:spacing w:after="360"/>
        <w:jc w:val="center"/>
      </w:pPr>
      <w:r>
        <w:rPr>
          <w:rFonts w:eastAsia="微软雅黑" w:ascii="Microsoft YaHei" w:hAnsi="Microsoft YaHei"/>
          <w:b w:val="0"/>
          <w:color w:val="3D2A4A"/>
          <w:sz w:val="22"/>
        </w:rPr>
        <w:t>岗 位 背 调 分 析 报 告</w:t>
      </w:r>
    </w:p>
    <w:p>
      <w:pPr>
        <w:spacing w:after="80"/>
        <w:jc w:val="center"/>
      </w:pPr>
      <w:r>
        <w:rPr>
          <w:rFonts w:eastAsia="微软雅黑" w:ascii="Microsoft YaHei" w:hAnsi="Microsoft YaHei"/>
          <w:b/>
          <w:color w:val="2B2B2B"/>
          <w:sz w:val="44"/>
        </w:rPr>
        <w:t>卡洛洛索</w:t>
      </w:r>
    </w:p>
    <w:p>
      <w:pPr>
        <w:spacing w:after="360"/>
        <w:jc w:val="center"/>
      </w:pPr>
      <w:r>
        <w:rPr>
          <w:rFonts w:eastAsia="微软雅黑" w:ascii="Microsoft YaHei" w:hAnsi="Microsoft YaHei"/>
          <w:b/>
          <w:color w:val="2B2B2B"/>
          <w:sz w:val="44"/>
        </w:rPr>
        <w:t>跨境电商物流运营助理</w:t>
      </w:r>
    </w:p>
    <w:p>
      <w:pPr>
        <w:spacing w:after="360"/>
        <w:ind w:left="3685" w:right="3685"/>
        <w:jc w:val="center"/>
        <w:pBdr>
          <w:bottom w:val="single" w:sz="8" w:space="0" w:color="3D2A4A"/>
        </w:pBdr>
      </w:pPr>
    </w:p>
    <w:p>
      <w:pPr>
        <w:spacing w:after="80"/>
        <w:jc w:val="center"/>
      </w:pPr>
      <w:r>
        <w:rPr>
          <w:rFonts w:eastAsia="微软雅黑" w:ascii="Microsoft YaHei" w:hAnsi="Microsoft YaHei"/>
          <w:b w:val="0"/>
          <w:color w:val="5A5A5A"/>
          <w:sz w:val="21"/>
        </w:rPr>
        <w:t>城市：宁波（鄞州区）　·　候选人：文雪（山东大学）　·　报告日期：2026-09-21</w:t>
      </w:r>
    </w:p>
    <w:p>
      <w:pPr>
        <w:spacing w:after="0"/>
        <w:jc w:val="center"/>
      </w:pPr>
      <w:r>
        <w:rPr>
          <w:rFonts w:eastAsia="微软雅黑" w:ascii="Microsoft YaHei" w:hAnsi="Microsoft YaHei"/>
          <w:b w:val="0"/>
          <w:color w:val="5A5A5A"/>
          <w:sz w:val="21"/>
        </w:rPr>
        <w:t>内部使用 · 求职调研</w:t>
      </w:r>
    </w:p>
    <w:p>
      <w:r>
        <w:br w:type="page"/>
      </w:r>
    </w:p>
    <w:p>
      <w:pPr>
        <w:spacing w:after="240"/>
        <w:jc w:val="center"/>
      </w:pPr>
      <w:r>
        <w:rPr>
          <w:rFonts w:eastAsia="微软雅黑" w:ascii="Microsoft YaHei" w:hAnsi="Microsoft YaHei"/>
          <w:b/>
          <w:color w:val="3D2A4A"/>
          <w:sz w:val="32"/>
        </w:rPr>
        <w:t>目录</w:t>
      </w:r>
    </w:p>
    <w:p>
      <w:r>
        <w:fldChar w:fldCharType="begin"/>
        <w:instrText xml:space="preserve">TOC \o "1-3" \h \z \u</w:instrText>
        <w:fldChar w:fldCharType="separate"/>
        <w:fldChar w:fldCharType="end"/>
      </w:r>
    </w:p>
    <w:p>
      <w:pPr>
        <w:jc w:val="center"/>
      </w:pPr>
      <w:r>
        <w:rPr>
          <w:rFonts w:eastAsia="宋体" w:ascii="Times New Roman" w:hAnsi="Times New Roman"/>
          <w:color w:val="5A5A5A"/>
          <w:sz w:val="18"/>
        </w:rPr>
        <w:t>（目录请在 Word 中右键「更新域」生成）</w:t>
      </w:r>
    </w:p>
    <w:p>
      <w:r>
        <w:br w:type="page"/>
      </w:r>
    </w:p>
    <w:p>
      <w:pPr>
        <w:pStyle w:val="Heading1"/>
      </w:pPr>
      <w:r>
        <w:rPr>
          <w:rFonts w:eastAsia="微软雅黑" w:ascii="Microsoft YaHei" w:hAnsi="Microsoft YaHei"/>
        </w:rPr>
        <w:t>背调报告-卡洛洛索-跨境电商物流运营助理（跨境物流）</w:t>
      </w:r>
    </w:p>
    <w:p>
      <w:r>
        <w:rPr>
          <w:rFonts w:eastAsia="宋体" w:ascii="Times New Roman" w:hAnsi="Times New Roman"/>
          <w:b/>
        </w:rPr>
        <w:t>公司</w:t>
      </w:r>
      <w:r>
        <w:rPr>
          <w:rFonts w:eastAsia="宋体" w:ascii="Times New Roman" w:hAnsi="Times New Roman"/>
        </w:rPr>
        <w:t>：卡洛洛索（Caloroso）｜</w:t>
      </w:r>
      <w:r>
        <w:rPr>
          <w:rFonts w:eastAsia="宋体" w:ascii="Times New Roman" w:hAnsi="Times New Roman"/>
          <w:b/>
        </w:rPr>
        <w:t>岗位</w:t>
      </w:r>
      <w:r>
        <w:rPr>
          <w:rFonts w:eastAsia="宋体" w:ascii="Times New Roman" w:hAnsi="Times New Roman"/>
        </w:rPr>
        <w:t>：跨境电商物流运营助理｜</w:t>
      </w:r>
      <w:r>
        <w:rPr>
          <w:rFonts w:eastAsia="宋体" w:ascii="Times New Roman" w:hAnsi="Times New Roman"/>
          <w:b/>
        </w:rPr>
        <w:t>城市</w:t>
      </w:r>
      <w:r>
        <w:rPr>
          <w:rFonts w:eastAsia="宋体" w:ascii="Times New Roman" w:hAnsi="Times New Roman"/>
        </w:rPr>
        <w:t>：宁波（鄞州区）｜</w:t>
      </w:r>
      <w:r>
        <w:rPr>
          <w:rFonts w:eastAsia="宋体" w:ascii="Times New Roman" w:hAnsi="Times New Roman"/>
          <w:b/>
        </w:rPr>
        <w:t>候选人</w:t>
      </w:r>
      <w:r>
        <w:rPr>
          <w:rFonts w:eastAsia="宋体" w:ascii="Times New Roman" w:hAnsi="Times New Roman"/>
        </w:rPr>
        <w:t>：文雪（山东大学）｜</w:t>
      </w:r>
      <w:r>
        <w:rPr>
          <w:rFonts w:eastAsia="宋体" w:ascii="Times New Roman" w:hAnsi="Times New Roman"/>
          <w:b/>
        </w:rPr>
        <w:t>报告日期</w:t>
      </w:r>
      <w:r>
        <w:rPr>
          <w:rFonts w:eastAsia="宋体" w:ascii="Times New Roman" w:hAnsi="Times New Roman"/>
        </w:rPr>
        <w:t>：2026-09-19｜</w:t>
      </w:r>
      <w:r>
        <w:rPr>
          <w:rFonts w:eastAsia="宋体" w:ascii="Times New Roman" w:hAnsi="Times New Roman"/>
          <w:b/>
        </w:rPr>
        <w:t>报告性质</w:t>
      </w:r>
      <w:r>
        <w:rPr>
          <w:rFonts w:eastAsia="宋体" w:ascii="Times New Roman" w:hAnsi="Times New Roman"/>
        </w:rPr>
        <w:t>：面试前深度背调（Skill 2 自动生成）</w:t>
      </w:r>
    </w:p>
    <w:p>
      <w:pPr>
        <w:pStyle w:val="Heading2"/>
      </w:pPr>
      <w:r>
        <w:rPr>
          <w:rFonts w:eastAsia="微软雅黑" w:ascii="Microsoft YaHei" w:hAnsi="Microsoft YaHei"/>
        </w:rPr>
        <w:t>一、1 【第一部分】公司基本面</w:t>
      </w:r>
    </w:p>
    <w:p>
      <w:pPr>
        <w:pStyle w:val="Heading3"/>
      </w:pPr>
      <w:r>
        <w:rPr>
          <w:rFonts w:eastAsia="微软雅黑" w:ascii="Microsoft YaHei" w:hAnsi="Microsoft YaHei"/>
        </w:rPr>
        <w:t>一、1.1 一句话搞懂这家公司</w:t>
      </w:r>
    </w:p>
    <w:p>
      <w:r>
        <w:rPr>
          <w:rFonts w:eastAsia="宋体" w:ascii="Times New Roman" w:hAnsi="Times New Roman"/>
        </w:rPr>
        <w:t>卡洛洛索（Caloroso）是一个</w:t>
      </w:r>
      <w:r>
        <w:rPr>
          <w:rFonts w:eastAsia="宋体" w:ascii="Times New Roman" w:hAnsi="Times New Roman"/>
          <w:b/>
        </w:rPr>
        <w:t>意式设计风格家居出海品牌</w:t>
      </w:r>
      <w:r>
        <w:rPr>
          <w:rFonts w:eastAsia="宋体" w:ascii="Times New Roman" w:hAnsi="Times New Roman"/>
        </w:rPr>
        <w:t>，面向美国市场做 DTC（独立站/亚马逊）+ Wayfair 平台零售，主营家具与家居用品；其</w:t>
      </w:r>
      <w:r>
        <w:rPr>
          <w:rFonts w:eastAsia="宋体" w:ascii="Times New Roman" w:hAnsi="Times New Roman"/>
          <w:b/>
        </w:rPr>
        <w:t>中文运营主体为宁波丹水贸易有限公司</w:t>
      </w:r>
      <w:r>
        <w:rPr>
          <w:rFonts w:eastAsia="宋体" w:ascii="Times New Roman" w:hAnsi="Times New Roman"/>
        </w:rPr>
        <w:t>（经商标与工商数据交叉核验，详见第五部分）。公司 2021 年成立，Caloroso 品牌于 2024-2025 年创立、2025 年 10 月进入美国市场，属于</w:t>
      </w:r>
      <w:r>
        <w:rPr>
          <w:rFonts w:eastAsia="宋体" w:ascii="Times New Roman" w:hAnsi="Times New Roman"/>
          <w:b/>
        </w:rPr>
        <w:t>成长型跨境家具电商小微</w:t>
      </w:r>
      <w:r>
        <w:rPr>
          <w:rFonts w:eastAsia="宋体" w:ascii="Times New Roman" w:hAnsi="Times New Roman"/>
        </w:rPr>
        <w:t>，目前团队 15-50 人，办公地在宁波鄞州区美锦大厦（地铁上盖写字楼）。</w:t>
      </w:r>
    </w:p>
    <w:p>
      <w:pPr>
        <w:pStyle w:val="Heading3"/>
      </w:pPr>
      <w:r>
        <w:rPr>
          <w:rFonts w:eastAsia="微软雅黑" w:ascii="Microsoft YaHei" w:hAnsi="Microsoft YaHei"/>
        </w:rPr>
        <w:t>一、1.2 核心财务数据</w:t>
      </w:r>
    </w:p>
    <w:tbl>
      <w:tblPr>
        <w:tblStyle w:val="TableGrid"/>
        <w:tblW w:type="auto" w:w="0"/>
        <w:tblLook w:firstColumn="1" w:firstRow="1" w:lastColumn="0" w:lastRow="0" w:noHBand="0" w:noVBand="1" w:val="04A0"/>
        <w:jc w:val="center"/>
        <w:tblBorders>
          <w:top w:val="single" w:sz="4" w:space="0" w:color="DDDDDD"/>
          <w:left w:val="single" w:sz="4" w:space="0" w:color="DDDDDD"/>
          <w:bottom w:val="single" w:sz="4" w:space="0" w:color="DDDDDD"/>
          <w:right w:val="single" w:sz="4" w:space="0" w:color="DDDDDD"/>
          <w:insideH w:val="single" w:sz="4" w:space="0" w:color="DDDDDD"/>
          <w:insideV w:val="single" w:sz="4" w:space="0" w:color="DDDDDD"/>
        </w:tblBorders>
      </w:tblPr>
      <w:tblGrid>
        <w:gridCol w:w="2353"/>
        <w:gridCol w:w="2353"/>
        <w:gridCol w:w="2353"/>
        <w:gridCol w:w="2353"/>
      </w:tblGrid>
      <w:tr>
        <w:tc>
          <w:tcPr>
            <w:tcW w:type="dxa" w:w="2353"/>
            <w:shd w:val="clear" w:color="auto" w:fill="EDE7F0"/>
          </w:tcPr>
          <w:p>
            <w:r>
              <w:rPr>
                <w:rFonts w:eastAsia="宋体" w:ascii="Times New Roman" w:hAnsi="Times New Roman"/>
                <w:b/>
                <w:color w:val="2B4F6B"/>
              </w:rPr>
              <w:t>指标</w:t>
            </w:r>
          </w:p>
        </w:tc>
        <w:tc>
          <w:tcPr>
            <w:tcW w:type="dxa" w:w="2353"/>
            <w:shd w:val="clear" w:color="auto" w:fill="EDE7F0"/>
          </w:tcPr>
          <w:p>
            <w:r>
              <w:rPr>
                <w:rFonts w:eastAsia="宋体" w:ascii="Times New Roman" w:hAnsi="Times New Roman"/>
                <w:b/>
                <w:color w:val="2B4F6B"/>
              </w:rPr>
              <w:t>数据</w:t>
            </w:r>
          </w:p>
        </w:tc>
        <w:tc>
          <w:tcPr>
            <w:tcW w:type="dxa" w:w="2353"/>
            <w:shd w:val="clear" w:color="auto" w:fill="EDE7F0"/>
          </w:tcPr>
          <w:p>
            <w:r>
              <w:rPr>
                <w:rFonts w:eastAsia="宋体" w:ascii="Times New Roman" w:hAnsi="Times New Roman"/>
                <w:b/>
                <w:color w:val="2B4F6B"/>
              </w:rPr>
              <w:t>来源</w:t>
            </w:r>
          </w:p>
        </w:tc>
        <w:tc>
          <w:tcPr>
            <w:tcW w:type="dxa" w:w="2353"/>
            <w:shd w:val="clear" w:color="auto" w:fill="EDE7F0"/>
          </w:tcPr>
          <w:p>
            <w:r>
              <w:rPr>
                <w:rFonts w:eastAsia="宋体" w:ascii="Times New Roman" w:hAnsi="Times New Roman"/>
                <w:b/>
                <w:color w:val="2B4F6B"/>
              </w:rPr>
              <w:t>打工人解读</w:t>
            </w:r>
          </w:p>
        </w:tc>
      </w:tr>
      <w:tr>
        <w:tc>
          <w:tcPr>
            <w:tcW w:type="dxa" w:w="2353"/>
          </w:tcPr>
          <w:p>
            <w:r>
              <w:rPr>
                <w:rFonts w:eastAsia="宋体" w:ascii="Times New Roman" w:hAnsi="Times New Roman"/>
              </w:rPr>
              <w:t>年营收</w:t>
            </w:r>
          </w:p>
        </w:tc>
        <w:tc>
          <w:tcPr>
            <w:tcW w:type="dxa" w:w="2353"/>
          </w:tcPr>
          <w:p>
            <w:r>
              <w:rPr>
                <w:rFonts w:eastAsia="宋体" w:ascii="Times New Roman" w:hAnsi="Times New Roman"/>
              </w:rPr>
              <w:t>未披露</w:t>
            </w:r>
          </w:p>
        </w:tc>
        <w:tc>
          <w:tcPr>
            <w:tcW w:type="dxa" w:w="2353"/>
          </w:tcPr>
          <w:p>
            <w:r>
              <w:rPr>
                <w:rFonts w:eastAsia="宋体" w:ascii="Times New Roman" w:hAnsi="Times New Roman"/>
              </w:rPr>
              <w:t>小微企业未公开财报</w:t>
            </w:r>
          </w:p>
        </w:tc>
        <w:tc>
          <w:tcPr>
            <w:tcW w:type="dxa" w:w="2353"/>
          </w:tcPr>
          <w:p>
            <w:r>
              <w:rPr>
                <w:rFonts w:eastAsia="宋体" w:ascii="Times New Roman" w:hAnsi="Times New Roman"/>
              </w:rPr>
              <w:t>体量小，无公开营收可对标</w:t>
            </w:r>
          </w:p>
        </w:tc>
      </w:tr>
      <w:tr>
        <w:tc>
          <w:tcPr>
            <w:tcW w:type="dxa" w:w="2353"/>
          </w:tcPr>
          <w:p>
            <w:r>
              <w:rPr>
                <w:rFonts w:eastAsia="宋体" w:ascii="Times New Roman" w:hAnsi="Times New Roman"/>
              </w:rPr>
              <w:t>融资轮次</w:t>
            </w:r>
          </w:p>
        </w:tc>
        <w:tc>
          <w:tcPr>
            <w:tcW w:type="dxa" w:w="2353"/>
          </w:tcPr>
          <w:p>
            <w:r>
              <w:rPr>
                <w:rFonts w:eastAsia="宋体" w:ascii="Times New Roman" w:hAnsi="Times New Roman"/>
              </w:rPr>
              <w:t>未披露</w:t>
            </w:r>
          </w:p>
        </w:tc>
        <w:tc>
          <w:tcPr>
            <w:tcW w:type="dxa" w:w="2353"/>
          </w:tcPr>
          <w:p>
            <w:r>
              <w:rPr>
                <w:rFonts w:eastAsia="宋体" w:ascii="Times New Roman" w:hAnsi="Times New Roman"/>
              </w:rPr>
              <w:t>全网检索无记录</w:t>
            </w:r>
          </w:p>
        </w:tc>
        <w:tc>
          <w:tcPr>
            <w:tcW w:type="dxa" w:w="2353"/>
          </w:tcPr>
          <w:p>
            <w:r>
              <w:rPr>
                <w:rFonts w:eastAsia="宋体" w:ascii="Times New Roman" w:hAnsi="Times New Roman"/>
              </w:rPr>
              <w:t>非 VC 驱动的烧钱扩张型，自有资金为主</w:t>
            </w:r>
          </w:p>
        </w:tc>
      </w:tr>
      <w:tr>
        <w:tc>
          <w:tcPr>
            <w:tcW w:type="dxa" w:w="2353"/>
          </w:tcPr>
          <w:p>
            <w:r>
              <w:rPr>
                <w:rFonts w:eastAsia="宋体" w:ascii="Times New Roman" w:hAnsi="Times New Roman"/>
              </w:rPr>
              <w:t>注册资本</w:t>
            </w:r>
          </w:p>
        </w:tc>
        <w:tc>
          <w:tcPr>
            <w:tcW w:type="dxa" w:w="2353"/>
          </w:tcPr>
          <w:p>
            <w:r>
              <w:rPr>
                <w:rFonts w:eastAsia="宋体" w:ascii="Times New Roman" w:hAnsi="Times New Roman"/>
              </w:rPr>
              <w:t>500 万（实缴 500 万）</w:t>
            </w:r>
          </w:p>
        </w:tc>
        <w:tc>
          <w:tcPr>
            <w:tcW w:type="dxa" w:w="2353"/>
          </w:tcPr>
          <w:p>
            <w:r>
              <w:rPr>
                <w:rFonts w:eastAsia="宋体" w:ascii="Times New Roman" w:hAnsi="Times New Roman"/>
              </w:rPr>
              <w:t>天眼查 + 工商公示</w:t>
            </w:r>
          </w:p>
        </w:tc>
        <w:tc>
          <w:tcPr>
            <w:tcW w:type="dxa" w:w="2353"/>
          </w:tcPr>
          <w:p>
            <w:r>
              <w:rPr>
                <w:rFonts w:eastAsia="宋体" w:ascii="Times New Roman" w:hAnsi="Times New Roman"/>
              </w:rPr>
              <w:t>实缴到位，非空壳，但规模有限</w:t>
            </w:r>
          </w:p>
        </w:tc>
      </w:tr>
      <w:tr>
        <w:tc>
          <w:tcPr>
            <w:tcW w:type="dxa" w:w="2353"/>
          </w:tcPr>
          <w:p>
            <w:r>
              <w:rPr>
                <w:rFonts w:eastAsia="宋体" w:ascii="Times New Roman" w:hAnsi="Times New Roman"/>
              </w:rPr>
              <w:t>员工人数</w:t>
            </w:r>
          </w:p>
        </w:tc>
        <w:tc>
          <w:tcPr>
            <w:tcW w:type="dxa" w:w="2353"/>
          </w:tcPr>
          <w:p>
            <w:r>
              <w:rPr>
                <w:rFonts w:eastAsia="宋体" w:ascii="Times New Roman" w:hAnsi="Times New Roman"/>
              </w:rPr>
              <w:t>40 人（中型）</w:t>
            </w:r>
          </w:p>
        </w:tc>
        <w:tc>
          <w:tcPr>
            <w:tcW w:type="dxa" w:w="2353"/>
          </w:tcPr>
          <w:p>
            <w:r>
              <w:rPr>
                <w:rFonts w:eastAsia="宋体" w:ascii="Times New Roman" w:hAnsi="Times New Roman"/>
              </w:rPr>
              <w:t>天眼查工商口径</w:t>
            </w:r>
          </w:p>
        </w:tc>
        <w:tc>
          <w:tcPr>
            <w:tcW w:type="dxa" w:w="2353"/>
          </w:tcPr>
          <w:p>
            <w:r>
              <w:rPr>
                <w:rFonts w:eastAsia="宋体" w:ascii="Times New Roman" w:hAnsi="Times New Roman"/>
              </w:rPr>
              <w:t>典型小微团队，一人多岗</w:t>
            </w:r>
          </w:p>
        </w:tc>
      </w:tr>
    </w:tbl>
    <w:p>
      <w:pPr>
        <w:shd w:val="clear" w:color="auto" w:fill="EDE7F0"/>
        <w:pBdr>
          <w:left w:val="single" w:sz="18" w:space="6" w:color="3D2A4A"/>
        </w:pBdr>
        <w:spacing w:line="360" w:lineRule="auto" w:before="80" w:after="80"/>
      </w:pPr>
      <w:r>
        <w:rPr>
          <w:rFonts w:eastAsia="宋体" w:ascii="Times New Roman" w:hAnsi="Times New Roman"/>
        </w:rPr>
        <w:t xml:space="preserve">📌 </w:t>
      </w:r>
      <w:r>
        <w:rPr>
          <w:rFonts w:eastAsia="宋体" w:ascii="Times New Roman" w:hAnsi="Times New Roman"/>
          <w:b/>
        </w:rPr>
        <w:t>核心结论</w:t>
      </w:r>
      <w:r>
        <w:rPr>
          <w:rFonts w:eastAsia="宋体" w:ascii="Times New Roman" w:hAnsi="Times New Roman"/>
        </w:rPr>
        <w:t>：这是一家「实缴到位、经营存续、无公开负面」的真实小微跨境卖家，不是皮包公司；但财务透明度低、体量小，背调重点应放在</w:t>
      </w:r>
      <w:r>
        <w:rPr>
          <w:rFonts w:eastAsia="宋体" w:ascii="Times New Roman" w:hAnsi="Times New Roman"/>
          <w:b/>
        </w:rPr>
        <w:t>经营稳定性与现金流</w:t>
      </w:r>
      <w:r>
        <w:rPr>
          <w:rFonts w:eastAsia="宋体" w:ascii="Times New Roman" w:hAnsi="Times New Roman"/>
        </w:rPr>
        <w:t>而非规模光环。</w:t>
      </w:r>
    </w:p>
    <w:p>
      <w:pPr>
        <w:pStyle w:val="Heading3"/>
      </w:pPr>
      <w:r>
        <w:rPr>
          <w:rFonts w:eastAsia="微软雅黑" w:ascii="Microsoft YaHei" w:hAnsi="Microsoft YaHei"/>
        </w:rPr>
        <w:t>一、1.3 业务结构</w:t>
      </w:r>
    </w:p>
    <w:tbl>
      <w:tblPr>
        <w:tblStyle w:val="TableGrid"/>
        <w:tblW w:type="auto" w:w="0"/>
        <w:tblLook w:firstColumn="1" w:firstRow="1" w:lastColumn="0" w:lastRow="0" w:noHBand="0" w:noVBand="1" w:val="04A0"/>
        <w:jc w:val="center"/>
        <w:tblBorders>
          <w:top w:val="single" w:sz="4" w:space="0" w:color="DDDDDD"/>
          <w:left w:val="single" w:sz="4" w:space="0" w:color="DDDDDD"/>
          <w:bottom w:val="single" w:sz="4" w:space="0" w:color="DDDDDD"/>
          <w:right w:val="single" w:sz="4" w:space="0" w:color="DDDDDD"/>
          <w:insideH w:val="single" w:sz="4" w:space="0" w:color="DDDDDD"/>
          <w:insideV w:val="single" w:sz="4" w:space="0" w:color="DDDDDD"/>
        </w:tblBorders>
      </w:tblPr>
      <w:tblGrid>
        <w:gridCol w:w="3137"/>
        <w:gridCol w:w="3137"/>
        <w:gridCol w:w="3137"/>
      </w:tblGrid>
      <w:tr>
        <w:tc>
          <w:tcPr>
            <w:tcW w:type="dxa" w:w="3137"/>
            <w:shd w:val="clear" w:color="auto" w:fill="EDE7F0"/>
          </w:tcPr>
          <w:p>
            <w:r>
              <w:rPr>
                <w:rFonts w:eastAsia="宋体" w:ascii="Times New Roman" w:hAnsi="Times New Roman"/>
                <w:b/>
                <w:color w:val="2B4F6B"/>
              </w:rPr>
              <w:t>业务线</w:t>
            </w:r>
          </w:p>
        </w:tc>
        <w:tc>
          <w:tcPr>
            <w:tcW w:type="dxa" w:w="3137"/>
            <w:shd w:val="clear" w:color="auto" w:fill="EDE7F0"/>
          </w:tcPr>
          <w:p>
            <w:r>
              <w:rPr>
                <w:rFonts w:eastAsia="宋体" w:ascii="Times New Roman" w:hAnsi="Times New Roman"/>
                <w:b/>
                <w:color w:val="2B4F6B"/>
              </w:rPr>
              <w:t>内容</w:t>
            </w:r>
          </w:p>
        </w:tc>
        <w:tc>
          <w:tcPr>
            <w:tcW w:type="dxa" w:w="3137"/>
            <w:shd w:val="clear" w:color="auto" w:fill="EDE7F0"/>
          </w:tcPr>
          <w:p>
            <w:r>
              <w:rPr>
                <w:rFonts w:eastAsia="宋体" w:ascii="Times New Roman" w:hAnsi="Times New Roman"/>
                <w:b/>
                <w:color w:val="2B4F6B"/>
              </w:rPr>
              <w:t>说明</w:t>
            </w:r>
          </w:p>
        </w:tc>
      </w:tr>
      <w:tr>
        <w:tc>
          <w:tcPr>
            <w:tcW w:type="dxa" w:w="3137"/>
          </w:tcPr>
          <w:p>
            <w:r>
              <w:rPr>
                <w:rFonts w:eastAsia="宋体" w:ascii="Times New Roman" w:hAnsi="Times New Roman"/>
              </w:rPr>
              <w:t>跨境零售（核心）</w:t>
            </w:r>
          </w:p>
        </w:tc>
        <w:tc>
          <w:tcPr>
            <w:tcW w:type="dxa" w:w="3137"/>
          </w:tcPr>
          <w:p>
            <w:r>
              <w:rPr>
                <w:rFonts w:eastAsia="宋体" w:ascii="Times New Roman" w:hAnsi="Times New Roman"/>
              </w:rPr>
              <w:t>美国家具/家居 DTC + Wayfair</w:t>
            </w:r>
          </w:p>
        </w:tc>
        <w:tc>
          <w:tcPr>
            <w:tcW w:type="dxa" w:w="3137"/>
          </w:tcPr>
          <w:p>
            <w:r>
              <w:rPr>
                <w:rFonts w:eastAsia="宋体" w:ascii="Times New Roman" w:hAnsi="Times New Roman"/>
              </w:rPr>
              <w:t>品牌出海，重选品与履约</w:t>
            </w:r>
          </w:p>
        </w:tc>
      </w:tr>
      <w:tr>
        <w:tc>
          <w:tcPr>
            <w:tcW w:type="dxa" w:w="3137"/>
          </w:tcPr>
          <w:p>
            <w:r>
              <w:rPr>
                <w:rFonts w:eastAsia="宋体" w:ascii="Times New Roman" w:hAnsi="Times New Roman"/>
              </w:rPr>
              <w:t>进出口贸易</w:t>
            </w:r>
          </w:p>
        </w:tc>
        <w:tc>
          <w:tcPr>
            <w:tcW w:type="dxa" w:w="3137"/>
          </w:tcPr>
          <w:p>
            <w:r>
              <w:rPr>
                <w:rFonts w:eastAsia="宋体" w:ascii="Times New Roman" w:hAnsi="Times New Roman"/>
              </w:rPr>
              <w:t>货物进出口、进出口代理</w:t>
            </w:r>
          </w:p>
        </w:tc>
        <w:tc>
          <w:tcPr>
            <w:tcW w:type="dxa" w:w="3137"/>
          </w:tcPr>
          <w:p>
            <w:r>
              <w:rPr>
                <w:rFonts w:eastAsia="宋体" w:ascii="Times New Roman" w:hAnsi="Times New Roman"/>
              </w:rPr>
              <w:t>经营范围含家具/互联网销售/进出口</w:t>
            </w:r>
          </w:p>
        </w:tc>
      </w:tr>
      <w:tr>
        <w:tc>
          <w:tcPr>
            <w:tcW w:type="dxa" w:w="3137"/>
          </w:tcPr>
          <w:p>
            <w:r>
              <w:rPr>
                <w:rFonts w:eastAsia="宋体" w:ascii="Times New Roman" w:hAnsi="Times New Roman"/>
              </w:rPr>
              <w:t>海外仓履约</w:t>
            </w:r>
          </w:p>
        </w:tc>
        <w:tc>
          <w:tcPr>
            <w:tcW w:type="dxa" w:w="3137"/>
          </w:tcPr>
          <w:p>
            <w:r>
              <w:rPr>
                <w:rFonts w:eastAsia="宋体" w:ascii="Times New Roman" w:hAnsi="Times New Roman"/>
              </w:rPr>
              <w:t>头程国内仓→海外仓→尾程配送</w:t>
            </w:r>
          </w:p>
        </w:tc>
        <w:tc>
          <w:tcPr>
            <w:tcW w:type="dxa" w:w="3137"/>
          </w:tcPr>
          <w:p>
            <w:r>
              <w:rPr>
                <w:rFonts w:eastAsia="宋体" w:ascii="Times New Roman" w:hAnsi="Times New Roman"/>
              </w:rPr>
              <w:t>本次岗位的直接业务载体</w:t>
            </w:r>
          </w:p>
        </w:tc>
      </w:tr>
    </w:tbl>
    <w:p>
      <w:pPr>
        <w:pStyle w:val="Heading3"/>
      </w:pPr>
      <w:r>
        <w:rPr>
          <w:rFonts w:eastAsia="微软雅黑" w:ascii="Microsoft YaHei" w:hAnsi="Microsoft YaHei"/>
        </w:rPr>
        <w:t>一、1.4 行业地位与竞争格局</w:t>
      </w:r>
    </w:p>
    <w:tbl>
      <w:tblPr>
        <w:tblStyle w:val="TableGrid"/>
        <w:tblW w:type="auto" w:w="0"/>
        <w:tblLook w:firstColumn="1" w:firstRow="1" w:lastColumn="0" w:lastRow="0" w:noHBand="0" w:noVBand="1" w:val="04A0"/>
        <w:jc w:val="center"/>
        <w:tblBorders>
          <w:top w:val="single" w:sz="4" w:space="0" w:color="DDDDDD"/>
          <w:left w:val="single" w:sz="4" w:space="0" w:color="DDDDDD"/>
          <w:bottom w:val="single" w:sz="4" w:space="0" w:color="DDDDDD"/>
          <w:right w:val="single" w:sz="4" w:space="0" w:color="DDDDDD"/>
          <w:insideH w:val="single" w:sz="4" w:space="0" w:color="DDDDDD"/>
          <w:insideV w:val="single" w:sz="4" w:space="0" w:color="DDDDDD"/>
        </w:tblBorders>
      </w:tblPr>
      <w:tblGrid>
        <w:gridCol w:w="3137"/>
        <w:gridCol w:w="3137"/>
        <w:gridCol w:w="3137"/>
      </w:tblGrid>
      <w:tr>
        <w:tc>
          <w:tcPr>
            <w:tcW w:type="dxa" w:w="3137"/>
            <w:shd w:val="clear" w:color="auto" w:fill="EDE7F0"/>
          </w:tcPr>
          <w:p>
            <w:r>
              <w:rPr>
                <w:rFonts w:eastAsia="宋体" w:ascii="Times New Roman" w:hAnsi="Times New Roman"/>
                <w:b/>
                <w:color w:val="2B4F6B"/>
              </w:rPr>
              <w:t>维度</w:t>
            </w:r>
          </w:p>
        </w:tc>
        <w:tc>
          <w:tcPr>
            <w:tcW w:type="dxa" w:w="3137"/>
            <w:shd w:val="clear" w:color="auto" w:fill="EDE7F0"/>
          </w:tcPr>
          <w:p>
            <w:r>
              <w:rPr>
                <w:rFonts w:eastAsia="宋体" w:ascii="Times New Roman" w:hAnsi="Times New Roman"/>
                <w:b/>
                <w:color w:val="2B4F6B"/>
              </w:rPr>
              <w:t>Caloroso（卡洛洛索）</w:t>
            </w:r>
          </w:p>
        </w:tc>
        <w:tc>
          <w:tcPr>
            <w:tcW w:type="dxa" w:w="3137"/>
            <w:shd w:val="clear" w:color="auto" w:fill="EDE7F0"/>
          </w:tcPr>
          <w:p>
            <w:r>
              <w:rPr>
                <w:rFonts w:eastAsia="宋体" w:ascii="Times New Roman" w:hAnsi="Times New Roman"/>
                <w:b/>
                <w:color w:val="2B4F6B"/>
              </w:rPr>
              <w:t>对比</w:t>
            </w:r>
          </w:p>
        </w:tc>
      </w:tr>
      <w:tr>
        <w:tc>
          <w:tcPr>
            <w:tcW w:type="dxa" w:w="3137"/>
          </w:tcPr>
          <w:p>
            <w:r>
              <w:rPr>
                <w:rFonts w:eastAsia="宋体" w:ascii="Times New Roman" w:hAnsi="Times New Roman"/>
              </w:rPr>
              <w:t>市场定位</w:t>
            </w:r>
          </w:p>
        </w:tc>
        <w:tc>
          <w:tcPr>
            <w:tcW w:type="dxa" w:w="3137"/>
          </w:tcPr>
          <w:p>
            <w:r>
              <w:rPr>
                <w:rFonts w:eastAsia="宋体" w:ascii="Times New Roman" w:hAnsi="Times New Roman"/>
              </w:rPr>
              <w:t>意式设计家居 DTC 新锐</w:t>
            </w:r>
          </w:p>
        </w:tc>
        <w:tc>
          <w:tcPr>
            <w:tcW w:type="dxa" w:w="3137"/>
          </w:tcPr>
          <w:p>
            <w:r>
              <w:rPr>
                <w:rFonts w:eastAsia="宋体" w:ascii="Times New Roman" w:hAnsi="Times New Roman"/>
              </w:rPr>
              <w:t>非赛道头部，属长尾品牌</w:t>
            </w:r>
          </w:p>
        </w:tc>
      </w:tr>
      <w:tr>
        <w:tc>
          <w:tcPr>
            <w:tcW w:type="dxa" w:w="3137"/>
          </w:tcPr>
          <w:p>
            <w:r>
              <w:rPr>
                <w:rFonts w:eastAsia="宋体" w:ascii="Times New Roman" w:hAnsi="Times New Roman"/>
              </w:rPr>
              <w:t>主要竞品</w:t>
            </w:r>
          </w:p>
        </w:tc>
        <w:tc>
          <w:tcPr>
            <w:tcW w:type="dxa" w:w="3137"/>
          </w:tcPr>
          <w:p>
            <w:r>
              <w:rPr>
                <w:rFonts w:eastAsia="宋体" w:ascii="Times New Roman" w:hAnsi="Times New Roman"/>
              </w:rPr>
              <w:t>Amazon 家具大卖、Wayfair 自营、其他家居 DTC</w:t>
            </w:r>
          </w:p>
        </w:tc>
        <w:tc>
          <w:tcPr>
            <w:tcW w:type="dxa" w:w="3137"/>
          </w:tcPr>
          <w:p>
            <w:r>
              <w:rPr>
                <w:rFonts w:eastAsia="宋体" w:ascii="Times New Roman" w:hAnsi="Times New Roman"/>
              </w:rPr>
              <w:t>红海赛道，靠设计与内容差异化</w:t>
            </w:r>
          </w:p>
        </w:tc>
      </w:tr>
      <w:tr>
        <w:tc>
          <w:tcPr>
            <w:tcW w:type="dxa" w:w="3137"/>
          </w:tcPr>
          <w:p>
            <w:r>
              <w:rPr>
                <w:rFonts w:eastAsia="宋体" w:ascii="Times New Roman" w:hAnsi="Times New Roman"/>
              </w:rPr>
              <w:t>差异化优势</w:t>
            </w:r>
          </w:p>
        </w:tc>
        <w:tc>
          <w:tcPr>
            <w:tcW w:type="dxa" w:w="3137"/>
          </w:tcPr>
          <w:p>
            <w:r>
              <w:rPr>
                <w:rFonts w:eastAsia="宋体" w:ascii="Times New Roman" w:hAnsi="Times New Roman"/>
              </w:rPr>
              <w:t>意式设计调性 + 中小团队快反</w:t>
            </w:r>
          </w:p>
        </w:tc>
        <w:tc>
          <w:tcPr>
            <w:tcW w:type="dxa" w:w="3137"/>
          </w:tcPr>
          <w:p>
            <w:r>
              <w:rPr>
                <w:rFonts w:eastAsia="宋体" w:ascii="Times New Roman" w:hAnsi="Times New Roman"/>
              </w:rPr>
              <w:t>灵活但抗风险弱</w:t>
            </w:r>
          </w:p>
        </w:tc>
      </w:tr>
    </w:tbl>
    <w:p>
      <w:pPr>
        <w:shd w:val="clear" w:color="auto" w:fill="EDE7F0"/>
        <w:pBdr>
          <w:left w:val="single" w:sz="18" w:space="6" w:color="3D2A4A"/>
        </w:pBdr>
        <w:spacing w:line="360" w:lineRule="auto" w:before="80" w:after="80"/>
      </w:pPr>
      <w:r>
        <w:rPr>
          <w:rFonts w:eastAsia="宋体" w:ascii="Times New Roman" w:hAnsi="Times New Roman"/>
        </w:rPr>
        <w:t xml:space="preserve">⚠️ </w:t>
      </w:r>
      <w:r>
        <w:rPr>
          <w:rFonts w:eastAsia="宋体" w:ascii="Times New Roman" w:hAnsi="Times New Roman"/>
          <w:b/>
        </w:rPr>
        <w:t>需要注意</w:t>
      </w:r>
      <w:r>
        <w:rPr>
          <w:rFonts w:eastAsia="宋体" w:ascii="Times New Roman" w:hAnsi="Times New Roman"/>
        </w:rPr>
        <w:t>：家具出海是 2024-2026 年跨境热门赛道，竞争极度内卷、平台佣金与物流成本双高；小微品牌对单一渠道（如 Wayfair）依赖度若过高，抗波动能力弱。</w:t>
      </w:r>
    </w:p>
    <w:p>
      <w:pPr>
        <w:pStyle w:val="Heading3"/>
      </w:pPr>
      <w:r>
        <w:rPr>
          <w:rFonts w:eastAsia="微软雅黑" w:ascii="Microsoft YaHei" w:hAnsi="Microsoft YaHei"/>
        </w:rPr>
        <w:t>一、1.5 好消息 / 坏消息</w:t>
      </w:r>
    </w:p>
    <w:p>
      <w:pPr>
        <w:pStyle w:val="ListBullet"/>
      </w:pPr>
      <w:r>
        <w:rPr>
          <w:rFonts w:eastAsia="宋体" w:ascii="Times New Roman" w:hAnsi="Times New Roman"/>
        </w:rPr>
        <w:t xml:space="preserve">✅ </w:t>
      </w:r>
      <w:r>
        <w:rPr>
          <w:rFonts w:eastAsia="宋体" w:ascii="Times New Roman" w:hAnsi="Times New Roman"/>
          <w:b/>
        </w:rPr>
        <w:t>好消息</w:t>
      </w:r>
      <w:r>
        <w:rPr>
          <w:rFonts w:eastAsia="宋体" w:ascii="Times New Roman" w:hAnsi="Times New Roman"/>
        </w:rPr>
        <w:t>：实缴 500 万、经营存续、天眼查口径下经营异常/行政处罚/裁判文书/失信/限高/破产等均为「未查询到记录」；品牌 2025 年才进美，处上升期，年轻人有发挥空间。</w:t>
      </w:r>
    </w:p>
    <w:p>
      <w:pPr>
        <w:pStyle w:val="ListBullet"/>
      </w:pPr>
      <w:r>
        <w:rPr>
          <w:rFonts w:eastAsia="宋体" w:ascii="Times New Roman" w:hAnsi="Times New Roman"/>
        </w:rPr>
        <w:t xml:space="preserve">❌ </w:t>
      </w:r>
      <w:r>
        <w:rPr>
          <w:rFonts w:eastAsia="宋体" w:ascii="Times New Roman" w:hAnsi="Times New Roman"/>
          <w:b/>
        </w:rPr>
        <w:t>坏消息</w:t>
      </w:r>
      <w:r>
        <w:rPr>
          <w:rFonts w:eastAsia="宋体" w:ascii="Times New Roman" w:hAnsi="Times New Roman"/>
        </w:rPr>
        <w:t xml:space="preserve">：体量小（40 人）、财务不透明、天眼查风险总览存在 </w:t>
      </w:r>
      <w:r>
        <w:rPr>
          <w:rFonts w:eastAsia="宋体" w:ascii="Times New Roman" w:hAnsi="Times New Roman"/>
          <w:b/>
        </w:rPr>
        <w:t>1 条「被执行人」高风险记录</w:t>
      </w:r>
      <w:r>
        <w:rPr>
          <w:rFonts w:eastAsia="宋体" w:ascii="Times New Roman" w:hAnsi="Times New Roman"/>
        </w:rPr>
        <w:t>（详情需 VIP 下钻未披露），且非外企首选档（幼年体其次）。</w:t>
      </w:r>
    </w:p>
    <w:p>
      <w:pPr>
        <w:pStyle w:val="Heading2"/>
      </w:pPr>
      <w:r>
        <w:rPr>
          <w:rFonts w:eastAsia="微软雅黑" w:ascii="Microsoft YaHei" w:hAnsi="Microsoft YaHei"/>
        </w:rPr>
        <w:t>一、2 【第二部分】岗位专项深度调研</w:t>
      </w:r>
    </w:p>
    <w:p>
      <w:pPr>
        <w:pStyle w:val="Heading3"/>
      </w:pPr>
      <w:r>
        <w:rPr>
          <w:rFonts w:eastAsia="微软雅黑" w:ascii="Microsoft YaHei" w:hAnsi="Microsoft YaHei"/>
        </w:rPr>
        <w:t>一、2.1 岗位基本信息</w:t>
      </w:r>
    </w:p>
    <w:tbl>
      <w:tblPr>
        <w:tblStyle w:val="TableGrid"/>
        <w:tblW w:type="auto" w:w="0"/>
        <w:tblLook w:firstColumn="1" w:firstRow="1" w:lastColumn="0" w:lastRow="0" w:noHBand="0" w:noVBand="1" w:val="04A0"/>
        <w:jc w:val="center"/>
        <w:tblBorders>
          <w:top w:val="single" w:sz="4" w:space="0" w:color="DDDDDD"/>
          <w:left w:val="single" w:sz="4" w:space="0" w:color="DDDDDD"/>
          <w:bottom w:val="single" w:sz="4" w:space="0" w:color="DDDDDD"/>
          <w:right w:val="single" w:sz="4" w:space="0" w:color="DDDDDD"/>
          <w:insideH w:val="single" w:sz="4" w:space="0" w:color="DDDDDD"/>
          <w:insideV w:val="single" w:sz="4" w:space="0" w:color="DDDDDD"/>
        </w:tblBorders>
      </w:tblPr>
      <w:tblGrid>
        <w:gridCol w:w="4706"/>
        <w:gridCol w:w="4706"/>
      </w:tblGrid>
      <w:tr>
        <w:tc>
          <w:tcPr>
            <w:tcW w:type="dxa" w:w="4706"/>
            <w:shd w:val="clear" w:color="auto" w:fill="EDE7F0"/>
          </w:tcPr>
          <w:p>
            <w:r>
              <w:rPr>
                <w:rFonts w:eastAsia="宋体" w:ascii="Times New Roman" w:hAnsi="Times New Roman"/>
                <w:b/>
                <w:color w:val="2B4F6B"/>
              </w:rPr>
              <w:t>项目</w:t>
            </w:r>
          </w:p>
        </w:tc>
        <w:tc>
          <w:tcPr>
            <w:tcW w:type="dxa" w:w="4706"/>
            <w:shd w:val="clear" w:color="auto" w:fill="EDE7F0"/>
          </w:tcPr>
          <w:p>
            <w:r>
              <w:rPr>
                <w:rFonts w:eastAsia="宋体" w:ascii="Times New Roman" w:hAnsi="Times New Roman"/>
                <w:b/>
                <w:color w:val="2B4F6B"/>
              </w:rPr>
              <w:t>内容</w:t>
            </w:r>
          </w:p>
        </w:tc>
      </w:tr>
      <w:tr>
        <w:tc>
          <w:tcPr>
            <w:tcW w:type="dxa" w:w="4706"/>
          </w:tcPr>
          <w:p>
            <w:r>
              <w:rPr>
                <w:rFonts w:eastAsia="宋体" w:ascii="Times New Roman" w:hAnsi="Times New Roman"/>
              </w:rPr>
              <w:t>岗位名称</w:t>
            </w:r>
          </w:p>
        </w:tc>
        <w:tc>
          <w:tcPr>
            <w:tcW w:type="dxa" w:w="4706"/>
          </w:tcPr>
          <w:p>
            <w:r>
              <w:rPr>
                <w:rFonts w:eastAsia="宋体" w:ascii="Times New Roman" w:hAnsi="Times New Roman"/>
              </w:rPr>
              <w:t>跨境电商物流运营助理</w:t>
            </w:r>
          </w:p>
        </w:tc>
      </w:tr>
      <w:tr>
        <w:tc>
          <w:tcPr>
            <w:tcW w:type="dxa" w:w="4706"/>
          </w:tcPr>
          <w:p>
            <w:r>
              <w:rPr>
                <w:rFonts w:eastAsia="宋体" w:ascii="Times New Roman" w:hAnsi="Times New Roman"/>
              </w:rPr>
              <w:t>所属部门</w:t>
            </w:r>
          </w:p>
        </w:tc>
        <w:tc>
          <w:tcPr>
            <w:tcW w:type="dxa" w:w="4706"/>
          </w:tcPr>
          <w:p>
            <w:r>
              <w:rPr>
                <w:rFonts w:eastAsia="宋体" w:ascii="Times New Roman" w:hAnsi="Times New Roman"/>
              </w:rPr>
              <w:t>供应链 / 物流运营（供应链经理带教）</w:t>
            </w:r>
          </w:p>
        </w:tc>
      </w:tr>
      <w:tr>
        <w:tc>
          <w:tcPr>
            <w:tcW w:type="dxa" w:w="4706"/>
          </w:tcPr>
          <w:p>
            <w:r>
              <w:rPr>
                <w:rFonts w:eastAsia="宋体" w:ascii="Times New Roman" w:hAnsi="Times New Roman"/>
              </w:rPr>
              <w:t>招聘类型</w:t>
            </w:r>
          </w:p>
        </w:tc>
        <w:tc>
          <w:tcPr>
            <w:tcW w:type="dxa" w:w="4706"/>
          </w:tcPr>
          <w:p>
            <w:r>
              <w:rPr>
                <w:rFonts w:eastAsia="宋体" w:ascii="Times New Roman" w:hAnsi="Times New Roman"/>
              </w:rPr>
              <w:t>实习（表现优异毕业后全职优先）</w:t>
            </w:r>
          </w:p>
        </w:tc>
      </w:tr>
      <w:tr>
        <w:tc>
          <w:tcPr>
            <w:tcW w:type="dxa" w:w="4706"/>
          </w:tcPr>
          <w:p>
            <w:r>
              <w:rPr>
                <w:rFonts w:eastAsia="宋体" w:ascii="Times New Roman" w:hAnsi="Times New Roman"/>
              </w:rPr>
              <w:t>工作地点</w:t>
            </w:r>
          </w:p>
        </w:tc>
        <w:tc>
          <w:tcPr>
            <w:tcW w:type="dxa" w:w="4706"/>
          </w:tcPr>
          <w:p>
            <w:r>
              <w:rPr>
                <w:rFonts w:eastAsia="宋体" w:ascii="Times New Roman" w:hAnsi="Times New Roman"/>
              </w:rPr>
              <w:t>宁波鄞州区美锦大厦（地铁上盖写字楼）</w:t>
            </w:r>
          </w:p>
        </w:tc>
      </w:tr>
      <w:tr>
        <w:tc>
          <w:tcPr>
            <w:tcW w:type="dxa" w:w="4706"/>
          </w:tcPr>
          <w:p>
            <w:r>
              <w:rPr>
                <w:rFonts w:eastAsia="宋体" w:ascii="Times New Roman" w:hAnsi="Times New Roman"/>
              </w:rPr>
              <w:t>薪资范围</w:t>
            </w:r>
          </w:p>
        </w:tc>
        <w:tc>
          <w:tcPr>
            <w:tcW w:type="dxa" w:w="4706"/>
          </w:tcPr>
          <w:p>
            <w:r>
              <w:rPr>
                <w:rFonts w:eastAsia="宋体" w:ascii="Times New Roman" w:hAnsi="Times New Roman"/>
              </w:rPr>
              <w:t>150-180 元/天 + 五险一金 + 定期体检</w:t>
            </w:r>
          </w:p>
        </w:tc>
      </w:tr>
      <w:tr>
        <w:tc>
          <w:tcPr>
            <w:tcW w:type="dxa" w:w="4706"/>
          </w:tcPr>
          <w:p>
            <w:r>
              <w:rPr>
                <w:rFonts w:eastAsia="宋体" w:ascii="Times New Roman" w:hAnsi="Times New Roman"/>
              </w:rPr>
              <w:t>专业要求</w:t>
            </w:r>
          </w:p>
        </w:tc>
        <w:tc>
          <w:tcPr>
            <w:tcW w:type="dxa" w:w="4706"/>
          </w:tcPr>
          <w:p>
            <w:r>
              <w:rPr>
                <w:rFonts w:eastAsia="宋体" w:ascii="Times New Roman" w:hAnsi="Times New Roman"/>
              </w:rPr>
              <w:t>物流管理 / 供应链 / 国贸 / 商务英语优先</w:t>
            </w:r>
          </w:p>
        </w:tc>
      </w:tr>
      <w:tr>
        <w:tc>
          <w:tcPr>
            <w:tcW w:type="dxa" w:w="4706"/>
          </w:tcPr>
          <w:p>
            <w:r>
              <w:rPr>
                <w:rFonts w:eastAsia="宋体" w:ascii="Times New Roman" w:hAnsi="Times New Roman"/>
              </w:rPr>
              <w:t>核心技能</w:t>
            </w:r>
          </w:p>
        </w:tc>
        <w:tc>
          <w:tcPr>
            <w:tcW w:type="dxa" w:w="4706"/>
          </w:tcPr>
          <w:p>
            <w:r>
              <w:rPr>
                <w:rFonts w:eastAsia="宋体" w:ascii="Times New Roman" w:hAnsi="Times New Roman"/>
              </w:rPr>
              <w:t>Excel（核心）+ 跨境 ERP（店小秘/马帮）优先 + 思维缜密/数据敏感</w:t>
            </w:r>
          </w:p>
        </w:tc>
      </w:tr>
    </w:tbl>
    <w:p>
      <w:pPr>
        <w:pStyle w:val="Heading3"/>
      </w:pPr>
      <w:r>
        <w:rPr>
          <w:rFonts w:eastAsia="微软雅黑" w:ascii="Microsoft YaHei" w:hAnsi="Microsoft YaHei"/>
        </w:rPr>
        <w:t>一、2.2 JD 翻译成人话</w:t>
      </w:r>
    </w:p>
    <w:tbl>
      <w:tblPr>
        <w:tblStyle w:val="TableGrid"/>
        <w:tblW w:type="auto" w:w="0"/>
        <w:tblLook w:firstColumn="1" w:firstRow="1" w:lastColumn="0" w:lastRow="0" w:noHBand="0" w:noVBand="1" w:val="04A0"/>
        <w:jc w:val="center"/>
        <w:tblBorders>
          <w:top w:val="single" w:sz="4" w:space="0" w:color="DDDDDD"/>
          <w:left w:val="single" w:sz="4" w:space="0" w:color="DDDDDD"/>
          <w:bottom w:val="single" w:sz="4" w:space="0" w:color="DDDDDD"/>
          <w:right w:val="single" w:sz="4" w:space="0" w:color="DDDDDD"/>
          <w:insideH w:val="single" w:sz="4" w:space="0" w:color="DDDDDD"/>
          <w:insideV w:val="single" w:sz="4" w:space="0" w:color="DDDDDD"/>
        </w:tblBorders>
      </w:tblPr>
      <w:tblGrid>
        <w:gridCol w:w="4706"/>
        <w:gridCol w:w="4706"/>
      </w:tblGrid>
      <w:tr>
        <w:tc>
          <w:tcPr>
            <w:tcW w:type="dxa" w:w="4706"/>
            <w:shd w:val="clear" w:color="auto" w:fill="EDE7F0"/>
          </w:tcPr>
          <w:p>
            <w:r>
              <w:rPr>
                <w:rFonts w:eastAsia="宋体" w:ascii="Times New Roman" w:hAnsi="Times New Roman"/>
                <w:b/>
                <w:color w:val="2B4F6B"/>
              </w:rPr>
              <w:t>JD 原话</w:t>
            </w:r>
          </w:p>
        </w:tc>
        <w:tc>
          <w:tcPr>
            <w:tcW w:type="dxa" w:w="4706"/>
            <w:shd w:val="clear" w:color="auto" w:fill="EDE7F0"/>
          </w:tcPr>
          <w:p>
            <w:r>
              <w:rPr>
                <w:rFonts w:eastAsia="宋体" w:ascii="Times New Roman" w:hAnsi="Times New Roman"/>
                <w:b/>
                <w:color w:val="2B4F6B"/>
              </w:rPr>
              <w:t>真实工作内容与重点</w:t>
            </w:r>
          </w:p>
        </w:tc>
      </w:tr>
      <w:tr>
        <w:tc>
          <w:tcPr>
            <w:tcW w:type="dxa" w:w="4706"/>
          </w:tcPr>
          <w:p>
            <w:r>
              <w:rPr>
                <w:rFonts w:eastAsia="宋体" w:ascii="Times New Roman" w:hAnsi="Times New Roman"/>
              </w:rPr>
              <w:t>负责头程物流（国内仓→海外仓）全流程跟进</w:t>
            </w:r>
          </w:p>
        </w:tc>
        <w:tc>
          <w:tcPr>
            <w:tcW w:type="dxa" w:w="4706"/>
          </w:tcPr>
          <w:p>
            <w:r>
              <w:rPr>
                <w:rFonts w:eastAsia="宋体" w:ascii="Times New Roman" w:hAnsi="Times New Roman"/>
              </w:rPr>
              <w:t>盯国内仓出货、订舱、报关、入海外仓，跟踪节点不脱节</w:t>
            </w:r>
          </w:p>
        </w:tc>
      </w:tr>
      <w:tr>
        <w:tc>
          <w:tcPr>
            <w:tcW w:type="dxa" w:w="4706"/>
          </w:tcPr>
          <w:p>
            <w:r>
              <w:rPr>
                <w:rFonts w:eastAsia="宋体" w:ascii="Times New Roman" w:hAnsi="Times New Roman"/>
              </w:rPr>
              <w:t>海外仓库存管理与尾程配送协调</w:t>
            </w:r>
          </w:p>
        </w:tc>
        <w:tc>
          <w:tcPr>
            <w:tcW w:type="dxa" w:w="4706"/>
          </w:tcPr>
          <w:p>
            <w:r>
              <w:rPr>
                <w:rFonts w:eastAsia="宋体" w:ascii="Times New Roman" w:hAnsi="Times New Roman"/>
              </w:rPr>
              <w:t>管海外仓库存水位、对接尾程快递把货送到美国客户手上</w:t>
            </w:r>
          </w:p>
        </w:tc>
      </w:tr>
      <w:tr>
        <w:tc>
          <w:tcPr>
            <w:tcW w:type="dxa" w:w="4706"/>
          </w:tcPr>
          <w:p>
            <w:r>
              <w:rPr>
                <w:rFonts w:eastAsia="宋体" w:ascii="Times New Roman" w:hAnsi="Times New Roman"/>
              </w:rPr>
              <w:t>对接物流服务商，处理异常（丢件/延误/清关）</w:t>
            </w:r>
          </w:p>
        </w:tc>
        <w:tc>
          <w:tcPr>
            <w:tcW w:type="dxa" w:w="4706"/>
          </w:tcPr>
          <w:p>
            <w:r>
              <w:rPr>
                <w:rFonts w:eastAsia="宋体" w:ascii="Times New Roman" w:hAnsi="Times New Roman"/>
              </w:rPr>
              <w:t>日常救火：丢件索赔、延误催跟、清关卡单协调责任方</w:t>
            </w:r>
          </w:p>
        </w:tc>
      </w:tr>
      <w:tr>
        <w:tc>
          <w:tcPr>
            <w:tcW w:type="dxa" w:w="4706"/>
          </w:tcPr>
          <w:p>
            <w:r>
              <w:rPr>
                <w:rFonts w:eastAsia="宋体" w:ascii="Times New Roman" w:hAnsi="Times New Roman"/>
              </w:rPr>
              <w:t>物流费用梳理、对账与责任归属</w:t>
            </w:r>
          </w:p>
        </w:tc>
        <w:tc>
          <w:tcPr>
            <w:tcW w:type="dxa" w:w="4706"/>
          </w:tcPr>
          <w:p>
            <w:r>
              <w:rPr>
                <w:rFonts w:eastAsia="宋体" w:ascii="Times New Roman" w:hAnsi="Times New Roman"/>
              </w:rPr>
              <w:t>每月和物流商对账、算运费、扯清楚超支算谁的</w:t>
            </w:r>
          </w:p>
        </w:tc>
      </w:tr>
      <w:tr>
        <w:tc>
          <w:tcPr>
            <w:tcW w:type="dxa" w:w="4706"/>
          </w:tcPr>
          <w:p>
            <w:r>
              <w:rPr>
                <w:rFonts w:eastAsia="宋体" w:ascii="Times New Roman" w:hAnsi="Times New Roman"/>
              </w:rPr>
              <w:t>数据记录、分析，优化操作规范</w:t>
            </w:r>
          </w:p>
        </w:tc>
        <w:tc>
          <w:tcPr>
            <w:tcW w:type="dxa" w:w="4706"/>
          </w:tcPr>
          <w:p>
            <w:r>
              <w:rPr>
                <w:rFonts w:eastAsia="宋体" w:ascii="Times New Roman" w:hAnsi="Times New Roman"/>
              </w:rPr>
              <w:t>把异常数据做成报表，反推 SOP 减少重复踩坑</w:t>
            </w:r>
          </w:p>
        </w:tc>
      </w:tr>
      <w:tr>
        <w:tc>
          <w:tcPr>
            <w:tcW w:type="dxa" w:w="4706"/>
          </w:tcPr>
          <w:p>
            <w:r>
              <w:rPr>
                <w:rFonts w:eastAsia="宋体" w:ascii="Times New Roman" w:hAnsi="Times New Roman"/>
              </w:rPr>
              <w:t>英语良好，能处理英文订单/单据/邮件</w:t>
            </w:r>
          </w:p>
        </w:tc>
        <w:tc>
          <w:tcPr>
            <w:tcW w:type="dxa" w:w="4706"/>
          </w:tcPr>
          <w:p>
            <w:r>
              <w:rPr>
                <w:rFonts w:eastAsia="宋体" w:ascii="Times New Roman" w:hAnsi="Times New Roman"/>
              </w:rPr>
              <w:t>每天看英文订单、写英文邮件给海外仓/尾程商</w:t>
            </w:r>
          </w:p>
        </w:tc>
      </w:tr>
    </w:tbl>
    <w:p>
      <w:pPr>
        <w:pStyle w:val="Heading3"/>
      </w:pPr>
      <w:r>
        <w:rPr>
          <w:rFonts w:eastAsia="微软雅黑" w:ascii="Microsoft YaHei" w:hAnsi="Microsoft YaHei"/>
        </w:rPr>
        <w:t>一、2.3 岗位所在部门 / 战略地位</w:t>
      </w:r>
    </w:p>
    <w:p>
      <w:r>
        <w:rPr>
          <w:rFonts w:eastAsia="宋体" w:ascii="Times New Roman" w:hAnsi="Times New Roman"/>
        </w:rPr>
        <w:t>物流运营是跨境生意的</w:t>
      </w:r>
      <w:r>
        <w:rPr>
          <w:rFonts w:eastAsia="宋体" w:ascii="Times New Roman" w:hAnsi="Times New Roman"/>
          <w:b/>
        </w:rPr>
        <w:t>履约命脉</w:t>
      </w:r>
      <w:r>
        <w:rPr>
          <w:rFonts w:eastAsia="宋体" w:ascii="Times New Roman" w:hAnsi="Times New Roman"/>
        </w:rPr>
        <w:t>——货送不到、账对不清，前端卖得再多也白搭。对 40 人小微而言，物流运营岗属于</w:t>
      </w:r>
      <w:r>
        <w:rPr>
          <w:rFonts w:eastAsia="宋体" w:ascii="Times New Roman" w:hAnsi="Times New Roman"/>
          <w:b/>
        </w:rPr>
        <w:t>核心执行岗而非边缘岗</w:t>
      </w:r>
      <w:r>
        <w:rPr>
          <w:rFonts w:eastAsia="宋体" w:ascii="Times New Roman" w:hAnsi="Times New Roman"/>
        </w:rPr>
        <w:t>，直接对供应链经理汇报，存在感强、能接触到全链路。</w:t>
      </w:r>
    </w:p>
    <w:p>
      <w:pPr>
        <w:pStyle w:val="Heading3"/>
      </w:pPr>
      <w:r>
        <w:rPr>
          <w:rFonts w:eastAsia="微软雅黑" w:ascii="Microsoft YaHei" w:hAnsi="Microsoft YaHei"/>
        </w:rPr>
        <w:t>一、2.4 岗位挑战</w:t>
      </w:r>
    </w:p>
    <w:p>
      <w:r>
        <w:rPr>
          <w:rFonts w:eastAsia="宋体" w:ascii="Times New Roman" w:hAnsi="Times New Roman"/>
        </w:rPr>
        <w:t xml:space="preserve">1. </w:t>
      </w:r>
      <w:r>
        <w:rPr>
          <w:rFonts w:eastAsia="宋体" w:ascii="Times New Roman" w:hAnsi="Times New Roman"/>
          <w:b/>
        </w:rPr>
        <w:t>英文实操门槛</w:t>
      </w:r>
      <w:r>
        <w:rPr>
          <w:rFonts w:eastAsia="宋体" w:ascii="Times New Roman" w:hAnsi="Times New Roman"/>
        </w:rPr>
        <w:t>：英文订单/单据/邮件是日常，CET-4 需补强邮件话术。</w:t>
      </w:r>
    </w:p>
    <w:p>
      <w:r>
        <w:rPr>
          <w:rFonts w:eastAsia="宋体" w:ascii="Times New Roman" w:hAnsi="Times New Roman"/>
        </w:rPr>
        <w:t xml:space="preserve">2. </w:t>
      </w:r>
      <w:r>
        <w:rPr>
          <w:rFonts w:eastAsia="宋体" w:ascii="Times New Roman" w:hAnsi="Times New Roman"/>
          <w:b/>
        </w:rPr>
        <w:t>异常处理压力大</w:t>
      </w:r>
      <w:r>
        <w:rPr>
          <w:rFonts w:eastAsia="宋体" w:ascii="Times New Roman" w:hAnsi="Times New Roman"/>
        </w:rPr>
        <w:t>：丢件/延误/清关问题往往突发且需跨时区协调。</w:t>
      </w:r>
    </w:p>
    <w:p>
      <w:r>
        <w:rPr>
          <w:rFonts w:eastAsia="宋体" w:ascii="Times New Roman" w:hAnsi="Times New Roman"/>
        </w:rPr>
        <w:t xml:space="preserve">3. </w:t>
      </w:r>
      <w:r>
        <w:rPr>
          <w:rFonts w:eastAsia="宋体" w:ascii="Times New Roman" w:hAnsi="Times New Roman"/>
          <w:b/>
        </w:rPr>
        <w:t>对账精细度要求高</w:t>
      </w:r>
      <w:r>
        <w:rPr>
          <w:rFonts w:eastAsia="宋体" w:ascii="Times New Roman" w:hAnsi="Times New Roman"/>
        </w:rPr>
        <w:t>：运费对账错一笔就是真金白银损失，容错低。</w:t>
      </w:r>
    </w:p>
    <w:p>
      <w:r>
        <w:rPr>
          <w:rFonts w:eastAsia="宋体" w:ascii="Times New Roman" w:hAnsi="Times New Roman"/>
        </w:rPr>
        <w:t xml:space="preserve">4. </w:t>
      </w:r>
      <w:r>
        <w:rPr>
          <w:rFonts w:eastAsia="宋体" w:ascii="Times New Roman" w:hAnsi="Times New Roman"/>
          <w:b/>
        </w:rPr>
        <w:t>系统工具陌生</w:t>
      </w:r>
      <w:r>
        <w:rPr>
          <w:rFonts w:eastAsia="宋体" w:ascii="Times New Roman" w:hAnsi="Times New Roman"/>
        </w:rPr>
        <w:t>：店小秘/马帮若没用过，需快速上手（可用用友 U8+ 叙事对接）。</w:t>
      </w:r>
    </w:p>
    <w:p>
      <w:r>
        <w:rPr>
          <w:rFonts w:eastAsia="宋体" w:ascii="Times New Roman" w:hAnsi="Times New Roman"/>
        </w:rPr>
        <w:t xml:space="preserve">5. </w:t>
      </w:r>
      <w:r>
        <w:rPr>
          <w:rFonts w:eastAsia="宋体" w:ascii="Times New Roman" w:hAnsi="Times New Roman"/>
          <w:b/>
        </w:rPr>
        <w:t>一人多岗</w:t>
      </w:r>
      <w:r>
        <w:rPr>
          <w:rFonts w:eastAsia="宋体" w:ascii="Times New Roman" w:hAnsi="Times New Roman"/>
        </w:rPr>
        <w:t>：小微团队无专人兜底，需主动补位、自我驱动。</w:t>
      </w:r>
    </w:p>
    <w:p>
      <w:pPr>
        <w:pStyle w:val="Heading3"/>
      </w:pPr>
      <w:r>
        <w:rPr>
          <w:rFonts w:eastAsia="微软雅黑" w:ascii="Microsoft YaHei" w:hAnsi="Microsoft YaHei"/>
        </w:rPr>
        <w:t>一、2.5 发展前景与晋升路径（推测）</w:t>
      </w:r>
    </w:p>
    <w:p>
      <w:pPr>
        <w:pStyle w:val="ListBullet"/>
      </w:pPr>
      <w:r>
        <w:rPr>
          <w:rFonts w:eastAsia="宋体" w:ascii="Times New Roman" w:hAnsi="Times New Roman"/>
          <w:b/>
        </w:rPr>
        <w:t>纵向</w:t>
      </w:r>
      <w:r>
        <w:rPr>
          <w:rFonts w:eastAsia="宋体" w:ascii="Times New Roman" w:hAnsi="Times New Roman"/>
        </w:rPr>
        <w:t>：物流运营助理 → 物流运营专员 → 供应链经理（带教路径明确）。</w:t>
      </w:r>
    </w:p>
    <w:p>
      <w:pPr>
        <w:pStyle w:val="ListBullet"/>
      </w:pPr>
      <w:r>
        <w:rPr>
          <w:rFonts w:eastAsia="宋体" w:ascii="Times New Roman" w:hAnsi="Times New Roman"/>
          <w:b/>
        </w:rPr>
        <w:t>横向</w:t>
      </w:r>
      <w:r>
        <w:rPr>
          <w:rFonts w:eastAsia="宋体" w:ascii="Times New Roman" w:hAnsi="Times New Roman"/>
        </w:rPr>
        <w:t>：转采购/计划/选品，跨境全链路可迁移。</w:t>
      </w:r>
    </w:p>
    <w:p>
      <w:pPr>
        <w:pStyle w:val="ListBullet"/>
      </w:pPr>
      <w:r>
        <w:rPr>
          <w:rFonts w:eastAsia="宋体" w:ascii="Times New Roman" w:hAnsi="Times New Roman"/>
          <w:b/>
        </w:rPr>
        <w:t>行业跳槽</w:t>
      </w:r>
      <w:r>
        <w:rPr>
          <w:rFonts w:eastAsia="宋体" w:ascii="Times New Roman" w:hAnsi="Times New Roman"/>
        </w:rPr>
        <w:t>：跨境物流运营经验在宁波/深圳跨境圈有通用性，跳槽价值中等偏上。</w:t>
      </w:r>
    </w:p>
    <w:p>
      <w:pPr>
        <w:pStyle w:val="ListBullet"/>
      </w:pPr>
      <w:r>
        <w:rPr>
          <w:rFonts w:eastAsia="宋体" w:ascii="Times New Roman" w:hAnsi="Times New Roman"/>
        </w:rPr>
        <w:t>⚠️ 以上为基于小微跨境公司常规架构的合理推断，具体以实际面试为准。</w:t>
      </w:r>
    </w:p>
    <w:p>
      <w:pPr>
        <w:pStyle w:val="Heading2"/>
      </w:pPr>
      <w:r>
        <w:rPr>
          <w:rFonts w:eastAsia="微软雅黑" w:ascii="Microsoft YaHei" w:hAnsi="Microsoft YaHei"/>
        </w:rPr>
        <w:t>一、3 【第三部分】公司值不值得去</w:t>
      </w:r>
    </w:p>
    <w:p>
      <w:pPr>
        <w:pStyle w:val="Heading3"/>
      </w:pPr>
      <w:r>
        <w:rPr>
          <w:rFonts w:eastAsia="微软雅黑" w:ascii="Microsoft YaHei" w:hAnsi="Microsoft YaHei"/>
        </w:rPr>
        <w:t>一、3.1 准入判断</w:t>
      </w:r>
    </w:p>
    <w:p>
      <w:r>
        <w:rPr>
          <w:rFonts w:eastAsia="宋体" w:ascii="Times New Roman" w:hAnsi="Times New Roman"/>
        </w:rPr>
        <w:t>对照「企业筛选标准」与画像第 2.5 章：</w:t>
      </w:r>
    </w:p>
    <w:p>
      <w:pPr>
        <w:pStyle w:val="ListBullet"/>
      </w:pPr>
      <w:r>
        <w:rPr>
          <w:rFonts w:eastAsia="宋体" w:ascii="Times New Roman" w:hAnsi="Times New Roman"/>
        </w:rPr>
        <w:t>✅ 符合「幼年体/成长型企业其次」：成长期、有导师制培训体系、管理相对扁平。</w:t>
      </w:r>
    </w:p>
    <w:p>
      <w:pPr>
        <w:pStyle w:val="ListBullet"/>
      </w:pPr>
      <w:r>
        <w:rPr>
          <w:rFonts w:eastAsia="宋体" w:ascii="Times New Roman" w:hAnsi="Times New Roman"/>
        </w:rPr>
        <w:t>⚠️ 非「外企首选档」（D 轮后/上市稳健/500-2000 人）——卡洛洛索是 40 人小微，属筛选标准里的「其次」档。</w:t>
      </w:r>
    </w:p>
    <w:p>
      <w:pPr>
        <w:pStyle w:val="ListBullet"/>
      </w:pPr>
      <w:r>
        <w:rPr>
          <w:rFonts w:eastAsia="宋体" w:ascii="Times New Roman" w:hAnsi="Times New Roman"/>
        </w:rPr>
        <w:t>✅ 城市偏好满分：宁波（实习第一优先、家人所在地）。</w:t>
      </w:r>
    </w:p>
    <w:p>
      <w:pPr>
        <w:pStyle w:val="ListBullet"/>
      </w:pPr>
      <w:r>
        <w:rPr>
          <w:rFonts w:eastAsia="宋体" w:ascii="Times New Roman" w:hAnsi="Times New Roman"/>
        </w:rPr>
        <w:t>❌ 不触发红线：无 996/单休描述、非销售岗、本科可投、市中心写字楼。</w:t>
      </w:r>
    </w:p>
    <w:p>
      <w:pPr>
        <w:shd w:val="clear" w:color="auto" w:fill="EDE7F0"/>
        <w:pBdr>
          <w:left w:val="single" w:sz="18" w:space="6" w:color="3D2A4A"/>
        </w:pBdr>
        <w:spacing w:line="360" w:lineRule="auto" w:before="80" w:after="80"/>
      </w:pPr>
      <w:r>
        <w:rPr>
          <w:rFonts w:eastAsia="宋体" w:ascii="Times New Roman" w:hAnsi="Times New Roman"/>
          <w:b/>
        </w:rPr>
        <w:t>结论：部分符合</w:t>
      </w:r>
      <w:r>
        <w:rPr>
          <w:rFonts w:eastAsia="宋体" w:ascii="Times New Roman" w:hAnsi="Times New Roman"/>
        </w:rPr>
        <w:t>——值得作为宁波本地高匹配实习投递，但需重点核实经营稳定性（见第四部分）。</w:t>
      </w:r>
    </w:p>
    <w:p>
      <w:pPr>
        <w:pStyle w:val="Heading3"/>
      </w:pPr>
      <w:r>
        <w:rPr>
          <w:rFonts w:eastAsia="微软雅黑" w:ascii="Microsoft YaHei" w:hAnsi="Microsoft YaHei"/>
        </w:rPr>
        <w:t>一、3.2 职场口碑</w:t>
      </w:r>
    </w:p>
    <w:p>
      <w:pPr>
        <w:pStyle w:val="ListBullet"/>
      </w:pPr>
      <w:r>
        <w:rPr>
          <w:rFonts w:eastAsia="宋体" w:ascii="Times New Roman" w:hAnsi="Times New Roman"/>
        </w:rPr>
        <w:t>好评高频词（参考）：团队开放、导师带教、成长快、宁波通勤便利（小微跨境普遍画像，公开评价少）。</w:t>
      </w:r>
    </w:p>
    <w:p>
      <w:pPr>
        <w:pStyle w:val="ListBullet"/>
      </w:pPr>
      <w:r>
        <w:rPr>
          <w:rFonts w:eastAsia="宋体" w:ascii="Times New Roman" w:hAnsi="Times New Roman"/>
        </w:rPr>
        <w:t>差评高频词（参考）：小微加班弹性大、流程不规范、薪资天花板低（同类小微企业常见，非卡洛洛索特指）。</w:t>
      </w:r>
    </w:p>
    <w:p>
      <w:pPr>
        <w:pStyle w:val="ListBullet"/>
      </w:pPr>
      <w:r>
        <w:rPr>
          <w:rFonts w:eastAsia="宋体" w:ascii="Times New Roman" w:hAnsi="Times New Roman"/>
        </w:rPr>
        <w:t>总结判断：</w:t>
      </w:r>
      <w:r>
        <w:rPr>
          <w:rFonts w:eastAsia="宋体" w:ascii="Times New Roman" w:hAnsi="Times New Roman"/>
          <w:b/>
        </w:rPr>
        <w:t>公开渠道无卡洛洛索专属负面记录</w:t>
      </w:r>
      <w:r>
        <w:rPr>
          <w:rFonts w:eastAsia="宋体" w:ascii="Times New Roman" w:hAnsi="Times New Roman"/>
        </w:rPr>
        <w:t>，口碑风险主要来自「小微通病」而非个案。</w:t>
      </w:r>
    </w:p>
    <w:p>
      <w:pPr>
        <w:pStyle w:val="Heading3"/>
      </w:pPr>
      <w:r>
        <w:rPr>
          <w:rFonts w:eastAsia="微软雅黑" w:ascii="Microsoft YaHei" w:hAnsi="Microsoft YaHei"/>
        </w:rPr>
        <w:t>一、3.3 加班与工作强度</w:t>
      </w:r>
    </w:p>
    <w:tbl>
      <w:tblPr>
        <w:tblStyle w:val="TableGrid"/>
        <w:tblW w:type="auto" w:w="0"/>
        <w:tblLook w:firstColumn="1" w:firstRow="1" w:lastColumn="0" w:lastRow="0" w:noHBand="0" w:noVBand="1" w:val="04A0"/>
        <w:jc w:val="center"/>
        <w:tblBorders>
          <w:top w:val="single" w:sz="4" w:space="0" w:color="DDDDDD"/>
          <w:left w:val="single" w:sz="4" w:space="0" w:color="DDDDDD"/>
          <w:bottom w:val="single" w:sz="4" w:space="0" w:color="DDDDDD"/>
          <w:right w:val="single" w:sz="4" w:space="0" w:color="DDDDDD"/>
          <w:insideH w:val="single" w:sz="4" w:space="0" w:color="DDDDDD"/>
          <w:insideV w:val="single" w:sz="4" w:space="0" w:color="DDDDDD"/>
        </w:tblBorders>
      </w:tblPr>
      <w:tblGrid>
        <w:gridCol w:w="1882"/>
        <w:gridCol w:w="1882"/>
        <w:gridCol w:w="1882"/>
        <w:gridCol w:w="1882"/>
        <w:gridCol w:w="1882"/>
      </w:tblGrid>
      <w:tr>
        <w:tc>
          <w:tcPr>
            <w:tcW w:type="dxa" w:w="1882"/>
            <w:shd w:val="clear" w:color="auto" w:fill="EDE7F0"/>
          </w:tcPr>
          <w:p>
            <w:r>
              <w:rPr>
                <w:rFonts w:eastAsia="宋体" w:ascii="Times New Roman" w:hAnsi="Times New Roman"/>
                <w:b/>
                <w:color w:val="2B4F6B"/>
              </w:rPr>
              <w:t>岗位类型</w:t>
            </w:r>
          </w:p>
        </w:tc>
        <w:tc>
          <w:tcPr>
            <w:tcW w:type="dxa" w:w="1882"/>
            <w:shd w:val="clear" w:color="auto" w:fill="EDE7F0"/>
          </w:tcPr>
          <w:p>
            <w:r>
              <w:rPr>
                <w:rFonts w:eastAsia="宋体" w:ascii="Times New Roman" w:hAnsi="Times New Roman"/>
                <w:b/>
                <w:color w:val="2B4F6B"/>
              </w:rPr>
              <w:t>加班情况</w:t>
            </w:r>
          </w:p>
        </w:tc>
        <w:tc>
          <w:tcPr>
            <w:tcW w:type="dxa" w:w="1882"/>
            <w:shd w:val="clear" w:color="auto" w:fill="EDE7F0"/>
          </w:tcPr>
          <w:p>
            <w:r>
              <w:rPr>
                <w:rFonts w:eastAsia="宋体" w:ascii="Times New Roman" w:hAnsi="Times New Roman"/>
                <w:b/>
                <w:color w:val="2B4F6B"/>
              </w:rPr>
              <w:t>加班费</w:t>
            </w:r>
          </w:p>
        </w:tc>
        <w:tc>
          <w:tcPr>
            <w:tcW w:type="dxa" w:w="1882"/>
            <w:shd w:val="clear" w:color="auto" w:fill="EDE7F0"/>
          </w:tcPr>
          <w:p>
            <w:r>
              <w:rPr>
                <w:rFonts w:eastAsia="宋体" w:ascii="Times New Roman" w:hAnsi="Times New Roman"/>
                <w:b/>
                <w:color w:val="2B4F6B"/>
              </w:rPr>
              <w:t>双休</w:t>
            </w:r>
          </w:p>
        </w:tc>
        <w:tc>
          <w:tcPr>
            <w:tcW w:type="dxa" w:w="1882"/>
            <w:shd w:val="clear" w:color="auto" w:fill="EDE7F0"/>
          </w:tcPr>
          <w:p>
            <w:r>
              <w:rPr>
                <w:rFonts w:eastAsia="宋体" w:ascii="Times New Roman" w:hAnsi="Times New Roman"/>
                <w:b/>
                <w:color w:val="2B4F6B"/>
              </w:rPr>
              <w:t>可信度</w:t>
            </w:r>
          </w:p>
        </w:tc>
      </w:tr>
      <w:tr>
        <w:tc>
          <w:tcPr>
            <w:tcW w:type="dxa" w:w="1882"/>
          </w:tcPr>
          <w:p>
            <w:r>
              <w:rPr>
                <w:rFonts w:eastAsia="宋体" w:ascii="Times New Roman" w:hAnsi="Times New Roman"/>
              </w:rPr>
              <w:t>办公室/运营岗（本岗）</w:t>
            </w:r>
          </w:p>
        </w:tc>
        <w:tc>
          <w:tcPr>
            <w:tcW w:type="dxa" w:w="1882"/>
          </w:tcPr>
          <w:p>
            <w:r>
              <w:rPr>
                <w:rFonts w:eastAsia="宋体" w:ascii="Times New Roman" w:hAnsi="Times New Roman"/>
              </w:rPr>
              <w:t>跨境有时差，偶发晚间对接海外</w:t>
            </w:r>
          </w:p>
        </w:tc>
        <w:tc>
          <w:tcPr>
            <w:tcW w:type="dxa" w:w="1882"/>
          </w:tcPr>
          <w:p>
            <w:r>
              <w:rPr>
                <w:rFonts w:eastAsia="宋体" w:ascii="Times New Roman" w:hAnsi="Times New Roman"/>
              </w:rPr>
              <w:t>未披露</w:t>
            </w:r>
          </w:p>
        </w:tc>
        <w:tc>
          <w:tcPr>
            <w:tcW w:type="dxa" w:w="1882"/>
          </w:tcPr>
          <w:p>
            <w:r>
              <w:rPr>
                <w:rFonts w:eastAsia="宋体" w:ascii="Times New Roman" w:hAnsi="Times New Roman"/>
                <w:b/>
              </w:rPr>
              <w:t>未写明</w:t>
            </w:r>
          </w:p>
        </w:tc>
        <w:tc>
          <w:tcPr>
            <w:tcW w:type="dxa" w:w="1882"/>
          </w:tcPr>
          <w:p>
            <w:r>
              <w:rPr>
                <w:rFonts w:eastAsia="宋体" w:ascii="Times New Roman" w:hAnsi="Times New Roman"/>
              </w:rPr>
              <w:t>中（JD 未提作息）</w:t>
            </w:r>
          </w:p>
        </w:tc>
      </w:tr>
      <w:tr>
        <w:tc>
          <w:tcPr>
            <w:tcW w:type="dxa" w:w="1882"/>
          </w:tcPr>
          <w:p>
            <w:r>
              <w:rPr>
                <w:rFonts w:eastAsia="宋体" w:ascii="Times New Roman" w:hAnsi="Times New Roman"/>
              </w:rPr>
              <w:t>产线操作工</w:t>
            </w:r>
          </w:p>
        </w:tc>
        <w:tc>
          <w:tcPr>
            <w:tcW w:type="dxa" w:w="1882"/>
          </w:tcPr>
          <w:p>
            <w:r>
              <w:rPr>
                <w:rFonts w:eastAsia="宋体" w:ascii="Times New Roman" w:hAnsi="Times New Roman"/>
              </w:rPr>
              <w:t>不适用</w:t>
            </w:r>
          </w:p>
        </w:tc>
        <w:tc>
          <w:tcPr>
            <w:tcW w:type="dxa" w:w="1882"/>
          </w:tcPr>
          <w:p>
            <w:r>
              <w:rPr>
                <w:rFonts w:eastAsia="宋体" w:ascii="Times New Roman" w:hAnsi="Times New Roman"/>
              </w:rPr>
              <w:t>—</w:t>
            </w:r>
          </w:p>
        </w:tc>
        <w:tc>
          <w:tcPr>
            <w:tcW w:type="dxa" w:w="1882"/>
          </w:tcPr>
          <w:p>
            <w:r>
              <w:rPr>
                <w:rFonts w:eastAsia="宋体" w:ascii="Times New Roman" w:hAnsi="Times New Roman"/>
              </w:rPr>
              <w:t>—</w:t>
            </w:r>
          </w:p>
        </w:tc>
        <w:tc>
          <w:tcPr>
            <w:tcW w:type="dxa" w:w="1882"/>
          </w:tcPr>
          <w:p>
            <w:r>
              <w:rPr>
                <w:rFonts w:eastAsia="宋体" w:ascii="Times New Roman" w:hAnsi="Times New Roman"/>
              </w:rPr>
              <w:t>—</w:t>
            </w:r>
          </w:p>
        </w:tc>
      </w:tr>
    </w:tbl>
    <w:p>
      <w:pPr>
        <w:shd w:val="clear" w:color="auto" w:fill="EDE7F0"/>
        <w:pBdr>
          <w:left w:val="single" w:sz="18" w:space="6" w:color="3D2A4A"/>
        </w:pBdr>
        <w:spacing w:line="360" w:lineRule="auto" w:before="80" w:after="80"/>
      </w:pPr>
      <w:r>
        <w:rPr>
          <w:rFonts w:eastAsia="宋体" w:ascii="Times New Roman" w:hAnsi="Times New Roman"/>
        </w:rPr>
        <w:t>⚠️ 必须区分：跨境运营岗与产线工是不同群体；本岗属办公室岗，强度取决于大促节点，非常态 996。双休与否</w:t>
      </w:r>
      <w:r>
        <w:rPr>
          <w:rFonts w:eastAsia="宋体" w:ascii="Times New Roman" w:hAnsi="Times New Roman"/>
          <w:b/>
        </w:rPr>
        <w:t>入职前必须问清</w:t>
      </w:r>
      <w:r>
        <w:rPr>
          <w:rFonts w:eastAsia="宋体" w:ascii="Times New Roman" w:hAnsi="Times New Roman"/>
        </w:rPr>
        <w:t>。</w:t>
      </w:r>
    </w:p>
    <w:p>
      <w:pPr>
        <w:pStyle w:val="Heading3"/>
      </w:pPr>
      <w:r>
        <w:rPr>
          <w:rFonts w:eastAsia="微软雅黑" w:ascii="Microsoft YaHei" w:hAnsi="Microsoft YaHei"/>
        </w:rPr>
        <w:t>一、3.4 薪酬福利</w:t>
      </w:r>
    </w:p>
    <w:tbl>
      <w:tblPr>
        <w:tblStyle w:val="TableGrid"/>
        <w:tblW w:type="auto" w:w="0"/>
        <w:tblLook w:firstColumn="1" w:firstRow="1" w:lastColumn="0" w:lastRow="0" w:noHBand="0" w:noVBand="1" w:val="04A0"/>
        <w:jc w:val="center"/>
        <w:tblBorders>
          <w:top w:val="single" w:sz="4" w:space="0" w:color="DDDDDD"/>
          <w:left w:val="single" w:sz="4" w:space="0" w:color="DDDDDD"/>
          <w:bottom w:val="single" w:sz="4" w:space="0" w:color="DDDDDD"/>
          <w:right w:val="single" w:sz="4" w:space="0" w:color="DDDDDD"/>
          <w:insideH w:val="single" w:sz="4" w:space="0" w:color="DDDDDD"/>
          <w:insideV w:val="single" w:sz="4" w:space="0" w:color="DDDDDD"/>
        </w:tblBorders>
      </w:tblPr>
      <w:tblGrid>
        <w:gridCol w:w="3137"/>
        <w:gridCol w:w="3137"/>
        <w:gridCol w:w="3137"/>
      </w:tblGrid>
      <w:tr>
        <w:tc>
          <w:tcPr>
            <w:tcW w:type="dxa" w:w="3137"/>
            <w:shd w:val="clear" w:color="auto" w:fill="EDE7F0"/>
          </w:tcPr>
          <w:p>
            <w:r>
              <w:rPr>
                <w:rFonts w:eastAsia="宋体" w:ascii="Times New Roman" w:hAnsi="Times New Roman"/>
                <w:b/>
                <w:color w:val="2B4F6B"/>
              </w:rPr>
              <w:t>项目</w:t>
            </w:r>
          </w:p>
        </w:tc>
        <w:tc>
          <w:tcPr>
            <w:tcW w:type="dxa" w:w="3137"/>
            <w:shd w:val="clear" w:color="auto" w:fill="EDE7F0"/>
          </w:tcPr>
          <w:p>
            <w:r>
              <w:rPr>
                <w:rFonts w:eastAsia="宋体" w:ascii="Times New Roman" w:hAnsi="Times New Roman"/>
                <w:b/>
                <w:color w:val="2B4F6B"/>
              </w:rPr>
              <w:t>内容</w:t>
            </w:r>
          </w:p>
        </w:tc>
        <w:tc>
          <w:tcPr>
            <w:tcW w:type="dxa" w:w="3137"/>
            <w:shd w:val="clear" w:color="auto" w:fill="EDE7F0"/>
          </w:tcPr>
          <w:p>
            <w:r>
              <w:rPr>
                <w:rFonts w:eastAsia="宋体" w:ascii="Times New Roman" w:hAnsi="Times New Roman"/>
                <w:b/>
                <w:color w:val="2B4F6B"/>
              </w:rPr>
              <w:t>来源</w:t>
            </w:r>
          </w:p>
        </w:tc>
      </w:tr>
      <w:tr>
        <w:tc>
          <w:tcPr>
            <w:tcW w:type="dxa" w:w="3137"/>
          </w:tcPr>
          <w:p>
            <w:r>
              <w:rPr>
                <w:rFonts w:eastAsia="宋体" w:ascii="Times New Roman" w:hAnsi="Times New Roman"/>
              </w:rPr>
              <w:t>实习日薪</w:t>
            </w:r>
          </w:p>
        </w:tc>
        <w:tc>
          <w:tcPr>
            <w:tcW w:type="dxa" w:w="3137"/>
          </w:tcPr>
          <w:p>
            <w:r>
              <w:rPr>
                <w:rFonts w:eastAsia="宋体" w:ascii="Times New Roman" w:hAnsi="Times New Roman"/>
              </w:rPr>
              <w:t>150-180 元/天</w:t>
            </w:r>
          </w:p>
        </w:tc>
        <w:tc>
          <w:tcPr>
            <w:tcW w:type="dxa" w:w="3137"/>
          </w:tcPr>
          <w:p>
            <w:r>
              <w:rPr>
                <w:rFonts w:eastAsia="宋体" w:ascii="Times New Roman" w:hAnsi="Times New Roman"/>
              </w:rPr>
              <w:t>JD</w:t>
            </w:r>
          </w:p>
        </w:tc>
      </w:tr>
      <w:tr>
        <w:tc>
          <w:tcPr>
            <w:tcW w:type="dxa" w:w="3137"/>
          </w:tcPr>
          <w:p>
            <w:r>
              <w:rPr>
                <w:rFonts w:eastAsia="宋体" w:ascii="Times New Roman" w:hAnsi="Times New Roman"/>
              </w:rPr>
              <w:t>社保</w:t>
            </w:r>
          </w:p>
        </w:tc>
        <w:tc>
          <w:tcPr>
            <w:tcW w:type="dxa" w:w="3137"/>
          </w:tcPr>
          <w:p>
            <w:r>
              <w:rPr>
                <w:rFonts w:eastAsia="宋体" w:ascii="Times New Roman" w:hAnsi="Times New Roman"/>
              </w:rPr>
              <w:t>五险一金</w:t>
            </w:r>
          </w:p>
        </w:tc>
        <w:tc>
          <w:tcPr>
            <w:tcW w:type="dxa" w:w="3137"/>
          </w:tcPr>
          <w:p>
            <w:r>
              <w:rPr>
                <w:rFonts w:eastAsia="宋体" w:ascii="Times New Roman" w:hAnsi="Times New Roman"/>
              </w:rPr>
              <w:t>JD</w:t>
            </w:r>
          </w:p>
        </w:tc>
      </w:tr>
      <w:tr>
        <w:tc>
          <w:tcPr>
            <w:tcW w:type="dxa" w:w="3137"/>
          </w:tcPr>
          <w:p>
            <w:r>
              <w:rPr>
                <w:rFonts w:eastAsia="宋体" w:ascii="Times New Roman" w:hAnsi="Times New Roman"/>
              </w:rPr>
              <w:t>体检</w:t>
            </w:r>
          </w:p>
        </w:tc>
        <w:tc>
          <w:tcPr>
            <w:tcW w:type="dxa" w:w="3137"/>
          </w:tcPr>
          <w:p>
            <w:r>
              <w:rPr>
                <w:rFonts w:eastAsia="宋体" w:ascii="Times New Roman" w:hAnsi="Times New Roman"/>
              </w:rPr>
              <w:t>定期体检</w:t>
            </w:r>
          </w:p>
        </w:tc>
        <w:tc>
          <w:tcPr>
            <w:tcW w:type="dxa" w:w="3137"/>
          </w:tcPr>
          <w:p>
            <w:r>
              <w:rPr>
                <w:rFonts w:eastAsia="宋体" w:ascii="Times New Roman" w:hAnsi="Times New Roman"/>
              </w:rPr>
              <w:t>JD</w:t>
            </w:r>
          </w:p>
        </w:tc>
      </w:tr>
      <w:tr>
        <w:tc>
          <w:tcPr>
            <w:tcW w:type="dxa" w:w="3137"/>
          </w:tcPr>
          <w:p>
            <w:r>
              <w:rPr>
                <w:rFonts w:eastAsia="宋体" w:ascii="Times New Roman" w:hAnsi="Times New Roman"/>
              </w:rPr>
              <w:t>餐补/住宿</w:t>
            </w:r>
          </w:p>
        </w:tc>
        <w:tc>
          <w:tcPr>
            <w:tcW w:type="dxa" w:w="3137"/>
          </w:tcPr>
          <w:p>
            <w:r>
              <w:rPr>
                <w:rFonts w:eastAsia="宋体" w:ascii="Times New Roman" w:hAnsi="Times New Roman"/>
              </w:rPr>
              <w:t>未披露</w:t>
            </w:r>
          </w:p>
        </w:tc>
        <w:tc>
          <w:tcPr>
            <w:tcW w:type="dxa" w:w="3137"/>
          </w:tcPr>
          <w:p>
            <w:r>
              <w:rPr>
                <w:rFonts w:eastAsia="宋体" w:ascii="Times New Roman" w:hAnsi="Times New Roman"/>
              </w:rPr>
              <w:t>JD 未写</w:t>
            </w:r>
          </w:p>
        </w:tc>
      </w:tr>
      <w:tr>
        <w:tc>
          <w:tcPr>
            <w:tcW w:type="dxa" w:w="3137"/>
          </w:tcPr>
          <w:p>
            <w:r>
              <w:rPr>
                <w:rFonts w:eastAsia="宋体" w:ascii="Times New Roman" w:hAnsi="Times New Roman"/>
              </w:rPr>
              <w:t>转正薪资</w:t>
            </w:r>
          </w:p>
        </w:tc>
        <w:tc>
          <w:tcPr>
            <w:tcW w:type="dxa" w:w="3137"/>
          </w:tcPr>
          <w:p>
            <w:r>
              <w:rPr>
                <w:rFonts w:eastAsia="宋体" w:ascii="Times New Roman" w:hAnsi="Times New Roman"/>
              </w:rPr>
              <w:t>未披露（仅承诺全职优先）</w:t>
            </w:r>
          </w:p>
        </w:tc>
        <w:tc>
          <w:tcPr>
            <w:tcW w:type="dxa" w:w="3137"/>
          </w:tcPr>
          <w:p>
            <w:r>
              <w:rPr>
                <w:rFonts w:eastAsia="宋体" w:ascii="Times New Roman" w:hAnsi="Times New Roman"/>
              </w:rPr>
              <w:t>JD</w:t>
            </w:r>
          </w:p>
        </w:tc>
      </w:tr>
    </w:tbl>
    <w:p>
      <w:pPr>
        <w:pStyle w:val="ListBullet"/>
      </w:pPr>
      <w:r>
        <w:rPr>
          <w:rFonts w:eastAsia="宋体" w:ascii="Times New Roman" w:hAnsi="Times New Roman"/>
        </w:rPr>
        <w:t>✅ 推荐点：日薪 ≥ 实习底线 150、宁波属地、有留用通道。</w:t>
      </w:r>
    </w:p>
    <w:p>
      <w:pPr>
        <w:pStyle w:val="ListBullet"/>
      </w:pPr>
      <w:r>
        <w:rPr>
          <w:rFonts w:eastAsia="宋体" w:ascii="Times New Roman" w:hAnsi="Times New Roman"/>
        </w:rPr>
        <w:t>❌ 劝退点：无餐补/住宿明示、转正薪资不透明。</w:t>
      </w:r>
    </w:p>
    <w:p>
      <w:pPr>
        <w:pStyle w:val="Heading3"/>
      </w:pPr>
      <w:r>
        <w:rPr>
          <w:rFonts w:eastAsia="微软雅黑" w:ascii="Microsoft YaHei" w:hAnsi="Microsoft YaHei"/>
        </w:rPr>
        <w:t>一、3.5 文化氛围</w:t>
      </w:r>
    </w:p>
    <w:p>
      <w:r>
        <w:rPr>
          <w:rFonts w:eastAsia="宋体" w:ascii="Times New Roman" w:hAnsi="Times New Roman"/>
        </w:rPr>
        <w:t>沟通扁平（小微特征）、同事年轻、适合自驱力强/愿意多学的人；不适合「要清晰边界、怕一人多岗」的同学。</w:t>
      </w:r>
    </w:p>
    <w:p>
      <w:pPr>
        <w:pStyle w:val="Heading3"/>
      </w:pPr>
      <w:r>
        <w:rPr>
          <w:rFonts w:eastAsia="微软雅黑" w:ascii="Microsoft YaHei" w:hAnsi="Microsoft YaHei"/>
        </w:rPr>
        <w:t>一、3.6 裁员 / 优化历史</w:t>
      </w:r>
    </w:p>
    <w:p>
      <w:pPr>
        <w:pStyle w:val="ListBullet"/>
      </w:pPr>
      <w:r>
        <w:rPr>
          <w:rFonts w:eastAsia="宋体" w:ascii="Times New Roman" w:hAnsi="Times New Roman"/>
        </w:rPr>
        <w:t>天眼查口径：未查询到破产重整/失信/限高记录。</w:t>
      </w:r>
    </w:p>
    <w:p>
      <w:pPr>
        <w:pStyle w:val="ListBullet"/>
      </w:pPr>
      <w:r>
        <w:rPr>
          <w:rFonts w:eastAsia="宋体" w:ascii="Times New Roman" w:hAnsi="Times New Roman"/>
        </w:rPr>
        <w:t xml:space="preserve">⚠️ 存在 </w:t>
      </w:r>
      <w:r>
        <w:rPr>
          <w:rFonts w:eastAsia="宋体" w:ascii="Times New Roman" w:hAnsi="Times New Roman"/>
          <w:b/>
        </w:rPr>
        <w:t>1 条「被执行人」高风险记录</w:t>
      </w:r>
      <w:r>
        <w:rPr>
          <w:rFonts w:eastAsia="宋体" w:ascii="Times New Roman" w:hAnsi="Times New Roman"/>
        </w:rPr>
        <w:t>（公司作为被执行人，详情需 VIP 下钻未披露）——建议面试时侧面了解公司现金流与工资发放稳定性，小额货款/服务费纠纷在小微中常见，但需排除持续性风险。</w:t>
      </w:r>
    </w:p>
    <w:p>
      <w:pPr>
        <w:pStyle w:val="Heading3"/>
      </w:pPr>
      <w:r>
        <w:rPr>
          <w:rFonts w:eastAsia="微软雅黑" w:ascii="Microsoft YaHei" w:hAnsi="Microsoft YaHei"/>
        </w:rPr>
        <w:t>一、3.7 综合评价</w:t>
      </w:r>
    </w:p>
    <w:tbl>
      <w:tblPr>
        <w:tblStyle w:val="TableGrid"/>
        <w:tblW w:type="auto" w:w="0"/>
        <w:tblLook w:firstColumn="1" w:firstRow="1" w:lastColumn="0" w:lastRow="0" w:noHBand="0" w:noVBand="1" w:val="04A0"/>
        <w:jc w:val="center"/>
        <w:tblBorders>
          <w:top w:val="single" w:sz="4" w:space="0" w:color="DDDDDD"/>
          <w:left w:val="single" w:sz="4" w:space="0" w:color="DDDDDD"/>
          <w:bottom w:val="single" w:sz="4" w:space="0" w:color="DDDDDD"/>
          <w:right w:val="single" w:sz="4" w:space="0" w:color="DDDDDD"/>
          <w:insideH w:val="single" w:sz="4" w:space="0" w:color="DDDDDD"/>
          <w:insideV w:val="single" w:sz="4" w:space="0" w:color="DDDDDD"/>
        </w:tblBorders>
      </w:tblPr>
      <w:tblGrid>
        <w:gridCol w:w="4706"/>
        <w:gridCol w:w="4706"/>
      </w:tblGrid>
      <w:tr>
        <w:tc>
          <w:tcPr>
            <w:tcW w:type="dxa" w:w="4706"/>
            <w:shd w:val="clear" w:color="auto" w:fill="EDE7F0"/>
          </w:tcPr>
          <w:p>
            <w:r>
              <w:rPr>
                <w:rFonts w:eastAsia="宋体" w:ascii="Times New Roman" w:hAnsi="Times New Roman"/>
                <w:b/>
                <w:color w:val="2B4F6B"/>
              </w:rPr>
              <w:t>维度</w:t>
            </w:r>
          </w:p>
        </w:tc>
        <w:tc>
          <w:tcPr>
            <w:tcW w:type="dxa" w:w="4706"/>
            <w:shd w:val="clear" w:color="auto" w:fill="EDE7F0"/>
          </w:tcPr>
          <w:p>
            <w:r>
              <w:rPr>
                <w:rFonts w:eastAsia="宋体" w:ascii="Times New Roman" w:hAnsi="Times New Roman"/>
                <w:b/>
                <w:color w:val="2B4F6B"/>
              </w:rPr>
              <w:t>评分（5★制）</w:t>
            </w:r>
          </w:p>
        </w:tc>
      </w:tr>
      <w:tr>
        <w:tc>
          <w:tcPr>
            <w:tcW w:type="dxa" w:w="4706"/>
          </w:tcPr>
          <w:p>
            <w:r>
              <w:rPr>
                <w:rFonts w:eastAsia="宋体" w:ascii="Times New Roman" w:hAnsi="Times New Roman"/>
              </w:rPr>
              <w:t>薪资竞争力</w:t>
            </w:r>
          </w:p>
        </w:tc>
        <w:tc>
          <w:tcPr>
            <w:tcW w:type="dxa" w:w="4706"/>
          </w:tcPr>
          <w:p>
            <w:r>
              <w:rPr>
                <w:rFonts w:eastAsia="宋体" w:ascii="Times New Roman" w:hAnsi="Times New Roman"/>
              </w:rPr>
              <w:t>★★★★☆（达底线+留用）</w:t>
            </w:r>
          </w:p>
        </w:tc>
      </w:tr>
      <w:tr>
        <w:tc>
          <w:tcPr>
            <w:tcW w:type="dxa" w:w="4706"/>
          </w:tcPr>
          <w:p>
            <w:r>
              <w:rPr>
                <w:rFonts w:eastAsia="宋体" w:ascii="Times New Roman" w:hAnsi="Times New Roman"/>
              </w:rPr>
              <w:t>工作强度</w:t>
            </w:r>
          </w:p>
        </w:tc>
        <w:tc>
          <w:tcPr>
            <w:tcW w:type="dxa" w:w="4706"/>
          </w:tcPr>
          <w:p>
            <w:r>
              <w:rPr>
                <w:rFonts w:eastAsia="宋体" w:ascii="Times New Roman" w:hAnsi="Times New Roman"/>
              </w:rPr>
              <w:t>★★★☆☆（双休待确认）</w:t>
            </w:r>
          </w:p>
        </w:tc>
      </w:tr>
      <w:tr>
        <w:tc>
          <w:tcPr>
            <w:tcW w:type="dxa" w:w="4706"/>
          </w:tcPr>
          <w:p>
            <w:r>
              <w:rPr>
                <w:rFonts w:eastAsia="宋体" w:ascii="Times New Roman" w:hAnsi="Times New Roman"/>
              </w:rPr>
              <w:t>成长空间</w:t>
            </w:r>
          </w:p>
        </w:tc>
        <w:tc>
          <w:tcPr>
            <w:tcW w:type="dxa" w:w="4706"/>
          </w:tcPr>
          <w:p>
            <w:r>
              <w:rPr>
                <w:rFonts w:eastAsia="宋体" w:ascii="Times New Roman" w:hAnsi="Times New Roman"/>
              </w:rPr>
              <w:t>★★★★☆（导师制+全链路）</w:t>
            </w:r>
          </w:p>
        </w:tc>
      </w:tr>
      <w:tr>
        <w:tc>
          <w:tcPr>
            <w:tcW w:type="dxa" w:w="4706"/>
          </w:tcPr>
          <w:p>
            <w:r>
              <w:rPr>
                <w:rFonts w:eastAsia="宋体" w:ascii="Times New Roman" w:hAnsi="Times New Roman"/>
              </w:rPr>
              <w:t>公司稳定性</w:t>
            </w:r>
          </w:p>
        </w:tc>
        <w:tc>
          <w:tcPr>
            <w:tcW w:type="dxa" w:w="4706"/>
          </w:tcPr>
          <w:p>
            <w:r>
              <w:rPr>
                <w:rFonts w:eastAsia="宋体" w:ascii="Times New Roman" w:hAnsi="Times New Roman"/>
              </w:rPr>
              <w:t>★★★☆☆（小微+1 被执行人记录）</w:t>
            </w:r>
          </w:p>
        </w:tc>
      </w:tr>
      <w:tr>
        <w:tc>
          <w:tcPr>
            <w:tcW w:type="dxa" w:w="4706"/>
          </w:tcPr>
          <w:p>
            <w:r>
              <w:rPr>
                <w:rFonts w:eastAsia="宋体" w:ascii="Times New Roman" w:hAnsi="Times New Roman"/>
              </w:rPr>
              <w:t>文化适配度</w:t>
            </w:r>
          </w:p>
        </w:tc>
        <w:tc>
          <w:tcPr>
            <w:tcW w:type="dxa" w:w="4706"/>
          </w:tcPr>
          <w:p>
            <w:r>
              <w:rPr>
                <w:rFonts w:eastAsia="宋体" w:ascii="Times New Roman" w:hAnsi="Times New Roman"/>
              </w:rPr>
              <w:t>★★★★☆（扁平+自驱友好）</w:t>
            </w:r>
          </w:p>
        </w:tc>
      </w:tr>
      <w:tr>
        <w:tc>
          <w:tcPr>
            <w:tcW w:type="dxa" w:w="4706"/>
          </w:tcPr>
          <w:p>
            <w:r>
              <w:rPr>
                <w:rFonts w:eastAsia="宋体" w:ascii="Times New Roman" w:hAnsi="Times New Roman"/>
              </w:rPr>
              <w:t>地域便利性</w:t>
            </w:r>
          </w:p>
        </w:tc>
        <w:tc>
          <w:tcPr>
            <w:tcW w:type="dxa" w:w="4706"/>
          </w:tcPr>
          <w:p>
            <w:r>
              <w:rPr>
                <w:rFonts w:eastAsia="宋体" w:ascii="Times New Roman" w:hAnsi="Times New Roman"/>
              </w:rPr>
              <w:t>★★★★★（宁波本地）</w:t>
            </w:r>
          </w:p>
        </w:tc>
      </w:tr>
      <w:tr>
        <w:tc>
          <w:tcPr>
            <w:tcW w:type="dxa" w:w="4706"/>
          </w:tcPr>
          <w:p>
            <w:r>
              <w:rPr>
                <w:rFonts w:eastAsia="宋体" w:ascii="Times New Roman" w:hAnsi="Times New Roman"/>
                <w:b/>
              </w:rPr>
              <w:t>综合推荐指数</w:t>
            </w:r>
          </w:p>
        </w:tc>
        <w:tc>
          <w:tcPr>
            <w:tcW w:type="dxa" w:w="4706"/>
          </w:tcPr>
          <w:p>
            <w:r>
              <w:rPr>
                <w:rFonts w:eastAsia="宋体" w:ascii="Times New Roman" w:hAnsi="Times New Roman"/>
                <w:b/>
              </w:rPr>
              <w:t>★★★★☆（推荐，作为宁波本地优质实习）</w:t>
            </w:r>
          </w:p>
        </w:tc>
      </w:tr>
    </w:tbl>
    <w:p>
      <w:pPr>
        <w:shd w:val="clear" w:color="auto" w:fill="EDE7F0"/>
        <w:pBdr>
          <w:left w:val="single" w:sz="18" w:space="6" w:color="3D2A4A"/>
        </w:pBdr>
        <w:spacing w:line="360" w:lineRule="auto" w:before="80" w:after="80"/>
      </w:pPr>
      <w:r>
        <w:rPr>
          <w:rFonts w:eastAsia="宋体" w:ascii="Times New Roman" w:hAnsi="Times New Roman"/>
        </w:rPr>
        <w:t>📌 适合谁：想进跨境物流/供应链、能接受小微多岗、重视宁波属地与留用通道的应届生。 ❌ 不适合谁：追求大厂光环/明确双休/拒绝英文实操的同学。</w:t>
      </w:r>
    </w:p>
    <w:p>
      <w:pPr>
        <w:pStyle w:val="Heading2"/>
      </w:pPr>
      <w:r>
        <w:rPr>
          <w:rFonts w:eastAsia="微软雅黑" w:ascii="Microsoft YaHei" w:hAnsi="Microsoft YaHei"/>
        </w:rPr>
        <w:t>一、4 【第四部分】针对文雪的风险和顾虑</w:t>
      </w:r>
    </w:p>
    <w:p>
      <w:r>
        <w:rPr>
          <w:rFonts w:eastAsia="宋体" w:ascii="Times New Roman" w:hAnsi="Times New Roman"/>
        </w:rPr>
        <w:t xml:space="preserve">1. </w:t>
      </w:r>
      <w:r>
        <w:rPr>
          <w:rFonts w:eastAsia="宋体" w:ascii="Times New Roman" w:hAnsi="Times New Roman"/>
          <w:b/>
        </w:rPr>
        <w:t>公司体量小（40 人），经营稳定性够吗？</w:t>
      </w:r>
      <w:r>
        <w:rPr>
          <w:rFonts w:eastAsia="宋体" w:ascii="Times New Roman" w:hAnsi="Times New Roman"/>
        </w:rPr>
        <w:t xml:space="preserve"> ——小微抗风险弱，若渠道波动可能影响岗位延续性；面试/入职时验证：问团队实际规模、近半年营收趋势、是否有融资或自有资金支撑。</w:t>
      </w:r>
    </w:p>
    <w:p>
      <w:r>
        <w:rPr>
          <w:rFonts w:eastAsia="宋体" w:ascii="Times New Roman" w:hAnsi="Times New Roman"/>
        </w:rPr>
        <w:t xml:space="preserve">2. </w:t>
      </w:r>
      <w:r>
        <w:rPr>
          <w:rFonts w:eastAsia="宋体" w:ascii="Times New Roman" w:hAnsi="Times New Roman"/>
          <w:b/>
        </w:rPr>
        <w:t>英语仅 CET-4，JD 要求「良好」能扛住吗？</w:t>
      </w:r>
      <w:r>
        <w:rPr>
          <w:rFonts w:eastAsia="宋体" w:ascii="Times New Roman" w:hAnsi="Times New Roman"/>
        </w:rPr>
        <w:t xml:space="preserve"> ——日常英文订单/邮件是硬需求；验证：问日均英文邮件量、是否需口语会议；准备英文邮件话术模板补足。</w:t>
      </w:r>
    </w:p>
    <w:p>
      <w:r>
        <w:rPr>
          <w:rFonts w:eastAsia="宋体" w:ascii="Times New Roman" w:hAnsi="Times New Roman"/>
        </w:rPr>
        <w:t xml:space="preserve">3. </w:t>
      </w:r>
      <w:r>
        <w:rPr>
          <w:rFonts w:eastAsia="宋体" w:ascii="Times New Roman" w:hAnsi="Times New Roman"/>
          <w:b/>
        </w:rPr>
        <w:t>全年实习 vs 9-11 月秋招黄金期冲突？</w:t>
      </w:r>
      <w:r>
        <w:rPr>
          <w:rFonts w:eastAsia="宋体" w:ascii="Times New Roman" w:hAnsi="Times New Roman"/>
        </w:rPr>
        <w:t xml:space="preserve"> ——全职实习会占用秋招精力；验证/权衡：谈弹性到岗（每周 4-5 天）、明确实习可短周期，避免锁死秋招。</w:t>
      </w:r>
    </w:p>
    <w:p>
      <w:r>
        <w:rPr>
          <w:rFonts w:eastAsia="宋体" w:ascii="Times New Roman" w:hAnsi="Times New Roman"/>
        </w:rPr>
        <w:t xml:space="preserve">4. </w:t>
      </w:r>
      <w:r>
        <w:rPr>
          <w:rFonts w:eastAsia="宋体" w:ascii="Times New Roman" w:hAnsi="Times New Roman"/>
          <w:b/>
        </w:rPr>
        <w:t>双休没写，会不会隐性单休/加班？</w:t>
      </w:r>
      <w:r>
        <w:rPr>
          <w:rFonts w:eastAsia="宋体" w:ascii="Times New Roman" w:hAnsi="Times New Roman"/>
        </w:rPr>
        <w:t xml:space="preserve"> ——触发底线风险；验证：入职核实清单必问作息与加班补偿。</w:t>
      </w:r>
    </w:p>
    <w:p>
      <w:r>
        <w:rPr>
          <w:rFonts w:eastAsia="宋体" w:ascii="Times New Roman" w:hAnsi="Times New Roman"/>
        </w:rPr>
        <w:t xml:space="preserve">5. </w:t>
      </w:r>
      <w:r>
        <w:rPr>
          <w:rFonts w:eastAsia="宋体" w:ascii="Times New Roman" w:hAnsi="Times New Roman"/>
          <w:b/>
        </w:rPr>
        <w:t>天眼查 1 条「被执行人」记录意味着什么？</w:t>
      </w:r>
      <w:r>
        <w:rPr>
          <w:rFonts w:eastAsia="宋体" w:ascii="Times New Roman" w:hAnsi="Times New Roman"/>
        </w:rPr>
        <w:t xml:space="preserve"> ——公司作为被执行人，可能是小额货款/服务费纠纷，但需排除持续性；验证：侧面了解工资是否按时发、供应商合作是否稳定。</w:t>
      </w:r>
    </w:p>
    <w:p>
      <w:r>
        <w:rPr>
          <w:rFonts w:eastAsia="宋体" w:ascii="Times New Roman" w:hAnsi="Times New Roman"/>
        </w:rPr>
        <w:t xml:space="preserve">6. </w:t>
      </w:r>
      <w:r>
        <w:rPr>
          <w:rFonts w:eastAsia="宋体" w:ascii="Times New Roman" w:hAnsi="Times New Roman"/>
          <w:b/>
        </w:rPr>
        <w:t>无大厂实习，简历怎么和跨境 ERP 岗竞争？</w:t>
      </w:r>
      <w:r>
        <w:rPr>
          <w:rFonts w:eastAsia="宋体" w:ascii="Times New Roman" w:hAnsi="Times New Roman"/>
        </w:rPr>
        <w:t xml:space="preserve"> ——用「用友 U8+ 全流程 + 快速上手新系统」叙事对接店小秘/马帮；验证：面试展示学习迁移能力。</w:t>
      </w:r>
    </w:p>
    <w:p>
      <w:r>
        <w:rPr>
          <w:rFonts w:eastAsia="宋体" w:ascii="Times New Roman" w:hAnsi="Times New Roman"/>
        </w:rPr>
        <w:t xml:space="preserve">7. </w:t>
      </w:r>
      <w:r>
        <w:rPr>
          <w:rFonts w:eastAsia="宋体" w:ascii="Times New Roman" w:hAnsi="Times New Roman"/>
          <w:b/>
        </w:rPr>
        <w:t>订单操作具体技能（载单/改地址/轨迹更新）没写过？</w:t>
      </w:r>
      <w:r>
        <w:rPr>
          <w:rFonts w:eastAsia="宋体" w:ascii="Times New Roman" w:hAnsi="Times New Roman"/>
        </w:rPr>
        <w:t xml:space="preserve"> ——用「订单/单据全流程操作」覆盖，简历已补「订单状态维护与物流状态更新」；验证：面试讲用友 U8 订单生命周期。</w:t>
      </w:r>
    </w:p>
    <w:p>
      <w:r>
        <w:rPr>
          <w:rFonts w:eastAsia="宋体" w:ascii="Times New Roman" w:hAnsi="Times New Roman"/>
        </w:rPr>
        <w:t xml:space="preserve">8. </w:t>
      </w:r>
      <w:r>
        <w:rPr>
          <w:rFonts w:eastAsia="宋体" w:ascii="Times New Roman" w:hAnsi="Times New Roman"/>
          <w:b/>
        </w:rPr>
        <w:t>宁波属地稳定性是加分还是问号？</w:t>
      </w:r>
      <w:r>
        <w:rPr>
          <w:rFonts w:eastAsia="宋体" w:ascii="Times New Roman" w:hAnsi="Times New Roman"/>
        </w:rPr>
        <w:t xml:space="preserve"> ——家在宁波=稳定到岗、住宿无忧，是真实优势；验证：BOSS 打招呼口头说明，转化为「本地人优先」加分。</w:t>
      </w:r>
    </w:p>
    <w:p>
      <w:pPr>
        <w:pStyle w:val="Heading2"/>
      </w:pPr>
      <w:r>
        <w:rPr>
          <w:rFonts w:eastAsia="微软雅黑" w:ascii="Microsoft YaHei" w:hAnsi="Microsoft YaHei"/>
        </w:rPr>
        <w:t>一、5 【第五部分】信息溯源</w:t>
      </w:r>
    </w:p>
    <w:tbl>
      <w:tblPr>
        <w:tblStyle w:val="TableGrid"/>
        <w:tblW w:type="auto" w:w="0"/>
        <w:tblLook w:firstColumn="1" w:firstRow="1" w:lastColumn="0" w:lastRow="0" w:noHBand="0" w:noVBand="1" w:val="04A0"/>
        <w:jc w:val="center"/>
        <w:tblBorders>
          <w:top w:val="single" w:sz="4" w:space="0" w:color="DDDDDD"/>
          <w:left w:val="single" w:sz="4" w:space="0" w:color="DDDDDD"/>
          <w:bottom w:val="single" w:sz="4" w:space="0" w:color="DDDDDD"/>
          <w:right w:val="single" w:sz="4" w:space="0" w:color="DDDDDD"/>
          <w:insideH w:val="single" w:sz="4" w:space="0" w:color="DDDDDD"/>
          <w:insideV w:val="single" w:sz="4" w:space="0" w:color="DDDDDD"/>
        </w:tblBorders>
      </w:tblPr>
      <w:tblGrid>
        <w:gridCol w:w="3137"/>
        <w:gridCol w:w="3137"/>
        <w:gridCol w:w="3137"/>
      </w:tblGrid>
      <w:tr>
        <w:tc>
          <w:tcPr>
            <w:tcW w:type="dxa" w:w="3137"/>
            <w:shd w:val="clear" w:color="auto" w:fill="EDE7F0"/>
          </w:tcPr>
          <w:p>
            <w:r>
              <w:rPr>
                <w:rFonts w:eastAsia="宋体" w:ascii="Times New Roman" w:hAnsi="Times New Roman"/>
                <w:b/>
                <w:color w:val="2B4F6B"/>
              </w:rPr>
              <w:t>信息类别</w:t>
            </w:r>
          </w:p>
        </w:tc>
        <w:tc>
          <w:tcPr>
            <w:tcW w:type="dxa" w:w="3137"/>
            <w:shd w:val="clear" w:color="auto" w:fill="EDE7F0"/>
          </w:tcPr>
          <w:p>
            <w:r>
              <w:rPr>
                <w:rFonts w:eastAsia="宋体" w:ascii="Times New Roman" w:hAnsi="Times New Roman"/>
                <w:b/>
                <w:color w:val="2B4F6B"/>
              </w:rPr>
              <w:t>来源</w:t>
            </w:r>
          </w:p>
        </w:tc>
        <w:tc>
          <w:tcPr>
            <w:tcW w:type="dxa" w:w="3137"/>
            <w:shd w:val="clear" w:color="auto" w:fill="EDE7F0"/>
          </w:tcPr>
          <w:p>
            <w:r>
              <w:rPr>
                <w:rFonts w:eastAsia="宋体" w:ascii="Times New Roman" w:hAnsi="Times New Roman"/>
                <w:b/>
                <w:color w:val="2B4F6B"/>
              </w:rPr>
              <w:t>可信度</w:t>
            </w:r>
          </w:p>
        </w:tc>
      </w:tr>
      <w:tr>
        <w:tc>
          <w:tcPr>
            <w:tcW w:type="dxa" w:w="3137"/>
          </w:tcPr>
          <w:p>
            <w:r>
              <w:rPr>
                <w:rFonts w:eastAsia="宋体" w:ascii="Times New Roman" w:hAnsi="Times New Roman"/>
              </w:rPr>
              <w:t>品牌定位（意式家居出海/美国 DTC+Wayfair）</w:t>
            </w:r>
          </w:p>
        </w:tc>
        <w:tc>
          <w:tcPr>
            <w:tcW w:type="dxa" w:w="3137"/>
          </w:tcPr>
          <w:p>
            <w:r>
              <w:rPr>
                <w:rFonts w:eastAsia="宋体" w:ascii="Times New Roman" w:hAnsi="Times New Roman"/>
              </w:rPr>
              <w:t>基于公开检索（官网 + Wayfair 店铺，2026-09）</w:t>
            </w:r>
          </w:p>
        </w:tc>
        <w:tc>
          <w:tcPr>
            <w:tcW w:type="dxa" w:w="3137"/>
          </w:tcPr>
          <w:p>
            <w:r>
              <w:rPr>
                <w:rFonts w:eastAsia="宋体" w:ascii="Times New Roman" w:hAnsi="Times New Roman"/>
              </w:rPr>
              <w:t>参考性信息</w:t>
            </w:r>
          </w:p>
        </w:tc>
      </w:tr>
      <w:tr>
        <w:tc>
          <w:tcPr>
            <w:tcW w:type="dxa" w:w="3137"/>
          </w:tcPr>
          <w:p>
            <w:r>
              <w:rPr>
                <w:rFonts w:eastAsia="宋体" w:ascii="Times New Roman" w:hAnsi="Times New Roman"/>
              </w:rPr>
              <w:t>运营主体=宁波丹水贸易有限公司</w:t>
            </w:r>
          </w:p>
        </w:tc>
        <w:tc>
          <w:tcPr>
            <w:tcW w:type="dxa" w:w="3137"/>
          </w:tcPr>
          <w:p>
            <w:r>
              <w:rPr>
                <w:rFonts w:eastAsia="宋体" w:ascii="Times New Roman" w:hAnsi="Times New Roman"/>
              </w:rPr>
              <w:t>基于天眼查 tyc-mcp 工商数据（统一信用代码 91330205MA2J6RKU75）+ 加拿大 CIPO 商标地址吻合</w:t>
            </w:r>
          </w:p>
        </w:tc>
        <w:tc>
          <w:tcPr>
            <w:tcW w:type="dxa" w:w="3137"/>
          </w:tcPr>
          <w:p>
            <w:r>
              <w:rPr>
                <w:rFonts w:eastAsia="宋体" w:ascii="Times New Roman" w:hAnsi="Times New Roman"/>
              </w:rPr>
              <w:t>权威核实</w:t>
            </w:r>
          </w:p>
        </w:tc>
      </w:tr>
      <w:tr>
        <w:tc>
          <w:tcPr>
            <w:tcW w:type="dxa" w:w="3137"/>
          </w:tcPr>
          <w:p>
            <w:r>
              <w:rPr>
                <w:rFonts w:eastAsia="宋体" w:ascii="Times New Roman" w:hAnsi="Times New Roman"/>
              </w:rPr>
              <w:t>工商基础（法人/注册资本/成立/员工/经营状态）</w:t>
            </w:r>
          </w:p>
        </w:tc>
        <w:tc>
          <w:tcPr>
            <w:tcW w:type="dxa" w:w="3137"/>
          </w:tcPr>
          <w:p>
            <w:r>
              <w:rPr>
                <w:rFonts w:eastAsia="宋体" w:ascii="Times New Roman" w:hAnsi="Times New Roman"/>
              </w:rPr>
              <w:t>基于天眼查 tyc-mcp + 国家企业信用公示系统同源</w:t>
            </w:r>
          </w:p>
        </w:tc>
        <w:tc>
          <w:tcPr>
            <w:tcW w:type="dxa" w:w="3137"/>
          </w:tcPr>
          <w:p>
            <w:r>
              <w:rPr>
                <w:rFonts w:eastAsia="宋体" w:ascii="Times New Roman" w:hAnsi="Times New Roman"/>
              </w:rPr>
              <w:t>权威核实</w:t>
            </w:r>
          </w:p>
        </w:tc>
      </w:tr>
      <w:tr>
        <w:tc>
          <w:tcPr>
            <w:tcW w:type="dxa" w:w="3137"/>
          </w:tcPr>
          <w:p>
            <w:r>
              <w:rPr>
                <w:rFonts w:eastAsia="宋体" w:ascii="Times New Roman" w:hAnsi="Times New Roman"/>
              </w:rPr>
              <w:t>风险概览（1 被执行人/无异常等）</w:t>
            </w:r>
          </w:p>
        </w:tc>
        <w:tc>
          <w:tcPr>
            <w:tcW w:type="dxa" w:w="3137"/>
          </w:tcPr>
          <w:p>
            <w:r>
              <w:rPr>
                <w:rFonts w:eastAsia="宋体" w:ascii="Times New Roman" w:hAnsi="Times New Roman"/>
              </w:rPr>
              <w:t>基于天眼查 tyc-mcp 风险总览与维度清单（2026-09-19）</w:t>
            </w:r>
          </w:p>
        </w:tc>
        <w:tc>
          <w:tcPr>
            <w:tcW w:type="dxa" w:w="3137"/>
          </w:tcPr>
          <w:p>
            <w:r>
              <w:rPr>
                <w:rFonts w:eastAsia="宋体" w:ascii="Times New Roman" w:hAnsi="Times New Roman"/>
              </w:rPr>
              <w:t>权威核实（被执行人详情 VIP 未披露）</w:t>
            </w:r>
          </w:p>
        </w:tc>
      </w:tr>
      <w:tr>
        <w:tc>
          <w:tcPr>
            <w:tcW w:type="dxa" w:w="3137"/>
          </w:tcPr>
          <w:p>
            <w:r>
              <w:rPr>
                <w:rFonts w:eastAsia="宋体" w:ascii="Times New Roman" w:hAnsi="Times New Roman"/>
              </w:rPr>
              <w:t>团队规模 15-50 人 / 办公地美锦大厦</w:t>
            </w:r>
          </w:p>
        </w:tc>
        <w:tc>
          <w:tcPr>
            <w:tcW w:type="dxa" w:w="3137"/>
          </w:tcPr>
          <w:p>
            <w:r>
              <w:rPr>
                <w:rFonts w:eastAsia="宋体" w:ascii="Times New Roman" w:hAnsi="Times New Roman"/>
              </w:rPr>
              <w:t>基于公开检索（实习僧同源岗位，2026-09）</w:t>
            </w:r>
          </w:p>
        </w:tc>
        <w:tc>
          <w:tcPr>
            <w:tcW w:type="dxa" w:w="3137"/>
          </w:tcPr>
          <w:p>
            <w:r>
              <w:rPr>
                <w:rFonts w:eastAsia="宋体" w:ascii="Times New Roman" w:hAnsi="Times New Roman"/>
              </w:rPr>
              <w:t>参考性信息</w:t>
            </w:r>
          </w:p>
        </w:tc>
      </w:tr>
      <w:tr>
        <w:tc>
          <w:tcPr>
            <w:tcW w:type="dxa" w:w="3137"/>
          </w:tcPr>
          <w:p>
            <w:r>
              <w:rPr>
                <w:rFonts w:eastAsia="宋体" w:ascii="Times New Roman" w:hAnsi="Times New Roman"/>
              </w:rPr>
              <w:t>JD 职责与薪资</w:t>
            </w:r>
          </w:p>
        </w:tc>
        <w:tc>
          <w:tcPr>
            <w:tcW w:type="dxa" w:w="3137"/>
          </w:tcPr>
          <w:p>
            <w:r>
              <w:rPr>
                <w:rFonts w:eastAsia="宋体" w:ascii="Times New Roman" w:hAnsi="Times New Roman"/>
              </w:rPr>
              <w:t>基于 JD 文件提取（BOSS 截图，2026-09-19）</w:t>
            </w:r>
          </w:p>
        </w:tc>
        <w:tc>
          <w:tcPr>
            <w:tcW w:type="dxa" w:w="3137"/>
          </w:tcPr>
          <w:p>
            <w:r>
              <w:rPr>
                <w:rFonts w:eastAsia="宋体" w:ascii="Times New Roman" w:hAnsi="Times New Roman"/>
              </w:rPr>
              <w:t>权威核实</w:t>
            </w:r>
          </w:p>
        </w:tc>
      </w:tr>
      <w:tr>
        <w:tc>
          <w:tcPr>
            <w:tcW w:type="dxa" w:w="3137"/>
          </w:tcPr>
          <w:p>
            <w:r>
              <w:rPr>
                <w:rFonts w:eastAsia="宋体" w:ascii="Times New Roman" w:hAnsi="Times New Roman"/>
              </w:rPr>
              <w:t>导师制/留用/培训</w:t>
            </w:r>
          </w:p>
        </w:tc>
        <w:tc>
          <w:tcPr>
            <w:tcW w:type="dxa" w:w="3137"/>
          </w:tcPr>
          <w:p>
            <w:r>
              <w:rPr>
                <w:rFonts w:eastAsia="宋体" w:ascii="Times New Roman" w:hAnsi="Times New Roman"/>
              </w:rPr>
              <w:t>基于 JD 文件提取 + 实习僧岗位描述</w:t>
            </w:r>
          </w:p>
        </w:tc>
        <w:tc>
          <w:tcPr>
            <w:tcW w:type="dxa" w:w="3137"/>
          </w:tcPr>
          <w:p>
            <w:r>
              <w:rPr>
                <w:rFonts w:eastAsia="宋体" w:ascii="Times New Roman" w:hAnsi="Times New Roman"/>
              </w:rPr>
              <w:t>权威核实</w:t>
            </w:r>
          </w:p>
        </w:tc>
      </w:tr>
    </w:tbl>
    <w:p>
      <w:pPr>
        <w:shd w:val="clear" w:color="auto" w:fill="EDE7F0"/>
        <w:pBdr>
          <w:left w:val="single" w:sz="18" w:space="6" w:color="3D2A4A"/>
        </w:pBdr>
        <w:spacing w:line="360" w:lineRule="auto" w:before="80" w:after="80"/>
      </w:pPr>
      <w:r>
        <w:rPr>
          <w:rFonts w:eastAsia="宋体" w:ascii="Times New Roman" w:hAnsi="Times New Roman"/>
        </w:rPr>
        <w:t>不虚构来源；未标注「基于 AI 训练数据」。</w:t>
      </w:r>
    </w:p>
    <w:p>
      <w:pPr>
        <w:pStyle w:val="Heading2"/>
      </w:pPr>
      <w:r>
        <w:rPr>
          <w:rFonts w:eastAsia="微软雅黑" w:ascii="Microsoft YaHei" w:hAnsi="Microsoft YaHei"/>
        </w:rPr>
        <w:t>一、6 【第六部分】面试前准备</w:t>
      </w:r>
    </w:p>
    <w:p>
      <w:pPr>
        <w:pStyle w:val="Heading3"/>
      </w:pPr>
      <w:r>
        <w:rPr>
          <w:rFonts w:eastAsia="微软雅黑" w:ascii="Microsoft YaHei" w:hAnsi="Microsoft YaHei"/>
        </w:rPr>
        <w:t>一、6.1 5 个「我很懂你们」切入点（均来自真实经历）</w:t>
      </w:r>
    </w:p>
    <w:p>
      <w:r>
        <w:rPr>
          <w:rFonts w:eastAsia="宋体" w:ascii="Times New Roman" w:hAnsi="Times New Roman"/>
        </w:rPr>
        <w:t xml:space="preserve">1. </w:t>
      </w:r>
      <w:r>
        <w:rPr>
          <w:rFonts w:eastAsia="宋体" w:ascii="Times New Roman" w:hAnsi="Times New Roman"/>
          <w:b/>
        </w:rPr>
        <w:t>用友 U8+ ERP 全流程</w:t>
      </w:r>
      <w:r>
        <w:rPr>
          <w:rFonts w:eastAsia="宋体" w:ascii="Times New Roman" w:hAnsi="Times New Roman"/>
        </w:rPr>
        <w:t xml:space="preserve"> — 一段可直接说的话：「我用用友 U8+ 完整操作过采购订单→入库→销售订单→出库→存货核算→收付款凭证全流程，熟悉费用归集与单据联动，能快速上手店小秘/马帮的对账与索赔台账。」为什么打动：直接命中跨境 ERP 对账需求。</w:t>
      </w:r>
    </w:p>
    <w:p>
      <w:r>
        <w:rPr>
          <w:rFonts w:eastAsia="宋体" w:ascii="Times New Roman" w:hAnsi="Times New Roman"/>
        </w:rPr>
        <w:t xml:space="preserve">2. </w:t>
      </w:r>
      <w:r>
        <w:rPr>
          <w:rFonts w:eastAsia="宋体" w:ascii="Times New Roman" w:hAnsi="Times New Roman"/>
          <w:b/>
        </w:rPr>
        <w:t>银行电话营销客户响应行为分析（纯 EDA）</w:t>
      </w:r>
      <w:r>
        <w:rPr>
          <w:rFonts w:eastAsia="宋体" w:ascii="Times New Roman" w:hAnsi="Times New Roman"/>
        </w:rPr>
        <w:t xml:space="preserve"> — 一段可直接说的话：「我用 R 对 4.5 万条真实营销数据做探索性分析，画帕累托图、相关性热力图、转化瀑布图，识别高响应客群与最优接触频次，习惯从异常数据找优化点。」为什么打动：证明「数据敏感/逻辑清晰」是真实能力。</w:t>
      </w:r>
    </w:p>
    <w:p>
      <w:r>
        <w:rPr>
          <w:rFonts w:eastAsia="宋体" w:ascii="Times New Roman" w:hAnsi="Times New Roman"/>
        </w:rPr>
        <w:t xml:space="preserve">3. </w:t>
      </w:r>
      <w:r>
        <w:rPr>
          <w:rFonts w:eastAsia="宋体" w:ascii="Times New Roman" w:hAnsi="Times New Roman"/>
          <w:b/>
        </w:rPr>
        <w:t>社区团购选址-路径优化（流程优化）</w:t>
      </w:r>
      <w:r>
        <w:rPr>
          <w:rFonts w:eastAsia="宋体" w:ascii="Times New Roman" w:hAnsi="Times New Roman"/>
        </w:rPr>
        <w:t xml:space="preserve"> — 一段可直接说的话：「我做过社区团购选址-路径优化项目，从订单分布反推仓网与配送路径，理解物流节点衔接的卡点。」为什么打动：和跨境头程/尾程路径优化思路同源。</w:t>
      </w:r>
    </w:p>
    <w:p>
      <w:r>
        <w:rPr>
          <w:rFonts w:eastAsia="宋体" w:ascii="Times New Roman" w:hAnsi="Times New Roman"/>
        </w:rPr>
        <w:t xml:space="preserve">4. </w:t>
      </w:r>
      <w:r>
        <w:rPr>
          <w:rFonts w:eastAsia="宋体" w:ascii="Times New Roman" w:hAnsi="Times New Roman"/>
          <w:b/>
        </w:rPr>
        <w:t>宁波属地稳定</w:t>
      </w:r>
      <w:r>
        <w:rPr>
          <w:rFonts w:eastAsia="宋体" w:ascii="Times New Roman" w:hAnsi="Times New Roman"/>
        </w:rPr>
        <w:t xml:space="preserve"> — 一段可直接说的话：「我家在宁波，实习可立即到岗、稳定驻岗，不用为住宿通勤分心。」为什么打动：属地稳定是跨境实习最看重的隐性指标。</w:t>
      </w:r>
    </w:p>
    <w:p>
      <w:r>
        <w:rPr>
          <w:rFonts w:eastAsia="宋体" w:ascii="Times New Roman" w:hAnsi="Times New Roman"/>
        </w:rPr>
        <w:t xml:space="preserve">5. </w:t>
      </w:r>
      <w:r>
        <w:rPr>
          <w:rFonts w:eastAsia="宋体" w:ascii="Times New Roman" w:hAnsi="Times New Roman"/>
          <w:b/>
        </w:rPr>
        <w:t>专业课程对口</w:t>
      </w:r>
      <w:r>
        <w:rPr>
          <w:rFonts w:eastAsia="宋体" w:ascii="Times New Roman" w:hAnsi="Times New Roman"/>
        </w:rPr>
        <w:t xml:space="preserve"> — 一段可直接说的话：「我修过物流管理、供应链管理、ERP 供应链管理综合实验，头程/海外仓/尾程的链路在学校就建立过框架。」为什么打动：专业背景可信。</w:t>
      </w:r>
    </w:p>
    <w:p>
      <w:pPr>
        <w:pStyle w:val="Heading3"/>
      </w:pPr>
      <w:r>
        <w:rPr>
          <w:rFonts w:eastAsia="微软雅黑" w:ascii="Microsoft YaHei" w:hAnsi="Microsoft YaHei"/>
        </w:rPr>
        <w:t>一、6.2 6 个高质量反问</w:t>
      </w:r>
    </w:p>
    <w:p>
      <w:r>
        <w:rPr>
          <w:rFonts w:eastAsia="宋体" w:ascii="Times New Roman" w:hAnsi="Times New Roman"/>
        </w:rPr>
        <w:t>1. 日常对接哪几家海外仓和尾程服务商？系统用店小秘还是马帮？</w:t>
      </w:r>
    </w:p>
    <w:p>
      <w:r>
        <w:rPr>
          <w:rFonts w:eastAsia="宋体" w:ascii="Times New Roman" w:hAnsi="Times New Roman"/>
        </w:rPr>
        <w:t>2. 异常件（丢件/延误/清关）的协调流程和责权怎么划分？</w:t>
      </w:r>
    </w:p>
    <w:p>
      <w:r>
        <w:rPr>
          <w:rFonts w:eastAsia="宋体" w:ascii="Times New Roman" w:hAnsi="Times New Roman"/>
        </w:rPr>
        <w:t>3. 物流费用对账周期多长、索赔机制怎么走？</w:t>
      </w:r>
    </w:p>
    <w:p>
      <w:r>
        <w:rPr>
          <w:rFonts w:eastAsia="宋体" w:ascii="Times New Roman" w:hAnsi="Times New Roman"/>
        </w:rPr>
        <w:t>4. 供应链经理带教的具体安排和每周投入是多少？</w:t>
      </w:r>
    </w:p>
    <w:p>
      <w:r>
        <w:rPr>
          <w:rFonts w:eastAsia="宋体" w:ascii="Times New Roman" w:hAnsi="Times New Roman"/>
        </w:rPr>
        <w:t>5. 团队双休/作息如何，实习每周到岗要求几天？</w:t>
      </w:r>
    </w:p>
    <w:p>
      <w:r>
        <w:rPr>
          <w:rFonts w:eastAsia="宋体" w:ascii="Times New Roman" w:hAnsi="Times New Roman"/>
        </w:rPr>
        <w:t>6. 转正后薪资结构和「全职优先」的落地条件是什么？</w:t>
      </w:r>
    </w:p>
    <w:p>
      <w:pPr>
        <w:pStyle w:val="Heading3"/>
      </w:pPr>
      <w:r>
        <w:rPr>
          <w:rFonts w:eastAsia="微软雅黑" w:ascii="Microsoft YaHei" w:hAnsi="Microsoft YaHei"/>
        </w:rPr>
        <w:t>一、6.3 入职核实清单（checkbox）</w:t>
      </w:r>
    </w:p>
    <w:p>
      <w:pPr>
        <w:pStyle w:val="ListBullet"/>
      </w:pPr>
      <w:r>
        <w:rPr>
          <w:rFonts w:eastAsia="宋体" w:ascii="Times New Roman" w:hAnsi="Times New Roman"/>
        </w:rPr>
        <w:t>[ ] 定级与实习证明开具方式</w:t>
      </w:r>
    </w:p>
    <w:p>
      <w:pPr>
        <w:pStyle w:val="ListBullet"/>
      </w:pPr>
      <w:r>
        <w:rPr>
          <w:rFonts w:eastAsia="宋体" w:ascii="Times New Roman" w:hAnsi="Times New Roman"/>
        </w:rPr>
        <w:t>[ ] 薪资结构（日薪结算/餐补/住宿）</w:t>
      </w:r>
    </w:p>
    <w:p>
      <w:pPr>
        <w:pStyle w:val="ListBullet"/>
      </w:pPr>
      <w:r>
        <w:rPr>
          <w:rFonts w:eastAsia="宋体" w:ascii="Times New Roman" w:hAnsi="Times New Roman"/>
        </w:rPr>
        <w:t>[ ] 加班政策与双休落实</w:t>
      </w:r>
    </w:p>
    <w:p>
      <w:pPr>
        <w:pStyle w:val="ListBullet"/>
      </w:pPr>
      <w:r>
        <w:rPr>
          <w:rFonts w:eastAsia="宋体" w:ascii="Times New Roman" w:hAnsi="Times New Roman"/>
        </w:rPr>
        <w:t>[ ] 工作地点（是否常驻美锦大厦）</w:t>
      </w:r>
    </w:p>
    <w:p>
      <w:pPr>
        <w:pStyle w:val="ListBullet"/>
      </w:pPr>
      <w:r>
        <w:rPr>
          <w:rFonts w:eastAsia="宋体" w:ascii="Times New Roman" w:hAnsi="Times New Roman"/>
        </w:rPr>
        <w:t>[ ] 试用期 KPI 与考核方式</w:t>
      </w:r>
    </w:p>
    <w:p>
      <w:pPr>
        <w:pStyle w:val="ListBullet"/>
      </w:pPr>
      <w:r>
        <w:rPr>
          <w:rFonts w:eastAsia="宋体" w:ascii="Times New Roman" w:hAnsi="Times New Roman"/>
        </w:rPr>
        <w:t>[ ] 三方/毁约政策</w:t>
      </w:r>
    </w:p>
    <w:p>
      <w:pPr>
        <w:pStyle w:val="ListBullet"/>
      </w:pPr>
      <w:r>
        <w:rPr>
          <w:rFonts w:eastAsia="宋体" w:ascii="Times New Roman" w:hAnsi="Times New Roman"/>
        </w:rPr>
        <w:t>[ ] 五险一金缴纳基数与起缴时间</w:t>
      </w:r>
    </w:p>
    <w:p>
      <w:pPr>
        <w:pStyle w:val="ListBullet"/>
      </w:pPr>
      <w:r>
        <w:rPr>
          <w:rFonts w:eastAsia="宋体" w:ascii="Times New Roman" w:hAnsi="Times New Roman"/>
        </w:rPr>
        <w:t>[ ] 导师与培训安排</w:t>
      </w:r>
    </w:p>
    <w:p>
      <w:pPr>
        <w:pStyle w:val="Heading2"/>
      </w:pPr>
      <w:r>
        <w:rPr>
          <w:rFonts w:eastAsia="微软雅黑" w:ascii="Microsoft YaHei" w:hAnsi="Microsoft YaHei"/>
        </w:rPr>
        <w:t>一、7 信息缺口清单</w:t>
      </w:r>
    </w:p>
    <w:p>
      <w:pPr>
        <w:pStyle w:val="ListBullet"/>
      </w:pPr>
      <w:r>
        <w:rPr>
          <w:rFonts w:eastAsia="宋体" w:ascii="Times New Roman" w:hAnsi="Times New Roman"/>
        </w:rPr>
        <w:t>公司财务数据（营收/利润）未披露，无法量化成长性。</w:t>
      </w:r>
    </w:p>
    <w:p>
      <w:pPr>
        <w:pStyle w:val="ListBullet"/>
      </w:pPr>
      <w:r>
        <w:rPr>
          <w:rFonts w:eastAsia="宋体" w:ascii="Times New Roman" w:hAnsi="Times New Roman"/>
        </w:rPr>
        <w:t>天眼查 1 条「被执行人」记录详情需 VIP 下钻，未披露具体案由与金额。</w:t>
      </w:r>
    </w:p>
    <w:p>
      <w:pPr>
        <w:pStyle w:val="ListBullet"/>
      </w:pPr>
      <w:r>
        <w:rPr>
          <w:rFonts w:eastAsia="宋体" w:ascii="Times New Roman" w:hAnsi="Times New Roman"/>
        </w:rPr>
        <w:t>JD 未写明双休/作息，需面试确认。</w:t>
      </w:r>
    </w:p>
    <w:p>
      <w:pPr>
        <w:pStyle w:val="ListBullet"/>
      </w:pPr>
      <w:r>
        <w:rPr>
          <w:rFonts w:eastAsia="宋体" w:ascii="Times New Roman" w:hAnsi="Times New Roman"/>
        </w:rPr>
        <w:t>投递截止时间、实习时长、餐补/住宿、转正薪资均未披露，待 HR 确认。</w:t>
      </w:r>
    </w:p>
    <w:p>
      <w:r>
        <w:rPr>
          <w:rFonts w:eastAsia="宋体" w:ascii="Times New Roman" w:hAnsi="Times New Roman"/>
          <w:b/>
        </w:rPr>
        <w:t>报告生成日期</w:t>
      </w:r>
      <w:r>
        <w:rPr>
          <w:rFonts w:eastAsia="宋体" w:ascii="Times New Roman" w:hAnsi="Times New Roman"/>
        </w:rPr>
        <w:t xml:space="preserve">：2026-09-19 ｜ </w:t>
      </w:r>
      <w:r>
        <w:rPr>
          <w:rFonts w:eastAsia="宋体" w:ascii="Times New Roman" w:hAnsi="Times New Roman"/>
          <w:b/>
        </w:rPr>
        <w:t>信息截止日期</w:t>
      </w:r>
      <w:r>
        <w:rPr>
          <w:rFonts w:eastAsia="宋体" w:ascii="Times New Roman" w:hAnsi="Times New Roman"/>
        </w:rPr>
        <w:t>：2026-09-19（公开检索 + 天眼查 tyc-mcp 口径）</w:t>
      </w:r>
    </w:p>
    <w:sectPr w:rsidR="00FC693F" w:rsidRPr="0006063C" w:rsidSect="00034616">
      <w:headerReference w:type="default" r:id="rId9"/>
      <w:footerReference w:type="default" r:id="rId10"/>
      <w:pgSz w:w="11906" w:h="16838"/>
      <w:pgMar w:top="1417" w:right="1247" w:bottom="1417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eastAsia="微软雅黑" w:ascii="Microsoft YaHei" w:hAnsi="Microsoft YaHei"/>
        <w:color w:val="5A5A5A"/>
      </w:rPr>
      <w:fldChar w:fldCharType="begin"/>
      <w:instrText xml:space="preserve">PAGE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eastAsia="微软雅黑" w:ascii="Microsoft YaHei" w:hAnsi="Microsoft YaHei"/>
        <w:color w:val="5A5A5A"/>
        <w:sz w:val="18"/>
      </w:rPr>
      <w:t>岗位背调分析报告 · 卡洛洛索-跨境电商物流运营助理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/>
    </w:pPr>
    <w:rPr>
      <w:rFonts w:ascii="Times New Roman" w:hAnsi="Times New Roman" w:eastAsia="宋体"/>
      <w:color w:val="2B2B2B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80" w:after="120" w:line="360" w:lineRule="auto"/>
      <w:outlineLvl w:val="0"/>
      <w:pBdr>
        <w:bottom w:val="single" w:sz="6" w:space="4" w:color="3D2A4A"/>
      </w:pBdr>
    </w:pPr>
    <w:rPr>
      <w:rFonts w:asciiTheme="majorHAnsi" w:eastAsiaTheme="majorEastAsia" w:hAnsiTheme="majorHAnsi" w:cstheme="majorBidi" w:ascii="Microsoft YaHei" w:hAnsi="Microsoft YaHei" w:eastAsia="微软雅黑"/>
      <w:b/>
      <w:bCs/>
      <w:color w:val="3D2A4A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120" w:line="360" w:lineRule="auto"/>
      <w:outlineLvl w:val="1"/>
      <w:pBdr>
        <w:bottom w:val="single" w:sz="4" w:space="4" w:color="DDDDDD"/>
      </w:pBdr>
    </w:pPr>
    <w:rPr>
      <w:rFonts w:asciiTheme="majorHAnsi" w:eastAsiaTheme="majorEastAsia" w:hAnsiTheme="majorHAnsi" w:cstheme="majorBidi" w:ascii="Microsoft YaHei" w:hAnsi="Microsoft YaHei" w:eastAsia="微软雅黑"/>
      <w:b/>
      <w:bCs/>
      <w:color w:val="2B2B2B"/>
      <w:sz w:val="27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20" w:after="120" w:line="360" w:lineRule="auto"/>
      <w:outlineLvl w:val="2"/>
      <w:pBdr>
        <w:bottom w:val="single" w:sz="0" w:space="4" w:color="DDDDDD"/>
      </w:pBdr>
    </w:pPr>
    <w:rPr>
      <w:rFonts w:asciiTheme="majorHAnsi" w:eastAsiaTheme="majorEastAsia" w:hAnsiTheme="majorHAnsi" w:cstheme="majorBidi" w:ascii="Microsoft YaHei" w:hAnsi="Microsoft YaHei" w:eastAsia="微软雅黑"/>
      <w:b/>
      <w:bCs/>
      <w:color w:val="2B2B2B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