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计划管培生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测算：电商实训做过销量预测与采购金额预测，按SKU拆库存周转率、设库存水位，需求与库存两头能算清；建模求解：把末端网络拆成选址-路径双层模型用Python求解，总成本降18.7%，习惯先定约束再排优先级；数据工具：独立清洗45211条营销数据，Excel透视表与函数熟练，Python（pandas）、SPSS按场景选用；执行落地：200+份申报材料设三级校验做到零差错，用状态与节点管准确，不靠记性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供应链管理概论、统计学、Python程序设计、供应链建模与仿真、大数据管理与分析、ERP供应链管理综合实验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跨部门沟通：对接各部门同步项目进度，按月汇总执行数据供负责人复盘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企业经营模拟（cesim 全球汽车品牌）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团队项目（数据分析与决策）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产能分配：美国混动自产560→240、中国外包300→400，依据是外包单件成本低22%与库存积压271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库存联动：需求预测726千件、库存加计划已达956千件，外包止于500不再加，库存降56%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库存决策：清旧库存每台回笼2万美元、新产混动边际贡献不足3千，据此优先去化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需求测算：基于Excel完成销量预测与采购金额预测，把行业需求变化趋势与竞品数据拉到同一张表比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库存分析：按SKU拆库存周转率、设库存水位与预警线，按快慢销看库存结构，定位资金占用最高与周转异常的品类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指标拆解：拆解转化率、ROI、流量结构与店铺利润，输出四模块分析报告，并结合行业集中度判断品类走向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双层建模：15个候选点、日均345单上做选址与路径模型，改进p-median设分层服务半径，VRPTW排线路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约束设计：把年龄、楼层、需求三类特征纳入目标函数，电梯等待时间计入成本，先定约束再谈取舍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结果测算：Python求解并与遗传算法比对；总成本降18.7%，老年覆盖率53.4%→87.3%，配送时长缩短22.3%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波动承接：测算周末29.9%、促销日50.7%的单量波动下布局仍可承接，输出优化前后对比图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全流程操作：在用友U8独立走完采购订单→到货入库→销售订单→发货出库→库存调拨→盘点→存货核算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计划与库存联动：理清五个模块的单据流转与数据生成节点，按订单交付节点把入库数量与库存台账逐环对上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：Python（pandas数据处理）、SPSS（问卷分析）、R（统计分析）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：Excel（数据透视表、VLOOKUP、函数公式、台账搭建、库存周转与预警报表）、Word、PPT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：用友U8+ERP（采购/销售/库存/存货核算全流程操作，熟悉单据流转与计划-库存联动）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