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3FD631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采购助理/采购专员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流程：用友U8上以账套主管走完请购、订单、到货入库到付款全流程，清楚验收与对账是最容易卡住的节点；数据统计：对销量与采购金额做预测，拆解库存周转与预警线，用Excel透视表搭分类分析表；单据台账：200+份申报材料建分类台账、设三级校验零差错，门店出入库单据逐笔核对；物料预警：按消耗规律提报补货申请，落实日盘与效期预警，任职期间无重大盘点差异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采购管理、供应链资源规划、库存管理、物流管理、ERP供应链管理综合实验、统计学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908"/>
      </w:tblGrid>
      <w:tr w:rsidR="00BB6E32" w:rsidRPr="00DD4631" w14:paraId="6B1AB0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312963F" w14:textId="77777777" w:rsidR="00BB6E32" w:rsidRPr="00DD4631" w:rsidRDefault="00BB6E32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BB6E32" w14:paraId="73EC3E67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D03A32D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97D3FC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C2DE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A026F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BB6E32" w:rsidRPr="00BF4C70" w14:paraId="62E6B1AB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22ECC7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BE275C4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材料核验：经手200+份学员申报材料的收集与核对，用Excel搭分类台账、设三级校验，任职期间零差错</w:t>
            </w:r>
          </w:p>
          <w:p w14:paraId="19CCDA7D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分类归档：按材料类型建立分类归档与调取路径，缺件与错件逐项退回补正</w:t>
            </w:r>
          </w:p>
          <w:p w14:paraId="5BE275C4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跨部门沟通：与各部门对接同步进度，按月汇总执行数据形成报表供复盘</w:t>
            </w:r>
          </w:p>
        </w:tc>
      </w:tr>
      <w:tr w:rsidR="00BB6E32" w14:paraId="4FB7C2A5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C04441C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AB5BFA3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5A56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774C7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BB6E32" w:rsidRPr="00BF4C70" w14:paraId="464B7A0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B3114D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BAB9D41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物料管理：负责门店数十种原辅料的补货申请、入库核对与日常盘点，落实日盘与效期预警</w:t>
            </w:r>
          </w:p>
          <w:p w14:paraId="51BC77C4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单据核对：交接班核出入库单据，任职期间无重大盘点差异；按消耗规律制定每日解冻备货计划</w:t>
            </w:r>
          </w:p>
        </w:tc>
      </w:tr>
      <w:tr w:rsidR="003D2FE7" w:rsidRPr="00BF4C70" w14:paraId="64FD79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BB6E32" w:rsidRPr="00BF4C70" w14:paraId="4613A28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D0E1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F55DD14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ERP采购与库存全流程模拟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F14C5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9C8E80" w14:textId="77777777" w:rsidR="00BB6E32" w:rsidRPr="00BF4C70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BB6E32" w:rsidRPr="00BF4C70" w14:paraId="4C9F9142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A4F3A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全流程操作：在用友U8独立走完订单、入库、调拨、盘点、存货核算到付款，对象为模拟箱包企业</w:t>
            </w:r>
          </w:p>
          <w:p w14:paraId="56A9D6BA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单据流转：理清采购需求、采购订单、验收、入库、对账的单据关系，对账与验收是采购到付款的高风险节点</w:t>
            </w:r>
          </w:p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逐笔核对：采购订单按供应商、物料、数量核对，入库单与库存台账逐环对上，差异追到具体单据</w:t>
            </w:r>
          </w:p>
        </w:tc>
      </w:tr>
      <w:tr w:rsidR="003D2FE7" w:rsidRPr="00BF4C70" w14:paraId="6F562CB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9D13F13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数据整理：对店铺交易与商品数据做清洗归类，用Excel透视表拆解流量、转化与销量结构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采购测算：由销量预测推采购金额，结合库存周转率与库存预警线判断补货节奏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售后归因：对退货退款原因分类，看集中在哪类商品与时段，反向印证预测偏差，按品类给出补货与压货建议</w:t>
            </w:r>
          </w:p>
        </w:tc>
      </w:tr>
      <w:tr w:rsidR="003D2FE7" w:rsidRPr="00BF4C70" w14:paraId="69028256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动力电池闭环供应链定价决策研究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04CE04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模型构建：建制造商、零售商、第三方回收商三方利润函数，用Stackelberg博弈求最优定价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比价测算：把回收、运输、再制造的成本逐项拆开，按渠道做单位成本比价与定价区间测算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敏感性分析：放开政府补贴参数，测算回收量与价格的变化，理清各方的利润来源与成本承担</w:t>
            </w:r>
          </w:p>
        </w:tc>
      </w:tr>
      <w:tr w:rsidR="00953A3C" w:rsidRPr="00BF4C70" w14:paraId="0CBEC90D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55F5B11" w14:textId="77777777" w:rsidR="00953A3C" w:rsidRPr="00BF4C70" w:rsidRDefault="00953A3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6355912" w14:textId="77777777" w:rsidR="00953A3C" w:rsidRPr="009D0F55" w:rsidRDefault="00953A3C" w:rsidP="00CC255E">
            <w:pPr>
              <w:spacing w:line="290" w:lineRule="atLeast"/>
              <w:rPr>
                <w:rFonts w:ascii="Times New Roman" w:eastAsia="宋体" w:hAnsi="Times New Roman" w:cs="宋体"/>
                <w:b/>
                <w:bCs/>
                <w:sz w:val="21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A6BC5D" w14:textId="77777777" w:rsidR="00953A3C" w:rsidRDefault="00953A3C" w:rsidP="00CC255E">
            <w:pPr>
              <w:spacing w:line="290" w:lineRule="atLeast"/>
              <w:rPr>
                <w:rFonts w:ascii="Times New Roman" w:eastAsia="宋体" w:hAnsi="Times New Roman" w:cs="宋体"/>
                <w:b/>
                <w:bCs/>
                <w:sz w:val="21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9517CC" w14:textId="77777777" w:rsidR="00953A3C" w:rsidRPr="009D0F55" w:rsidRDefault="00953A3C" w:rsidP="00CC255E">
            <w:pPr>
              <w:spacing w:line="290" w:lineRule="atLeast"/>
              <w:rPr>
                <w:rFonts w:ascii="Times New Roman" w:eastAsia="宋体" w:hAnsi="Times New Roman" w:cs="宋体"/>
                <w:b/>
                <w:bCs/>
                <w:sz w:val="21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953A3C" w:rsidRPr="00BF4C70" w14:paraId="1A69EEE4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589D555" w14:textId="77777777" w:rsidR="00953A3C" w:rsidRPr="00BF4C70" w:rsidRDefault="00953A3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CA13E5" w14:textId="77777777" w:rsidR="00953A3C" w:rsidRPr="009D0F55" w:rsidRDefault="00953A3C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双层建模：15个候选点、日均345单上做选址与路径模型，上层改进p-median选点、下层VRPTW排线</w:t>
            </w:r>
          </w:p>
          <w:p w14:paraId="23CA13E5" w14:textId="77777777" w:rsidR="00953A3C" w:rsidRPr="009D0F55" w:rsidRDefault="00953A3C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求解验证：Python求解，并与遗传算法、模拟退火比对收敛速度与解的质量</w:t>
            </w:r>
          </w:p>
          <w:p w14:paraId="23CA13E5" w14:textId="77777777" w:rsidR="00953A3C" w:rsidRPr="009D0F55" w:rsidRDefault="00953A3C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结果测算：总成本降18.7%，老年覆盖率53.4%→87.3%，配送时长缩短22.3%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：用友U8+（采购、库存、存货核算全流程操作，熟悉单据流转与对账）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：Excel（透视表、VLOOKUP、函数、台账搭建）、Word、PPT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18C74" w14:textId="77777777" w:rsidR="000F74DF" w:rsidRDefault="000F74DF" w:rsidP="00984AF5">
      <w:pPr>
        <w:rPr>
          <w:rFonts w:hint="default"/>
        </w:rPr>
      </w:pPr>
      <w:r>
        <w:separator/>
      </w:r>
    </w:p>
  </w:endnote>
  <w:endnote w:type="continuationSeparator" w:id="0">
    <w:p w14:paraId="4375E5CA" w14:textId="77777777" w:rsidR="000F74DF" w:rsidRDefault="000F74DF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62F86" w14:textId="77777777" w:rsidR="000F74DF" w:rsidRDefault="000F74DF" w:rsidP="00984AF5">
      <w:pPr>
        <w:rPr>
          <w:rFonts w:hint="default"/>
        </w:rPr>
      </w:pPr>
      <w:r>
        <w:separator/>
      </w:r>
    </w:p>
  </w:footnote>
  <w:footnote w:type="continuationSeparator" w:id="0">
    <w:p w14:paraId="289087C8" w14:textId="77777777" w:rsidR="000F74DF" w:rsidRDefault="000F74DF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D59EF"/>
    <w:rsid w:val="000E6F20"/>
    <w:rsid w:val="000F74DF"/>
    <w:rsid w:val="00172A27"/>
    <w:rsid w:val="0019435A"/>
    <w:rsid w:val="001C6A10"/>
    <w:rsid w:val="0022444D"/>
    <w:rsid w:val="00270651"/>
    <w:rsid w:val="002D38C6"/>
    <w:rsid w:val="002D44D3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12556"/>
    <w:rsid w:val="00486F3E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53A3C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B74F1"/>
    <w:rsid w:val="00AE0110"/>
    <w:rsid w:val="00AF33AC"/>
    <w:rsid w:val="00B75FE0"/>
    <w:rsid w:val="00BB6E32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5660C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16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