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1CE4A7B2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供应链管理岗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原料订购：按销量与库存周转反推采购量，用友U8走完采购申请、采购订单、到货核对到存货核算；计划节奏：经营模拟连续9个回合做生产与库存决策，积压与缺货都换算成下一轮产能投放；库存管控：按SKU算库存周转率与安全库存预警线，区分快慢销定补货优先级；执行跟进：200+份材料三级校验零差错，长周期任务拆成清单按节点核对进度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物流管理、运营管理、库存管理、采购管理、统计学、ERP供应链管理综合实验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7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05"/>
        <w:gridCol w:w="9"/>
        <w:gridCol w:w="4286"/>
        <w:gridCol w:w="2693"/>
        <w:gridCol w:w="2755"/>
        <w:gridCol w:w="1008"/>
      </w:tblGrid>
      <w:tr w:rsidR="00C96ADC" w:rsidRPr="00DD4631" w14:paraId="505CF0DA" w14:textId="77777777" w:rsidTr="00C96ADC">
        <w:trPr>
          <w:gridBefore w:val="2"/>
          <w:wBefore w:w="1000" w:type="dxa"/>
          <w:jc w:val="center"/>
        </w:trPr>
        <w:tc>
          <w:tcPr>
            <w:tcW w:w="107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C6BD87B" w14:textId="77777777" w:rsidR="00C96ADC" w:rsidRPr="00DD4631" w:rsidRDefault="00C96ADC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C96ADC" w14:paraId="75DD10C4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EFE93F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D40C0C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F136E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95275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C96ADC" w:rsidRPr="00BF4C70" w14:paraId="58B7E52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AEDBC67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617E55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备货计划：按门店销售消耗规律提报每日解冻与补货需求，控制损耗与临时缺货</w:t>
            </w:r>
          </w:p>
          <w:p w14:paraId="10383E3A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采购申请：负责数十种原辅料的采购申请、入库核对与日常盘点，落实效期预警，保持库存账实一致</w:t>
            </w:r>
          </w:p>
          <w:p w14:paraId="2D617E55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交接核对：交接班核对库存与损耗差异，差异当班追因，任职期间无重大盘点差异</w:t>
            </w:r>
          </w:p>
        </w:tc>
      </w:tr>
      <w:tr w:rsidR="00C96ADC" w14:paraId="1E187FF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A4CC69A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E6BCA8D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65D6F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B5FD7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C96ADC" w:rsidRPr="00BF4C70" w14:paraId="09D89C5B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761806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84959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材料核验：收集并逐份核对200+份学员申报材料，用Excel搭分类台账、设三级校验，任职期间零差错</w:t>
            </w:r>
          </w:p>
          <w:p w14:paraId="3D6C968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进度跟进：把长周期任务拆成清单式步骤，按节点核对各部门提交进度，逾期项列明责任人与时间</w:t>
            </w:r>
          </w:p>
          <w:p w14:paraId="1484959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数据汇总：按月汇总各部门执行数据供负责人复盘，异常项单列说明</w:t>
            </w:r>
          </w:p>
        </w:tc>
      </w:tr>
      <w:tr w:rsidR="003D2FE7" w:rsidRPr="00BF4C70" w14:paraId="64FD7986" w14:textId="77777777" w:rsidTr="00C96ADC">
        <w:trPr>
          <w:gridBefore w:val="3"/>
          <w:wBefore w:w="1009" w:type="dxa"/>
          <w:jc w:val="center"/>
        </w:trPr>
        <w:tc>
          <w:tcPr>
            <w:tcW w:w="107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企业经营模拟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团队课程实验项目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产能决策：连续9个回合做生产、库存、营销、财务决策，逐轮读报表调整产能投放与定价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供需匹配：把订单积压与库存水位放在同一回合里权衡，缺货和积压都换算成下一轮的调整依据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结果复盘：跟踪市场份额与现金流的连带变化，团队在定价上分歧时用历史数据测算后收敛方案</w:t>
            </w:r>
          </w:p>
        </w:tc>
      </w:tr>
      <w:tr w:rsidR="003D2FE7" w:rsidRPr="00BF4C70" w14:paraId="6902825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04CE04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销量预测：按店铺交易趋势与单品流量把销量拆到单品，输出销量预测与采购金额预测，作为备料与补货的依据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库存周转：算到SKU层级的库存周转率与安全库存预警线，区分快慢销给出补货优先级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滞销处理：按退货退款原因分类统计，定位占比最高的原因，为滞销库存处理与选品调整提供依据</w:t>
            </w:r>
          </w:p>
        </w:tc>
      </w:tr>
      <w:tr w:rsidR="003D2FE7" w:rsidRPr="00BF4C70" w14:paraId="7B349191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75B716DF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原料订购：在用友U8以账套主管走完采购申请、采购订单、到货入库、库存调拨、盘点、存货核算到收付款凭证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交期核对：按采购订单交期核对到货日期，入库单推进库存台账，数量差异在验收环节定位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账实核对：理清采购、销售、库存、财务四模块的单据流转，定位入库验收与库存调拨是账实不符的高发环节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物资统筹：负责院级活动物资申领、出入库登记与台账记录，按需调度物料并完成现场布置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：Excel（数据透视表、VLOOKUP、函数公式、库存周转与预警表、台账搭建）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：用友U8+ERP（采购/销售/库存/存货核算全流程，熟悉单据流转与账实核对）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分析方法</w:t>
            </w:r>
            <w:r>
              <w:rPr>
                <w:rFonts w:ascii="Times New Roman" w:hAnsi="Times New Roman" w:eastAsia="宋体"/>
                <w:b w:val="0"/>
                <w:sz w:val="21"/>
              </w:rPr>
              <w:t>：销量预测、库存周转率与安全库存预警线测算、补货优先级判断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F17BB" w14:textId="77777777" w:rsidR="00733A63" w:rsidRDefault="00733A63" w:rsidP="00984AF5">
      <w:pPr>
        <w:rPr>
          <w:rFonts w:hint="default"/>
        </w:rPr>
      </w:pPr>
      <w:r>
        <w:separator/>
      </w:r>
    </w:p>
  </w:endnote>
  <w:endnote w:type="continuationSeparator" w:id="0">
    <w:p w14:paraId="35958330" w14:textId="77777777" w:rsidR="00733A63" w:rsidRDefault="00733A63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25497" w14:textId="77777777" w:rsidR="00733A63" w:rsidRDefault="00733A63" w:rsidP="00984AF5">
      <w:pPr>
        <w:rPr>
          <w:rFonts w:hint="default"/>
        </w:rPr>
      </w:pPr>
      <w:r>
        <w:separator/>
      </w:r>
    </w:p>
  </w:footnote>
  <w:footnote w:type="continuationSeparator" w:id="0">
    <w:p w14:paraId="5B173870" w14:textId="77777777" w:rsidR="00733A63" w:rsidRDefault="00733A63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2A30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4F176B"/>
    <w:rsid w:val="00514D47"/>
    <w:rsid w:val="0051720E"/>
    <w:rsid w:val="00585ACB"/>
    <w:rsid w:val="005C5E43"/>
    <w:rsid w:val="005C7A0A"/>
    <w:rsid w:val="005D2BCC"/>
    <w:rsid w:val="0065642E"/>
    <w:rsid w:val="006D2420"/>
    <w:rsid w:val="00731AA0"/>
    <w:rsid w:val="00733A63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74796"/>
    <w:rsid w:val="00C873BD"/>
    <w:rsid w:val="00C912FE"/>
    <w:rsid w:val="00C91F6D"/>
    <w:rsid w:val="00C96ADC"/>
    <w:rsid w:val="00CC255E"/>
    <w:rsid w:val="00D11B68"/>
    <w:rsid w:val="00D16011"/>
    <w:rsid w:val="00D43E01"/>
    <w:rsid w:val="00D60595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  <w:rsid w:val="00FD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15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