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60"/>
      </w:pPr>
      <w:r>
        <w:rPr>
          <w:rFonts w:ascii="Calibri" w:hAnsi="Calibri" w:eastAsia="Microsoft YaHei"/>
          <w:b/>
          <w:i w:val="0"/>
          <w:color w:val="2E74B5"/>
          <w:sz w:val="20"/>
        </w:rPr>
        <w:t>技术实施确认书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52"/>
        </w:rPr>
        <w:t>小米智能客服机器人</w:t>
      </w:r>
    </w:p>
    <w:p>
      <w:pPr>
        <w:spacing w:after="320"/>
      </w:pPr>
      <w:r>
        <w:rPr>
          <w:rFonts w:ascii="Calibri" w:hAnsi="Calibri" w:eastAsia="Microsoft YaHei"/>
          <w:b w:val="0"/>
          <w:i w:val="0"/>
          <w:color w:val="666666"/>
          <w:sz w:val="28"/>
        </w:rPr>
        <w:t>技术栈、项目结构与 11 天实施计划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项目周期：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 年 7 月 15 日—7 月 25 日，共 11 天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交付目标：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可演示、可测试、可通过 Docker Compose 部署的 RAG 客服 MVP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执行原则：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核心问答优先、D9 功能冻结、真实业务接口统一使用 Mock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F4D78"/>
          <w:sz w:val="21"/>
        </w:rPr>
        <w:t>适用范围：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小型实训团队；若单人实施，P1 功能按时间择优完成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结论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采用 Vue 3 + FastAPI + LangChain + bge-small-zh-v1.5 + Chroma + SQLite + Docker Compose。11 天内必须完成知识入库、RAG 问答、多轮上下文、来源引用、兜底、流式前端、日志反馈、基础权限与项目交付；Mock 订单或工单为可选增强。</w:t>
            </w:r>
          </w:p>
        </w:tc>
      </w:tr>
    </w:tbl>
    <w:p>
      <w:pPr>
        <w:spacing w:after="20"/>
      </w:pPr>
    </w:p>
    <w:p>
      <w:pPr>
        <w:pStyle w:val="Heading1"/>
      </w:pPr>
      <w:r>
        <w:t>1. 项目范围确认</w:t>
      </w:r>
    </w:p>
    <w:p>
      <w:pPr>
        <w:pStyle w:val="Heading2"/>
      </w:pPr>
      <w:r>
        <w:t>1.1 必须完成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小米产品知识库创建、文档上传、解析、切分和向量化。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基于 RAG 的产品知识问答、多轮上下文、来源引用和低置信度兜底。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Vue 3 聊天页面、SSE 流式输出、Markdown 与来源卡片。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对话日志、用户反馈、基础登录和角色权限。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Docker Compose、Swagger、README、测试报告和 Jira Sprint Report。</w:t>
      </w:r>
    </w:p>
    <w:p>
      <w:pPr>
        <w:pStyle w:val="Heading2"/>
      </w:pPr>
      <w:r>
        <w:t>1.2 时间充足时完成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Mock 订单与物流查询。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主动转人工和结构化工单。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knowledge_query、tool_use、general_chat 三类简单意图路由。</w:t>
      </w:r>
    </w:p>
    <w:p>
      <w:pPr>
        <w:pStyle w:val="Heading2"/>
      </w:pPr>
      <w:r>
        <w:t>1.3 本期不做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真实小米账号、订单、支付、物流及售后生产接口。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微信、小程序、米家、语音和图片问答等多渠道、多模态能力。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模型微调、知识图谱、LangGraph 复杂智能体和 LLM 动态执行 Python/Pandas 代码。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生产级高并发和全品类知识覆盖。</w:t>
      </w:r>
    </w:p>
    <w:p>
      <w:pPr>
        <w:pStyle w:val="Heading1"/>
      </w:pPr>
      <w:r>
        <w:t>2. 技术栈确认</w:t>
      </w:r>
    </w:p>
    <w:p>
      <w:pPr>
        <w:pStyle w:val="Heading2"/>
      </w:pPr>
      <w:r>
        <w:t>2.1 前端技术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选型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框架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Vue 3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用户端与简化管理后台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构建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Vite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开发服务器和生产构建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UI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Element Plus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表单、表格、上传、消息提示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Pinia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登录和会话状态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Axios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REST API 请求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格式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markdown-it + highlight.js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Markdown 与代码高亮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流式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SSE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服务端向浏览器推送答案</w:t>
            </w:r>
          </w:p>
        </w:tc>
      </w:tr>
    </w:tbl>
    <w:p>
      <w:pPr>
        <w:spacing w:after="20"/>
      </w:pPr>
    </w:p>
    <w:p>
      <w:pPr>
        <w:pStyle w:val="Heading2"/>
      </w:pPr>
      <w:r>
        <w:t>2.2 后端与 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选型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Web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Python 3.11 + FastAPI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统一 API 与 Swagger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校验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Pydantic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请求、响应及配置校验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SQLAlchemy + SQLite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用户、文档元数据、会话、反馈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认证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JWT + Bcrypt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登录、密码和角色权限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LangChain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检索、Prompt、生成与会话编排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Embedding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bge-small-zh-v1.5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中文文本向量化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向量库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Chroma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向量持久化与相似度检索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解析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pypdf + python-docx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PDF/DOCX/TXT/MD 处理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测试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pytest + TestClient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单元及接口测试</w:t>
            </w:r>
          </w:p>
        </w:tc>
      </w:tr>
    </w:tbl>
    <w:p>
      <w:pPr>
        <w:spacing w:after="20"/>
      </w:pPr>
    </w:p>
    <w:p>
      <w:pPr>
        <w:pStyle w:val="Heading2"/>
      </w:pPr>
      <w:r>
        <w:t>2.3 部署与工程工具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类别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选型</w:t>
            </w:r>
          </w:p>
        </w:tc>
        <w:tc>
          <w:tcPr>
            <w:tcW w:type="dxa" w:w="5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容器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Docker Compose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frontend、backend 和持久化目录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配置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.env + YAML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密钥、模型与检索参数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版本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Git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分支、提交与 PR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项目管理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Jira Software Scrum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Epic、Story、Bug、Sprint 和报告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缓存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进程内缓存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Redis 作为二期扩展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业务库升级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MySQL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二期替换 SQLite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技术决策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流式回答使用 SSE，不使用 WebSocket；本期使用 LangChain，不强制 LangGraph；SQLite 和 Chroma 均本地持久化。这样可以降低 11 天项目的联调和部署风险。</w:t>
            </w:r>
          </w:p>
        </w:tc>
      </w:tr>
    </w:tbl>
    <w:p>
      <w:pPr>
        <w:spacing w:after="20"/>
      </w:pPr>
    </w:p>
    <w:p>
      <w:pPr>
        <w:pStyle w:val="Heading1"/>
      </w:pPr>
      <w:r>
        <w:t>3. 系统架构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t>系统采用前后端分离和分层式 RAG 架构：Vue 3 通过 HTTP/SSE 调用 FastAPI；后端完成认证、知识库、文档、聊天、日志和反馈；LangChain 服务负责问题处理、检索、生成、引用与兜底；SQLite 保存业务数据，Chroma 保存向量。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层级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核心职责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Vue 3 表现层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聊天交互、管理页面、Markdown、来源卡片和流式展示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FastAPI 接口层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鉴权、参数校验、统一异常、Swagger 和 SSE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业务服务层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知识库、文档、会话、反馈、日志和可选工单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RAG 服务层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加载、清洗、切分、Embedding、检索、Prompt、答案与引用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数据层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SQLite、Chroma、上传文件和评测数据</w:t>
            </w:r>
          </w:p>
        </w:tc>
      </w:tr>
    </w:tbl>
    <w:p>
      <w:pPr>
        <w:spacing w:after="20"/>
      </w:pPr>
    </w:p>
    <w:p>
      <w:pPr>
        <w:pStyle w:val="Heading1"/>
      </w:pPr>
      <w:r>
        <w:t>4. 推荐项目结构</w:t>
      </w:r>
    </w:p>
    <w:p>
      <w:pPr>
        <w:spacing w:after="120"/>
      </w:pPr>
      <w:r>
        <w:rPr>
          <w:rFonts w:ascii="Consolas" w:hAnsi="Consolas" w:eastAsia="Microsoft YaHei"/>
          <w:b w:val="0"/>
          <w:i w:val="0"/>
          <w:color w:val="333333"/>
          <w:sz w:val="18"/>
        </w:rPr>
        <w:t>xiaomi-ai-customer-service/</w:t>
        <w:br/>
        <w:t>├─ frontend/</w:t>
        <w:br/>
        <w:t>│  ├─ src/{api,components,views,stores,router,types,utils}/</w:t>
        <w:br/>
        <w:t>│  ├─ Dockerfile  package.json  vite.config.ts</w:t>
        <w:br/>
        <w:t>├─ backend/</w:t>
        <w:br/>
        <w:t>│  ├─ app/</w:t>
        <w:br/>
        <w:t>│  │  ├─ api/          # auth、chat、knowledge、documents、feedback、logs</w:t>
        <w:br/>
        <w:t>│  │  ├─ core/         # config、security、exceptions、logging</w:t>
        <w:br/>
        <w:t>│  │  ├─ models/       # SQLAlchemy 数据模型</w:t>
        <w:br/>
        <w:t>│  │  ├─ schemas/      # Pydantic 请求与响应</w:t>
        <w:br/>
        <w:t>│  │  ├─ repositories/ # 数据访问</w:t>
        <w:br/>
        <w:t>│  │  ├─ services/     # 业务服务</w:t>
        <w:br/>
        <w:t>│  │  ├─ rag/          # loaders、splitter、embedding、retriever、chain</w:t>
        <w:br/>
        <w:t>│  │  ├─ tools/        # 可选 Mock 订单与工单工具</w:t>
        <w:br/>
        <w:t>│  │  ├─ db/           # session 与初始化</w:t>
        <w:br/>
        <w:t>│  │  └─ main.py</w:t>
        <w:br/>
        <w:t>│  ├─ tests/{unit,api,rag}/  requirements.txt  Dockerfile</w:t>
        <w:br/>
        <w:t>├─ data/{uploads,chroma,samples,evaluation}/</w:t>
        <w:br/>
        <w:t>├─ scripts/{init_database.py,ingest_samples.py,run_rag_evaluation.py}</w:t>
        <w:br/>
        <w:t>├─ docs/{requirements,api,database,testing,deployment}/</w:t>
        <w:br/>
        <w:t>├─ jira/{stories.csv,sprint-reports}/</w:t>
        <w:br/>
        <w:t>├─ .env.example  .gitignore  docker-compose.yml  README.md</w:t>
      </w:r>
    </w:p>
    <w:p>
      <w:pPr>
        <w:pStyle w:val="Heading1"/>
      </w:pPr>
      <w:r>
        <w:t>5. 数据库核心表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表名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users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用户、密码哈希、角色和状态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knowledge_bases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知识库名称、描述、Embedding 配置和负责人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documents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文件元数据、解析状态和知识库关联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conversations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会话及用户关联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messages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用户问题、机器人回答、耗时和状态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message_sources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答案引用文件、片段、页码和分数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feedback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赞、踩和纠正内容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tickets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可选人工工单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mock_orders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可选演示订单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audit_logs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配置和管理操作日志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2"/>
              </w:rPr>
              <w:t xml:space="preserve">数据边界  </w:t>
            </w:r>
            <w:r>
              <w:rPr>
                <w:rFonts w:ascii="Calibri" w:hAnsi="Calibri" w:eastAsia="Microsoft YaHei"/>
                <w:b w:val="0"/>
                <w:i w:val="0"/>
                <w:color w:val="000000"/>
                <w:sz w:val="21"/>
              </w:rPr>
              <w:t>向量仅保存在 Chroma，不写入 SQLite；上传文件保存在 data/uploads；演示订单必须明确标识为 Mock，不得使用真实个人信息。</w:t>
            </w:r>
          </w:p>
        </w:tc>
      </w:tr>
    </w:tbl>
    <w:p>
      <w:pPr>
        <w:spacing w:after="20"/>
      </w:pPr>
    </w:p>
    <w:p>
      <w:pPr>
        <w:pStyle w:val="Heading1"/>
      </w:pPr>
      <w:r>
        <w:t>6. 11 天实施排期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150"/>
        <w:gridCol w:w="3510"/>
        <w:gridCol w:w="750"/>
      </w:tblGrid>
      <w:tr>
        <w:trPr>
          <w:tblHeader w:val="true"/>
        </w:trPr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日期</w:t>
            </w:r>
          </w:p>
        </w:tc>
        <w:tc>
          <w:tcPr>
            <w:tcW w:type="dxa" w:w="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天数</w:t>
            </w:r>
          </w:p>
        </w:tc>
        <w:tc>
          <w:tcPr>
            <w:tcW w:type="dxa" w:w="3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工作内容</w:t>
            </w:r>
          </w:p>
        </w:tc>
        <w:tc>
          <w:tcPr>
            <w:tcW w:type="dxa" w:w="35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当日成果</w:t>
            </w:r>
          </w:p>
        </w:tc>
        <w:tc>
          <w:tcPr>
            <w:tcW w:type="dxa" w:w="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6"/>
              </w:rPr>
              <w:t>累计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7月15日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D1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冻结 MVP；创建仓库、Jira 和项目骨架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Backlog、Sprint、README 初稿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7月16日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D2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原型、架构、数据库、API；整理资料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原型、ER/PDM、接口清单、样本文档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16%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7月17日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D3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FastAPI、SQLite、登录、知识库 CRUD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后端可运行、Swagger、基础接口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26%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7月18日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D4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上传、四类文档解析、清洗与切分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文档入库和文本块预览闭环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38%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7月19日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D5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Embedding、Chroma、向量生成与检索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Top-K 语义检索可测试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50%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7月20日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D6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答案生成、来源、兜底、多轮和 SSE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后端 RAG 主流程完整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63%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7月21日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D7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Vue 聊天页、流式、Markdown、来源卡片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用户端问答可完整演示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74%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7月22日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D8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管理简版、日志、反馈；前后端联调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后台主流程和反馈闭环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82%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7月23日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D9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可选 Mock 工具；权限、安全、异常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功能冻结、端到端稳定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89%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7月24日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D10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单元/接口/30 问回归和缺陷修复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测试报告、无阻断 Bug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96%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7月25日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D11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Docker、README、SQL、Jira 报告、PPT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完整验收包和演示</w:t>
            </w:r>
          </w:p>
        </w:tc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6"/>
              </w:rPr>
              <w:t>100%</w:t>
            </w:r>
          </w:p>
        </w:tc>
      </w:tr>
    </w:tbl>
    <w:p>
      <w:pPr>
        <w:spacing w:after="20"/>
      </w:pPr>
    </w:p>
    <w:p>
      <w:pPr>
        <w:pStyle w:val="Heading1"/>
      </w:pPr>
      <w:r>
        <w:t>7. 关键里程碑与控制规则</w:t>
      </w:r>
    </w:p>
    <w:p>
      <w:pPr>
        <w:pStyle w:val="Heading2"/>
      </w:pPr>
      <w:r>
        <w:t>7.1 D4：知识入库里程碑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后端可启动且用户可登录。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可创建知识库并上传、解析文档。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可查看文本切分结果。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未完成时取消 Mock 订单和工单。</w:t>
      </w:r>
    </w:p>
    <w:p>
      <w:pPr>
        <w:pStyle w:val="Heading2"/>
      </w:pPr>
      <w:r>
        <w:t>7.2 D7：核心演示里程碑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能够回答产品问题并支持多轮追问。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显示答案来源，无知识时正确兜底。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前端能够流式展示 Markdown 答案。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未完成时取消管理后台非核心页面和复杂权限。</w:t>
      </w:r>
    </w:p>
    <w:p>
      <w:pPr>
        <w:pStyle w:val="Heading2"/>
      </w:pPr>
      <w:r>
        <w:t>7.3 D9：功能冻结里程碑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停止新增功能，所有核心 Story 进入 Testing 或 Done。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D10—D11 只进行测试、修复、部署和材料整理。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存在主流程问题时移除全部 P1 功能。</w:t>
      </w:r>
    </w:p>
    <w:p>
      <w:pPr>
        <w:pStyle w:val="Heading1"/>
      </w:pPr>
      <w:r>
        <w:t>8. 每日进度管理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更新 Jira Story、Subtask、Story Points 和剩余工作。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关闭已完成子任务并附测试证据。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所有问题创建为 Bug，不只记录在聊天或个人笔记。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提交代码，保证主分支可以运行。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同步 README、接口和配置变化。</w:t>
      </w:r>
    </w:p>
    <w:p>
      <w:pPr>
        <w:pStyle w:val="ProjectNumber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核对实际累计进度是否达到当日计划。</w:t>
      </w:r>
    </w:p>
    <w:p>
      <w:pPr>
        <w:pStyle w:val="Heading1"/>
      </w:pPr>
      <w:r>
        <w:t>9. 最终验收指标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PDF、DOCX、TXT、MD 至少各验证一个样本。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标准问题不少于 30 条，核心答案正确率不低于 80%。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所有有效知识答案均包含来源，或明确进入兜底。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同一会话至少支持最近 10 轮上下文。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聊天端能够流式显示 Markdown 答案和来源卡片。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知识库、问答、日志、反馈和基础权限主流程可用。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无未关闭的阻断级 Bug；完整演示连续运行 3 次无阻断错误。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Docker Compose 可启动；Swagger、README、SQL 和测试报告齐全。</w:t>
      </w:r>
    </w:p>
    <w:p>
      <w:pPr>
        <w:pStyle w:val="ProjectBullet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Jira 核心 Story 均有验收标准，可生成 Sprint Report 和燃尽图。</w:t>
      </w:r>
    </w:p>
    <w:p>
      <w:pPr>
        <w:pStyle w:val="Heading1"/>
      </w:pPr>
      <w:r>
        <w:t>10. 验收日建议演示顺序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顺序</w:t>
            </w:r>
          </w:p>
        </w:tc>
        <w:tc>
          <w:tcPr>
            <w:tcW w:type="dxa" w:w="8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演示内容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 Jira Sprint Goal、Epic 和核心 Story。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创建知识库并上传一份小米产品资料。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演示文档解析、文本切分和向量状态。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提出产品问题，展示流式 Markdown 答案。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追问上一轮问题，验证多轮上下文。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打开来源卡片，核验引用片段。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提出知识库外问题，验证兜底。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展示日志、反馈和可选 Mock 工具。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展示测试结果、Docker 与 Jira Sprint Report。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 xml:space="preserve">技术栈、项目结构与 11 天实施计划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小米智能客服机器人  |  技术实施基线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basedOn w:val="ListBullet"/>
    <w:pPr>
      <w:spacing w:after="80" w:line="300" w:lineRule="auto"/>
      <w:ind w:left="540" w:hanging="271"/>
    </w:pPr>
    <w:rPr>
      <w:rFonts w:eastAsia="Microsoft YaHei"/>
      <w:sz w:val="22"/>
    </w:rPr>
  </w:style>
  <w:style w:type="paragraph" w:customStyle="1" w:styleId="ProjectNumber">
    <w:name w:val="Project Number"/>
    <w:basedOn w:val="ListNumber"/>
    <w:pPr>
      <w:spacing w:after="80" w:line="300" w:lineRule="auto"/>
      <w:ind w:left="540" w:hanging="271"/>
    </w:pPr>
    <w:rPr>
      <w:rFonts w:eastAsia="Microsoft YaHe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小米智能客服机器人：技术栈、项目结构与11天实施计划</dc:title>
  <dc:subject>2026年7月15日至7月25日技术实施基线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