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A5577" w14:textId="7DA64E03" w:rsidR="006D4D56" w:rsidRPr="007162C1" w:rsidRDefault="00240B4A" w:rsidP="001D311A">
      <w:pPr>
        <w:jc w:val="center"/>
        <w:outlineLvl w:val="0"/>
        <w:rPr>
          <w:b/>
          <w:lang w:val="en-US"/>
        </w:rPr>
      </w:pPr>
      <w:r w:rsidRPr="007162C1">
        <w:rPr>
          <w:b/>
          <w:lang w:val="en-US"/>
        </w:rPr>
        <w:t>A German</w:t>
      </w:r>
      <w:r w:rsidR="00EE068B">
        <w:rPr>
          <w:b/>
          <w:lang w:val="en-US"/>
        </w:rPr>
        <w:t>-language version</w:t>
      </w:r>
      <w:r w:rsidRPr="007162C1">
        <w:rPr>
          <w:b/>
          <w:lang w:val="en-US"/>
        </w:rPr>
        <w:t xml:space="preserve"> of the Video Game Demand Scale</w:t>
      </w:r>
      <w:r w:rsidR="00925379" w:rsidRPr="00614BD2">
        <w:rPr>
          <w:b/>
          <w:lang w:val="en-US"/>
        </w:rPr>
        <w:t xml:space="preserve"> (VGDS-G)</w:t>
      </w:r>
      <w:r w:rsidR="00EE068B">
        <w:rPr>
          <w:b/>
          <w:lang w:val="en"/>
        </w:rPr>
        <w:t>: Development, measurement invariance, and (replicated) factorial validity</w:t>
      </w:r>
    </w:p>
    <w:p w14:paraId="008D67EA" w14:textId="77777777" w:rsidR="006D4D56" w:rsidRPr="005F2B0A" w:rsidRDefault="006D4D56">
      <w:pPr>
        <w:jc w:val="center"/>
        <w:rPr>
          <w:lang w:val="en-US"/>
        </w:rPr>
      </w:pPr>
    </w:p>
    <w:p w14:paraId="266CC117" w14:textId="6C439A31" w:rsidR="006D4D56" w:rsidRPr="005F2B0A" w:rsidRDefault="00A16056">
      <w:pPr>
        <w:jc w:val="center"/>
        <w:rPr>
          <w:lang w:val="en-US"/>
        </w:rPr>
      </w:pPr>
      <w:r w:rsidRPr="005F2B0A">
        <w:rPr>
          <w:lang w:val="en-US"/>
        </w:rPr>
        <w:t>[Authors removed for anonymous review]</w:t>
      </w:r>
    </w:p>
    <w:p w14:paraId="3538563D" w14:textId="77777777" w:rsidR="006D4D56" w:rsidRPr="005F2B0A" w:rsidRDefault="006D4D56">
      <w:pPr>
        <w:jc w:val="center"/>
        <w:rPr>
          <w:lang w:val="en-US"/>
        </w:rPr>
      </w:pPr>
    </w:p>
    <w:p w14:paraId="04BAD5DE" w14:textId="6E70EAFC" w:rsidR="00615961" w:rsidRPr="005F2B0A" w:rsidRDefault="00240B4A">
      <w:pPr>
        <w:rPr>
          <w:lang w:val="en-US"/>
        </w:rPr>
      </w:pPr>
      <w:r w:rsidRPr="007162C1">
        <w:rPr>
          <w:b/>
          <w:lang w:val="en-US"/>
        </w:rPr>
        <w:t xml:space="preserve">Abstract: </w:t>
      </w:r>
      <w:r w:rsidR="000E5E63" w:rsidRPr="005F2B0A">
        <w:rPr>
          <w:lang w:val="en-US"/>
        </w:rPr>
        <w:t>The Video Game Demand Scale (VGDS) is a 26-item, five-factor scale designed to assess the cognitive, emotional, physical and social demands</w:t>
      </w:r>
      <w:r w:rsidR="00151AB1">
        <w:rPr>
          <w:lang w:val="en-US"/>
        </w:rPr>
        <w:t xml:space="preserve"> experienced by video game players</w:t>
      </w:r>
      <w:r w:rsidR="000E5E63" w:rsidRPr="005F2B0A">
        <w:rPr>
          <w:lang w:val="en-US"/>
        </w:rPr>
        <w:t>. Given the popularity of video games</w:t>
      </w:r>
      <w:r w:rsidR="00151AB1">
        <w:rPr>
          <w:lang w:val="en-US"/>
        </w:rPr>
        <w:t xml:space="preserve">, </w:t>
      </w:r>
      <w:r w:rsidR="000E5E63" w:rsidRPr="005F2B0A">
        <w:rPr>
          <w:lang w:val="en-US"/>
        </w:rPr>
        <w:t xml:space="preserve">as well as game studies research </w:t>
      </w:r>
      <w:r w:rsidR="00004995" w:rsidRPr="005F2B0A">
        <w:rPr>
          <w:lang w:val="en-US"/>
        </w:rPr>
        <w:t xml:space="preserve">in </w:t>
      </w:r>
      <w:r w:rsidR="000E5E63" w:rsidRPr="005F2B0A">
        <w:rPr>
          <w:lang w:val="en-US"/>
        </w:rPr>
        <w:t>German</w:t>
      </w:r>
      <w:r w:rsidR="00004995" w:rsidRPr="005F2B0A">
        <w:rPr>
          <w:lang w:val="en-US"/>
        </w:rPr>
        <w:t>y</w:t>
      </w:r>
      <w:r w:rsidR="000E5E63" w:rsidRPr="005F2B0A">
        <w:rPr>
          <w:lang w:val="en-US"/>
        </w:rPr>
        <w:t xml:space="preserve">, </w:t>
      </w:r>
      <w:r w:rsidR="00957652">
        <w:rPr>
          <w:lang w:val="en-US"/>
        </w:rPr>
        <w:t xml:space="preserve">the current study introduces </w:t>
      </w:r>
      <w:r w:rsidR="000E5E63" w:rsidRPr="005F2B0A">
        <w:rPr>
          <w:lang w:val="en-US"/>
        </w:rPr>
        <w:t>a German-</w:t>
      </w:r>
      <w:r w:rsidR="00957652">
        <w:rPr>
          <w:lang w:val="en-US"/>
        </w:rPr>
        <w:t>language</w:t>
      </w:r>
      <w:r w:rsidR="00004995" w:rsidRPr="005F2B0A">
        <w:rPr>
          <w:lang w:val="en-US"/>
        </w:rPr>
        <w:t xml:space="preserve"> </w:t>
      </w:r>
      <w:r w:rsidR="000E5E63" w:rsidRPr="005F2B0A">
        <w:rPr>
          <w:lang w:val="en-US"/>
        </w:rPr>
        <w:t>VGDS</w:t>
      </w:r>
      <w:r w:rsidR="00925379" w:rsidRPr="005F2B0A">
        <w:rPr>
          <w:lang w:val="en-US"/>
        </w:rPr>
        <w:t xml:space="preserve"> (VGDS-G)</w:t>
      </w:r>
      <w:r w:rsidR="000E5E63" w:rsidRPr="005F2B0A">
        <w:rPr>
          <w:lang w:val="en-US"/>
        </w:rPr>
        <w:t xml:space="preserve">. </w:t>
      </w:r>
      <w:r w:rsidR="00583C36" w:rsidRPr="00EA7116">
        <w:rPr>
          <w:rStyle w:val="normaltextrun"/>
          <w:color w:val="000000"/>
          <w:shd w:val="clear" w:color="auto" w:fill="FFFFFF"/>
          <w:lang w:val="en-US"/>
        </w:rPr>
        <w:t xml:space="preserve">The translated scale replicated the original version with exception of a single item, demonstrating configural and partial metric measurement invariance when compared with freely available data from the VGDS. </w:t>
      </w:r>
      <w:r w:rsidR="000E7FD8">
        <w:rPr>
          <w:lang w:val="en-US"/>
        </w:rPr>
        <w:t>Moreover, p</w:t>
      </w:r>
      <w:r w:rsidR="000E5E63" w:rsidRPr="005F2B0A">
        <w:rPr>
          <w:lang w:val="en-US"/>
        </w:rPr>
        <w:t xml:space="preserve">redictive, convergent, and concurrent validity tests between </w:t>
      </w:r>
      <w:r w:rsidR="00004995" w:rsidRPr="005F2B0A">
        <w:rPr>
          <w:lang w:val="en-US"/>
        </w:rPr>
        <w:t xml:space="preserve">the </w:t>
      </w:r>
      <w:r w:rsidR="00925379" w:rsidRPr="005F2B0A">
        <w:rPr>
          <w:lang w:val="en-US"/>
        </w:rPr>
        <w:t>VGDS-G</w:t>
      </w:r>
      <w:r w:rsidR="000E5E63" w:rsidRPr="005F2B0A">
        <w:rPr>
          <w:lang w:val="en-US"/>
        </w:rPr>
        <w:t xml:space="preserve"> and common measures of task load, entertainment, need satisfaction, and game ratings </w:t>
      </w:r>
      <w:r w:rsidR="000E7FD8">
        <w:rPr>
          <w:lang w:val="en-US"/>
        </w:rPr>
        <w:t xml:space="preserve">(replications of </w:t>
      </w:r>
      <w:r w:rsidR="00CD389D">
        <w:rPr>
          <w:lang w:val="en-US"/>
        </w:rPr>
        <w:t xml:space="preserve">the original VGDS validity tests) </w:t>
      </w:r>
      <w:r w:rsidR="000E5E63" w:rsidRPr="005F2B0A">
        <w:rPr>
          <w:lang w:val="en-US"/>
        </w:rPr>
        <w:t>provide further evidence of (a) the translated scale’s quality and (b) further validation of an interactivity-as-demand approach to studying video games.</w:t>
      </w:r>
      <w:r w:rsidR="00CD389D">
        <w:rPr>
          <w:lang w:val="en-US"/>
        </w:rPr>
        <w:t xml:space="preserve"> For scholars interested </w:t>
      </w:r>
      <w:r w:rsidR="00BE7823">
        <w:rPr>
          <w:lang w:val="en-US"/>
        </w:rPr>
        <w:t xml:space="preserve">in how </w:t>
      </w:r>
      <w:r w:rsidR="00CD389D">
        <w:rPr>
          <w:lang w:val="en-US"/>
        </w:rPr>
        <w:t>video game players experience intera</w:t>
      </w:r>
      <w:r w:rsidR="002A4975">
        <w:rPr>
          <w:lang w:val="en-US"/>
        </w:rPr>
        <w:t>ctivity in video games on multiple dimensions</w:t>
      </w:r>
      <w:r w:rsidR="00BE7823">
        <w:rPr>
          <w:lang w:val="en-US"/>
        </w:rPr>
        <w:t>, as well as how these demand perceptions influence myriad gaming outcomes</w:t>
      </w:r>
      <w:r w:rsidR="008C07EF">
        <w:rPr>
          <w:lang w:val="en-US"/>
        </w:rPr>
        <w:t xml:space="preserve">, VGDS and VGDS-G emerge as useful </w:t>
      </w:r>
      <w:r w:rsidR="002A4975">
        <w:rPr>
          <w:lang w:val="en-US"/>
        </w:rPr>
        <w:t xml:space="preserve">and reliable self-report metrics. </w:t>
      </w:r>
    </w:p>
    <w:p w14:paraId="5F4A6980" w14:textId="77777777" w:rsidR="00615961" w:rsidRPr="005F2B0A" w:rsidRDefault="00615961">
      <w:pPr>
        <w:rPr>
          <w:lang w:val="en-US"/>
        </w:rPr>
      </w:pPr>
    </w:p>
    <w:p w14:paraId="3C411647" w14:textId="25E72610" w:rsidR="006D4D56" w:rsidRPr="005F2B0A" w:rsidRDefault="00615961">
      <w:pPr>
        <w:rPr>
          <w:lang w:val="en-US"/>
        </w:rPr>
      </w:pPr>
      <w:r w:rsidRPr="005F2B0A">
        <w:rPr>
          <w:i/>
          <w:lang w:val="en-US"/>
        </w:rPr>
        <w:t>Keywords: Video Game Demand Scale, scale translation, scale validation, media entertainment</w:t>
      </w:r>
      <w:r w:rsidR="00240B4A" w:rsidRPr="005F2B0A">
        <w:rPr>
          <w:lang w:val="en-US"/>
        </w:rPr>
        <w:br w:type="page"/>
      </w:r>
    </w:p>
    <w:p w14:paraId="44934269" w14:textId="77777777" w:rsidR="00EC1E3F" w:rsidRPr="007162C1" w:rsidRDefault="00EC1E3F" w:rsidP="00EC1E3F">
      <w:pPr>
        <w:spacing w:line="480" w:lineRule="auto"/>
        <w:jc w:val="center"/>
        <w:outlineLvl w:val="0"/>
        <w:rPr>
          <w:b/>
          <w:lang w:val="en-US"/>
        </w:rPr>
      </w:pPr>
      <w:r w:rsidRPr="007162C1">
        <w:rPr>
          <w:b/>
          <w:lang w:val="en-US"/>
        </w:rPr>
        <w:lastRenderedPageBreak/>
        <w:t>A German</w:t>
      </w:r>
      <w:r>
        <w:rPr>
          <w:b/>
          <w:lang w:val="en-US"/>
        </w:rPr>
        <w:t>-language version</w:t>
      </w:r>
      <w:r w:rsidRPr="007162C1">
        <w:rPr>
          <w:b/>
          <w:lang w:val="en-US"/>
        </w:rPr>
        <w:t xml:space="preserve"> of the Video Game Demand Scale</w:t>
      </w:r>
      <w:r w:rsidRPr="00614BD2">
        <w:rPr>
          <w:b/>
          <w:lang w:val="en-US"/>
        </w:rPr>
        <w:t xml:space="preserve"> (VGDS-G)</w:t>
      </w:r>
      <w:r>
        <w:rPr>
          <w:b/>
          <w:lang w:val="en"/>
        </w:rPr>
        <w:t>: Development, measurement invariance, and (replicated) factorial validity</w:t>
      </w:r>
    </w:p>
    <w:p w14:paraId="137718CE" w14:textId="0DD46F95" w:rsidR="00A13B16" w:rsidRPr="005F2B0A" w:rsidRDefault="00161D55" w:rsidP="00EC1E3F">
      <w:pPr>
        <w:spacing w:line="480" w:lineRule="auto"/>
        <w:ind w:firstLine="720"/>
        <w:rPr>
          <w:color w:val="FF0000"/>
          <w:lang w:val="en-US"/>
        </w:rPr>
      </w:pPr>
      <w:r w:rsidRPr="005F2B0A">
        <w:rPr>
          <w:lang w:val="en-US"/>
        </w:rPr>
        <w:t>V</w:t>
      </w:r>
      <w:r w:rsidR="00A170F0" w:rsidRPr="005F2B0A">
        <w:rPr>
          <w:lang w:val="en-US"/>
        </w:rPr>
        <w:t xml:space="preserve">ideo games are often characterized as lean-forward media </w:t>
      </w:r>
      <w:r w:rsidR="00A60161">
        <w:rPr>
          <w:lang w:val="en-US"/>
        </w:rPr>
        <w:t>(</w:t>
      </w:r>
      <w:r w:rsidR="00A60161" w:rsidRPr="0015712D">
        <w:rPr>
          <w:color w:val="000000" w:themeColor="text1"/>
          <w:lang w:val="en-US"/>
        </w:rPr>
        <w:t>Jansz, 2005</w:t>
      </w:r>
      <w:r w:rsidR="00A60161">
        <w:rPr>
          <w:lang w:val="en-US"/>
        </w:rPr>
        <w:t xml:space="preserve">) </w:t>
      </w:r>
      <w:r w:rsidR="00A170F0" w:rsidRPr="005F2B0A">
        <w:rPr>
          <w:lang w:val="en-US"/>
        </w:rPr>
        <w:t xml:space="preserve">in which users are chiefly </w:t>
      </w:r>
      <w:r w:rsidR="00A170F0" w:rsidRPr="00A6250C">
        <w:rPr>
          <w:lang w:val="en-US"/>
        </w:rPr>
        <w:t xml:space="preserve">responsible for </w:t>
      </w:r>
      <w:r w:rsidR="00AD49AD" w:rsidRPr="00A6250C">
        <w:rPr>
          <w:lang w:val="en-US"/>
        </w:rPr>
        <w:t>co-creat</w:t>
      </w:r>
      <w:r w:rsidR="00623916" w:rsidRPr="00A6250C">
        <w:rPr>
          <w:lang w:val="en-US"/>
        </w:rPr>
        <w:t>ing the on-screen experience</w:t>
      </w:r>
      <w:r w:rsidR="00AD49AD" w:rsidRPr="00A6250C">
        <w:rPr>
          <w:lang w:val="en-US"/>
        </w:rPr>
        <w:t xml:space="preserve"> (Wellenreiter, 2015). </w:t>
      </w:r>
      <w:r w:rsidR="003E72B5" w:rsidRPr="00A6250C">
        <w:rPr>
          <w:lang w:val="en-US"/>
        </w:rPr>
        <w:t>While p</w:t>
      </w:r>
      <w:r w:rsidR="00EC060D" w:rsidRPr="00A6250C">
        <w:rPr>
          <w:lang w:val="en-US"/>
        </w:rPr>
        <w:t xml:space="preserve">revious research </w:t>
      </w:r>
      <w:r w:rsidR="00E0326A" w:rsidRPr="00A6250C">
        <w:rPr>
          <w:lang w:val="en-US"/>
        </w:rPr>
        <w:t xml:space="preserve">suggested </w:t>
      </w:r>
      <w:r w:rsidR="00EC060D" w:rsidRPr="00A6250C">
        <w:rPr>
          <w:lang w:val="en-US"/>
        </w:rPr>
        <w:t xml:space="preserve">that </w:t>
      </w:r>
      <w:r w:rsidR="00C464B2" w:rsidRPr="00A6250C">
        <w:rPr>
          <w:lang w:val="en-US"/>
        </w:rPr>
        <w:t>perceived</w:t>
      </w:r>
      <w:r w:rsidR="00EC060D" w:rsidRPr="00A6250C">
        <w:rPr>
          <w:lang w:val="en-US"/>
        </w:rPr>
        <w:t xml:space="preserve"> interactivity might be key to explain </w:t>
      </w:r>
      <w:r w:rsidR="00E0326A" w:rsidRPr="00A6250C">
        <w:rPr>
          <w:lang w:val="en-US"/>
        </w:rPr>
        <w:t xml:space="preserve">both positive and negative effects resulting from playing </w:t>
      </w:r>
      <w:r w:rsidR="003B1D91" w:rsidRPr="00A6250C">
        <w:rPr>
          <w:lang w:val="en-US"/>
        </w:rPr>
        <w:t>(Weber, Behr, &amp; DeMartino, 2014)</w:t>
      </w:r>
      <w:r w:rsidR="00E0326A" w:rsidRPr="00A6250C">
        <w:rPr>
          <w:lang w:val="en-US"/>
        </w:rPr>
        <w:t xml:space="preserve">, </w:t>
      </w:r>
      <w:r w:rsidR="00B34935" w:rsidRPr="00A6250C">
        <w:rPr>
          <w:lang w:val="en-US"/>
        </w:rPr>
        <w:t>more recent approaches</w:t>
      </w:r>
      <w:r w:rsidR="00F9585C" w:rsidRPr="00A6250C">
        <w:rPr>
          <w:lang w:val="en-US"/>
        </w:rPr>
        <w:t xml:space="preserve"> instead examine </w:t>
      </w:r>
      <w:r w:rsidR="00B34935" w:rsidRPr="00A6250C">
        <w:rPr>
          <w:lang w:val="en-US"/>
        </w:rPr>
        <w:t xml:space="preserve">how players </w:t>
      </w:r>
      <w:r w:rsidR="000C256F" w:rsidRPr="00A6250C">
        <w:rPr>
          <w:lang w:val="en-US"/>
        </w:rPr>
        <w:t xml:space="preserve">perceive </w:t>
      </w:r>
      <w:r w:rsidR="00D61E94" w:rsidRPr="00A6250C">
        <w:rPr>
          <w:lang w:val="en-US"/>
        </w:rPr>
        <w:t xml:space="preserve">more nuanced </w:t>
      </w:r>
      <w:r w:rsidR="000C256F" w:rsidRPr="00A6250C">
        <w:rPr>
          <w:lang w:val="en-US"/>
        </w:rPr>
        <w:t xml:space="preserve">demands </w:t>
      </w:r>
      <w:r w:rsidR="00B34935" w:rsidRPr="00A6250C">
        <w:rPr>
          <w:lang w:val="en-US"/>
        </w:rPr>
        <w:t>of th</w:t>
      </w:r>
      <w:r w:rsidR="00D61E94" w:rsidRPr="00A6250C">
        <w:rPr>
          <w:lang w:val="en-US"/>
        </w:rPr>
        <w:t>is</w:t>
      </w:r>
      <w:r w:rsidR="00B34935" w:rsidRPr="00A6250C">
        <w:rPr>
          <w:lang w:val="en-US"/>
        </w:rPr>
        <w:t xml:space="preserve"> </w:t>
      </w:r>
      <w:r w:rsidR="00533EE4" w:rsidRPr="00A6250C">
        <w:rPr>
          <w:lang w:val="en-US"/>
        </w:rPr>
        <w:t xml:space="preserve">interactive </w:t>
      </w:r>
      <w:r w:rsidR="000C256F" w:rsidRPr="00A6250C">
        <w:rPr>
          <w:lang w:val="en-US"/>
        </w:rPr>
        <w:t>co-creation</w:t>
      </w:r>
      <w:r w:rsidR="00F9585C" w:rsidRPr="00A6250C">
        <w:rPr>
          <w:lang w:val="en-US"/>
        </w:rPr>
        <w:t xml:space="preserve"> (Bowman, 2018)</w:t>
      </w:r>
      <w:r w:rsidR="00B34935" w:rsidRPr="00A6250C">
        <w:rPr>
          <w:lang w:val="en-US"/>
        </w:rPr>
        <w:t xml:space="preserve">. </w:t>
      </w:r>
      <w:r w:rsidR="00F9585C" w:rsidRPr="00A6250C">
        <w:rPr>
          <w:lang w:val="en-US"/>
        </w:rPr>
        <w:t xml:space="preserve">Proposed as an </w:t>
      </w:r>
      <w:r w:rsidR="00F9585C" w:rsidRPr="00A6250C">
        <w:rPr>
          <w:i/>
          <w:lang w:val="en-US"/>
        </w:rPr>
        <w:t>interactivity-as-demand</w:t>
      </w:r>
      <w:r w:rsidR="00F9585C" w:rsidRPr="00A6250C">
        <w:rPr>
          <w:lang w:val="en-US"/>
        </w:rPr>
        <w:t xml:space="preserve"> framework, </w:t>
      </w:r>
      <w:r w:rsidR="002A48C3" w:rsidRPr="00A6250C">
        <w:rPr>
          <w:lang w:val="en-US"/>
        </w:rPr>
        <w:t xml:space="preserve">a player’s experiences of the demands associated with </w:t>
      </w:r>
      <w:r w:rsidR="00F9585C" w:rsidRPr="00A6250C">
        <w:rPr>
          <w:lang w:val="en-US"/>
        </w:rPr>
        <w:t>interactivity</w:t>
      </w:r>
      <w:r w:rsidR="002A48C3" w:rsidRPr="00A6250C">
        <w:rPr>
          <w:lang w:val="en-US"/>
        </w:rPr>
        <w:t xml:space="preserve">, </w:t>
      </w:r>
      <w:r w:rsidR="00F9585C" w:rsidRPr="00A6250C">
        <w:rPr>
          <w:lang w:val="en-US"/>
        </w:rPr>
        <w:t>rather than interactivity itself</w:t>
      </w:r>
      <w:r w:rsidR="002A48C3" w:rsidRPr="00A6250C">
        <w:rPr>
          <w:lang w:val="en-US"/>
        </w:rPr>
        <w:t xml:space="preserve">, are </w:t>
      </w:r>
      <w:r w:rsidR="00F9585C" w:rsidRPr="00A6250C">
        <w:rPr>
          <w:lang w:val="en-US"/>
        </w:rPr>
        <w:t xml:space="preserve">thought to mediate associations between on-screen content and the effects of that content. </w:t>
      </w:r>
      <w:r w:rsidR="00AD49AD" w:rsidRPr="00A6250C">
        <w:rPr>
          <w:lang w:val="en-US"/>
        </w:rPr>
        <w:t>Bowman (2018) suggested four dimensions in which these co-created interactions can be understood</w:t>
      </w:r>
      <w:r w:rsidR="00F9585C" w:rsidRPr="00A6250C">
        <w:rPr>
          <w:lang w:val="en-US"/>
        </w:rPr>
        <w:t xml:space="preserve"> in video games</w:t>
      </w:r>
      <w:r w:rsidR="00E3269D" w:rsidRPr="00A6250C">
        <w:rPr>
          <w:lang w:val="en-US"/>
        </w:rPr>
        <w:t xml:space="preserve"> (</w:t>
      </w:r>
      <w:r w:rsidR="00591B02" w:rsidRPr="00A6250C">
        <w:rPr>
          <w:lang w:val="en-US"/>
        </w:rPr>
        <w:t>cognitive, emotional, physical, and social demand</w:t>
      </w:r>
      <w:r w:rsidR="00E3269D" w:rsidRPr="00A6250C">
        <w:rPr>
          <w:lang w:val="en-US"/>
        </w:rPr>
        <w:t xml:space="preserve">) and a self-report measurement model was proposed: </w:t>
      </w:r>
      <w:proofErr w:type="gramStart"/>
      <w:r w:rsidR="00E3269D" w:rsidRPr="00A6250C">
        <w:rPr>
          <w:lang w:val="en-US"/>
        </w:rPr>
        <w:t>the</w:t>
      </w:r>
      <w:proofErr w:type="gramEnd"/>
      <w:r w:rsidR="00E3269D" w:rsidRPr="00A6250C">
        <w:rPr>
          <w:lang w:val="en-US"/>
        </w:rPr>
        <w:t xml:space="preserve"> </w:t>
      </w:r>
      <w:r w:rsidR="00215AB5" w:rsidRPr="00A6250C">
        <w:rPr>
          <w:lang w:val="en-US"/>
        </w:rPr>
        <w:t>Video Game Demand Scale</w:t>
      </w:r>
      <w:r w:rsidR="00B96768" w:rsidRPr="00A6250C">
        <w:rPr>
          <w:lang w:val="en-US"/>
        </w:rPr>
        <w:t xml:space="preserve"> (</w:t>
      </w:r>
      <w:r w:rsidR="008C6934" w:rsidRPr="00A6250C">
        <w:rPr>
          <w:lang w:val="en-US"/>
        </w:rPr>
        <w:t xml:space="preserve">VGDS; </w:t>
      </w:r>
      <w:r w:rsidR="00B96768" w:rsidRPr="00A6250C">
        <w:rPr>
          <w:lang w:val="en-US"/>
        </w:rPr>
        <w:t>Bowman, Wasserman, &amp; Banks, 2018</w:t>
      </w:r>
      <w:r w:rsidR="00E3269D" w:rsidRPr="00A6250C">
        <w:rPr>
          <w:lang w:val="en-US"/>
        </w:rPr>
        <w:t>)</w:t>
      </w:r>
      <w:r w:rsidR="00AD48D1" w:rsidRPr="00A6250C">
        <w:rPr>
          <w:lang w:val="en-US"/>
        </w:rPr>
        <w:t>.</w:t>
      </w:r>
    </w:p>
    <w:p w14:paraId="40ECD0DC" w14:textId="05CA7CA1" w:rsidR="0052544C" w:rsidRPr="000A0D2A" w:rsidRDefault="003C464D" w:rsidP="007E59D5">
      <w:pPr>
        <w:spacing w:line="480" w:lineRule="auto"/>
        <w:ind w:firstLine="720"/>
        <w:rPr>
          <w:lang w:val="en-US"/>
        </w:rPr>
      </w:pPr>
      <w:r w:rsidRPr="000A0D2A">
        <w:rPr>
          <w:lang w:val="en-US"/>
        </w:rPr>
        <w:t xml:space="preserve">Although </w:t>
      </w:r>
      <w:r w:rsidR="00D5069B" w:rsidRPr="000A0D2A">
        <w:rPr>
          <w:lang w:val="en-US"/>
        </w:rPr>
        <w:t xml:space="preserve">current </w:t>
      </w:r>
      <w:r w:rsidR="003178D9" w:rsidRPr="000A0D2A">
        <w:rPr>
          <w:lang w:val="en-US"/>
        </w:rPr>
        <w:t>video game market analyse</w:t>
      </w:r>
      <w:r w:rsidR="00D5069B" w:rsidRPr="000A0D2A">
        <w:rPr>
          <w:lang w:val="en-US"/>
        </w:rPr>
        <w:t xml:space="preserve">s show that English-language markets </w:t>
      </w:r>
      <w:r w:rsidR="003178D9" w:rsidRPr="000A0D2A">
        <w:rPr>
          <w:lang w:val="en-US"/>
        </w:rPr>
        <w:t>still have a large share in global game revenues, other language regions</w:t>
      </w:r>
      <w:r w:rsidR="001D6A87" w:rsidRPr="000A0D2A">
        <w:rPr>
          <w:lang w:val="en-US"/>
        </w:rPr>
        <w:t xml:space="preserve"> </w:t>
      </w:r>
      <w:r w:rsidR="003178D9" w:rsidRPr="000A0D2A">
        <w:rPr>
          <w:lang w:val="en-US"/>
        </w:rPr>
        <w:t xml:space="preserve">in East Asia (e.g., China, Japan, and South Korea) and Western Europe (e.g., Germany, UK, and France) have </w:t>
      </w:r>
      <w:r w:rsidRPr="000A0D2A">
        <w:rPr>
          <w:lang w:val="en-US"/>
        </w:rPr>
        <w:t xml:space="preserve">also </w:t>
      </w:r>
      <w:r w:rsidR="003178D9" w:rsidRPr="000A0D2A">
        <w:rPr>
          <w:lang w:val="en-US"/>
        </w:rPr>
        <w:t xml:space="preserve">emerged as core gaming markets (Newzoo, 2018). </w:t>
      </w:r>
      <w:r w:rsidR="0023373B" w:rsidRPr="000A0D2A">
        <w:rPr>
          <w:lang w:val="en-US"/>
        </w:rPr>
        <w:t>Likewise</w:t>
      </w:r>
      <w:r w:rsidR="001D6A87" w:rsidRPr="000A0D2A">
        <w:rPr>
          <w:lang w:val="en-US"/>
        </w:rPr>
        <w:t>, game scholars have intensified their work on translating and validating extant measurements into languages besides English—such as Kahn et al.’s (2015) expansion into Chinese-language markets or de Grove et al.’s (2017) and Banks et al.’s (2019) multi-language expansions</w:t>
      </w:r>
      <w:r w:rsidR="0023373B" w:rsidRPr="000A0D2A">
        <w:rPr>
          <w:lang w:val="en-US"/>
        </w:rPr>
        <w:t xml:space="preserve">. </w:t>
      </w:r>
      <w:r w:rsidR="00A617E9" w:rsidRPr="000A0D2A">
        <w:rPr>
          <w:lang w:val="en-US"/>
        </w:rPr>
        <w:t xml:space="preserve">In addition to being a </w:t>
      </w:r>
      <w:r w:rsidR="001D517A" w:rsidRPr="000A0D2A">
        <w:rPr>
          <w:lang w:val="en-US"/>
        </w:rPr>
        <w:t xml:space="preserve">language regions with </w:t>
      </w:r>
      <w:r w:rsidR="00A617E9" w:rsidRPr="000A0D2A">
        <w:rPr>
          <w:lang w:val="en-US"/>
        </w:rPr>
        <w:t>growing</w:t>
      </w:r>
      <w:r w:rsidR="001D517A" w:rsidRPr="000A0D2A">
        <w:rPr>
          <w:lang w:val="en-US"/>
        </w:rPr>
        <w:t xml:space="preserve"> game revenue</w:t>
      </w:r>
      <w:r w:rsidR="00A617E9" w:rsidRPr="000A0D2A">
        <w:rPr>
          <w:lang w:val="en-US"/>
        </w:rPr>
        <w:t>s</w:t>
      </w:r>
      <w:r w:rsidR="001D517A" w:rsidRPr="000A0D2A">
        <w:rPr>
          <w:lang w:val="en-US"/>
        </w:rPr>
        <w:t xml:space="preserve">, Germany might be particularly interesting as German scholars represent a large group of contributors in the global communication science and media psychology </w:t>
      </w:r>
      <w:r w:rsidR="001D517A" w:rsidRPr="000A0D2A">
        <w:rPr>
          <w:lang w:val="en-US"/>
        </w:rPr>
        <w:lastRenderedPageBreak/>
        <w:t>community (second only to US researchers in co-authorship at the annual meetings of the International Communication Association</w:t>
      </w:r>
      <w:r w:rsidR="009B26F7" w:rsidRPr="000A0D2A">
        <w:rPr>
          <w:lang w:val="en-US"/>
        </w:rPr>
        <w:t>;</w:t>
      </w:r>
      <w:r w:rsidR="001D517A" w:rsidRPr="000A0D2A">
        <w:rPr>
          <w:lang w:val="en-US"/>
        </w:rPr>
        <w:t xml:space="preserve"> Jiang &amp; Barnett, 2017). </w:t>
      </w:r>
      <w:r w:rsidR="005C11F6" w:rsidRPr="000A0D2A">
        <w:rPr>
          <w:lang w:val="en-US"/>
        </w:rPr>
        <w:t>Given this twin popularity of video games and games scholarship in Germany,</w:t>
      </w:r>
      <w:r w:rsidR="0052544C" w:rsidRPr="000A0D2A">
        <w:rPr>
          <w:lang w:val="en-US"/>
        </w:rPr>
        <w:t xml:space="preserve"> our </w:t>
      </w:r>
      <w:r w:rsidR="00262990" w:rsidRPr="000A0D2A">
        <w:rPr>
          <w:lang w:val="en-US"/>
        </w:rPr>
        <w:t>first goal was to develop a German version of the VGDS (VGDS-G) and test for measurement invariance wi</w:t>
      </w:r>
      <w:r w:rsidR="004A0BCD" w:rsidRPr="000A0D2A">
        <w:rPr>
          <w:lang w:val="en-US"/>
        </w:rPr>
        <w:t>th respect to the original scale’s five-factor structure</w:t>
      </w:r>
      <w:r w:rsidR="003202E2" w:rsidRPr="000A0D2A">
        <w:rPr>
          <w:lang w:val="en-US"/>
        </w:rPr>
        <w:t xml:space="preserve"> using data made freely available by Bowman et al. (2018)</w:t>
      </w:r>
      <w:r w:rsidR="00262990" w:rsidRPr="000A0D2A">
        <w:rPr>
          <w:lang w:val="en-US"/>
        </w:rPr>
        <w:t>. As a second goal</w:t>
      </w:r>
      <w:r w:rsidR="002B0B0A" w:rsidRPr="000A0D2A">
        <w:rPr>
          <w:lang w:val="en-US"/>
        </w:rPr>
        <w:t>,</w:t>
      </w:r>
      <w:r w:rsidR="00262990" w:rsidRPr="000A0D2A">
        <w:rPr>
          <w:lang w:val="en-US"/>
        </w:rPr>
        <w:t xml:space="preserve"> we</w:t>
      </w:r>
      <w:r w:rsidR="002B0B0A" w:rsidRPr="000A0D2A">
        <w:rPr>
          <w:lang w:val="en-US"/>
        </w:rPr>
        <w:t xml:space="preserve"> replicated the validation procedures </w:t>
      </w:r>
      <w:r w:rsidR="00823E4E" w:rsidRPr="000A0D2A">
        <w:rPr>
          <w:lang w:val="en-US"/>
        </w:rPr>
        <w:t xml:space="preserve">from the original scale </w:t>
      </w:r>
      <w:r w:rsidR="00B85E15" w:rsidRPr="000A0D2A">
        <w:rPr>
          <w:lang w:val="en-US"/>
        </w:rPr>
        <w:t xml:space="preserve">by </w:t>
      </w:r>
      <w:r w:rsidR="000A0D2A" w:rsidRPr="000A0D2A">
        <w:rPr>
          <w:lang w:val="en-US"/>
        </w:rPr>
        <w:t xml:space="preserve">examining how the </w:t>
      </w:r>
      <w:r w:rsidR="00262990" w:rsidRPr="000A0D2A">
        <w:rPr>
          <w:lang w:val="en-US"/>
        </w:rPr>
        <w:t xml:space="preserve">VGDS-G </w:t>
      </w:r>
      <w:r w:rsidR="000A0D2A" w:rsidRPr="000A0D2A">
        <w:rPr>
          <w:lang w:val="en-US"/>
        </w:rPr>
        <w:t xml:space="preserve">correlates </w:t>
      </w:r>
      <w:r w:rsidR="004A0BCD" w:rsidRPr="000A0D2A">
        <w:rPr>
          <w:lang w:val="en-US"/>
        </w:rPr>
        <w:t xml:space="preserve">with </w:t>
      </w:r>
      <w:r w:rsidR="00262990" w:rsidRPr="000A0D2A">
        <w:rPr>
          <w:lang w:val="en-US"/>
        </w:rPr>
        <w:t>other established measures of task demand (</w:t>
      </w:r>
      <w:r w:rsidR="004A0BCD" w:rsidRPr="000A0D2A">
        <w:rPr>
          <w:lang w:val="en-US"/>
        </w:rPr>
        <w:t xml:space="preserve">for </w:t>
      </w:r>
      <w:r w:rsidR="00262990" w:rsidRPr="000A0D2A">
        <w:rPr>
          <w:lang w:val="en-US"/>
        </w:rPr>
        <w:t>convergent validity), perceived effort (</w:t>
      </w:r>
      <w:r w:rsidR="004A0BCD" w:rsidRPr="000A0D2A">
        <w:rPr>
          <w:lang w:val="en-US"/>
        </w:rPr>
        <w:t xml:space="preserve">for </w:t>
      </w:r>
      <w:r w:rsidR="00262990" w:rsidRPr="000A0D2A">
        <w:rPr>
          <w:lang w:val="en-US"/>
        </w:rPr>
        <w:t xml:space="preserve">predictive validity), </w:t>
      </w:r>
      <w:r w:rsidR="004A0BCD" w:rsidRPr="000A0D2A">
        <w:rPr>
          <w:lang w:val="en-US"/>
        </w:rPr>
        <w:t>as well as</w:t>
      </w:r>
      <w:r w:rsidR="00262990" w:rsidRPr="000A0D2A">
        <w:rPr>
          <w:lang w:val="en-US"/>
        </w:rPr>
        <w:t xml:space="preserve"> </w:t>
      </w:r>
      <w:r w:rsidR="00981156" w:rsidRPr="000A0D2A">
        <w:rPr>
          <w:lang w:val="en-US"/>
        </w:rPr>
        <w:t>entertainment experience</w:t>
      </w:r>
      <w:r w:rsidR="004A0BCD" w:rsidRPr="000A0D2A">
        <w:rPr>
          <w:lang w:val="en-US"/>
        </w:rPr>
        <w:t xml:space="preserve">, need satisfaction and ratings of game features </w:t>
      </w:r>
      <w:r w:rsidR="00262990" w:rsidRPr="000A0D2A">
        <w:rPr>
          <w:lang w:val="en-US"/>
        </w:rPr>
        <w:t>(</w:t>
      </w:r>
      <w:r w:rsidR="004A0BCD" w:rsidRPr="000A0D2A">
        <w:rPr>
          <w:lang w:val="en-US"/>
        </w:rPr>
        <w:t xml:space="preserve">for </w:t>
      </w:r>
      <w:r w:rsidR="00262990" w:rsidRPr="000A0D2A">
        <w:rPr>
          <w:lang w:val="en-US"/>
        </w:rPr>
        <w:t>concurrent validity)</w:t>
      </w:r>
      <w:r w:rsidR="0052544C" w:rsidRPr="000A0D2A">
        <w:rPr>
          <w:lang w:val="en-US"/>
        </w:rPr>
        <w:t>.</w:t>
      </w:r>
    </w:p>
    <w:p w14:paraId="37054DA8" w14:textId="0F8CBA1C" w:rsidR="00C527EA" w:rsidRPr="005F2B0A" w:rsidRDefault="00A81D76" w:rsidP="001D311A">
      <w:pPr>
        <w:spacing w:line="480" w:lineRule="auto"/>
        <w:outlineLvl w:val="0"/>
        <w:rPr>
          <w:lang w:val="en-US"/>
        </w:rPr>
      </w:pPr>
      <w:r>
        <w:rPr>
          <w:b/>
          <w:lang w:val="en-US"/>
        </w:rPr>
        <w:t xml:space="preserve">Demand Dimensions </w:t>
      </w:r>
      <w:r w:rsidR="00A70B65">
        <w:rPr>
          <w:b/>
          <w:lang w:val="en-US"/>
        </w:rPr>
        <w:t>and Validation Analyses</w:t>
      </w:r>
    </w:p>
    <w:p w14:paraId="4326D133" w14:textId="44528ADD" w:rsidR="00BB64A7" w:rsidRPr="00A6250C" w:rsidRDefault="00D24CCF" w:rsidP="00626E5E">
      <w:pPr>
        <w:spacing w:line="480" w:lineRule="auto"/>
        <w:ind w:firstLine="720"/>
        <w:rPr>
          <w:lang w:val="en-US"/>
        </w:rPr>
      </w:pPr>
      <w:r w:rsidRPr="00AE364E">
        <w:rPr>
          <w:color w:val="000000" w:themeColor="text1"/>
          <w:lang w:val="en-US"/>
        </w:rPr>
        <w:t xml:space="preserve">According to extant work by Bowman and colleagues (Bowman, 2018; Bowman et al., 2018), players’ </w:t>
      </w:r>
      <w:r w:rsidR="00626E5E" w:rsidRPr="00AE364E">
        <w:rPr>
          <w:color w:val="000000" w:themeColor="text1"/>
          <w:lang w:val="en-US"/>
        </w:rPr>
        <w:t xml:space="preserve">perceived demands in video game </w:t>
      </w:r>
      <w:r w:rsidRPr="00AE364E">
        <w:rPr>
          <w:color w:val="000000" w:themeColor="text1"/>
          <w:lang w:val="en-US"/>
        </w:rPr>
        <w:t xml:space="preserve">can </w:t>
      </w:r>
      <w:r w:rsidR="00626E5E" w:rsidRPr="00AE364E">
        <w:rPr>
          <w:color w:val="000000" w:themeColor="text1"/>
          <w:lang w:val="en-US"/>
        </w:rPr>
        <w:t xml:space="preserve">be differentiated into four domains—each of which serving as </w:t>
      </w:r>
      <w:r w:rsidR="00626E5E" w:rsidRPr="00AE364E">
        <w:rPr>
          <w:iCs/>
          <w:color w:val="000000" w:themeColor="text1"/>
          <w:lang w:val="en-US"/>
        </w:rPr>
        <w:t>critical intermediary variables between game content and outcomes of play</w:t>
      </w:r>
      <w:r w:rsidR="00626E5E" w:rsidRPr="00AE364E">
        <w:rPr>
          <w:color w:val="000000" w:themeColor="text1"/>
          <w:lang w:val="en-US"/>
        </w:rPr>
        <w:t>.</w:t>
      </w:r>
      <w:r w:rsidR="00A81D76" w:rsidRPr="00AE364E">
        <w:rPr>
          <w:color w:val="000000" w:themeColor="text1"/>
          <w:lang w:val="en-US"/>
        </w:rPr>
        <w:t xml:space="preserve"> </w:t>
      </w:r>
      <w:r w:rsidR="00CF4930" w:rsidRPr="00A6250C">
        <w:rPr>
          <w:lang w:val="en-US"/>
        </w:rPr>
        <w:t xml:space="preserve">Cognitive demands referred to the extent to which a video game requires users to implicitly or explicitly rationalize the system, borrowing from </w:t>
      </w:r>
      <w:r w:rsidR="00CF4930" w:rsidRPr="00F12FE4">
        <w:rPr>
          <w:color w:val="000000" w:themeColor="text1"/>
          <w:lang w:val="en-US"/>
        </w:rPr>
        <w:t xml:space="preserve">Gee’s (2003) assertion that gaming provides </w:t>
      </w:r>
      <w:r w:rsidR="00CF4930" w:rsidRPr="00F12FE4">
        <w:rPr>
          <w:i/>
          <w:color w:val="000000" w:themeColor="text1"/>
          <w:lang w:val="en-US"/>
        </w:rPr>
        <w:t>de facto</w:t>
      </w:r>
      <w:r w:rsidR="00CF4930" w:rsidRPr="00F12FE4">
        <w:rPr>
          <w:color w:val="000000" w:themeColor="text1"/>
          <w:lang w:val="en-US"/>
        </w:rPr>
        <w:t xml:space="preserve"> learning experiences</w:t>
      </w:r>
      <w:r w:rsidR="00F4624B" w:rsidRPr="00F12FE4">
        <w:rPr>
          <w:color w:val="000000" w:themeColor="text1"/>
          <w:lang w:val="en-US"/>
        </w:rPr>
        <w:t xml:space="preserve"> </w:t>
      </w:r>
      <w:r w:rsidR="00D42E37" w:rsidRPr="00F12FE4">
        <w:rPr>
          <w:color w:val="000000" w:themeColor="text1"/>
          <w:lang w:val="en-US"/>
        </w:rPr>
        <w:t>through their challenge structures</w:t>
      </w:r>
      <w:r w:rsidR="00CF4930" w:rsidRPr="00F12FE4">
        <w:rPr>
          <w:color w:val="000000" w:themeColor="text1"/>
          <w:lang w:val="en-US"/>
        </w:rPr>
        <w:t xml:space="preserve">. Emotional demands were defined as the </w:t>
      </w:r>
      <w:r w:rsidR="00CF4930" w:rsidRPr="00F12FE4">
        <w:rPr>
          <w:rFonts w:eastAsia="Times New Roman"/>
          <w:color w:val="000000" w:themeColor="text1"/>
          <w:lang w:val="en-US"/>
        </w:rPr>
        <w:t xml:space="preserve">extent to which a video game triggers an implicit or explicit affective response in the player, owning to Oliver et al.’s (2015) work hedonic and eudaimonic reactions to gaming as well as the role of video games as both emotion elicitors and emotion regulators (Hemenover &amp; Bowman, 2018). Physical demands </w:t>
      </w:r>
      <w:r w:rsidR="00D75D80" w:rsidRPr="00F12FE4">
        <w:rPr>
          <w:rFonts w:eastAsia="Times New Roman"/>
          <w:color w:val="000000" w:themeColor="text1"/>
          <w:lang w:val="en-US"/>
        </w:rPr>
        <w:t>consider how gam</w:t>
      </w:r>
      <w:r w:rsidR="00E8790E" w:rsidRPr="00F12FE4">
        <w:rPr>
          <w:rFonts w:eastAsia="Times New Roman"/>
          <w:color w:val="000000" w:themeColor="text1"/>
          <w:lang w:val="en-US"/>
        </w:rPr>
        <w:t>e</w:t>
      </w:r>
      <w:r w:rsidR="00D75D80" w:rsidRPr="00F12FE4">
        <w:rPr>
          <w:rFonts w:eastAsia="Times New Roman"/>
          <w:color w:val="000000" w:themeColor="text1"/>
          <w:lang w:val="en-US"/>
        </w:rPr>
        <w:t xml:space="preserve">play </w:t>
      </w:r>
      <w:r w:rsidR="00CF4930" w:rsidRPr="00F12FE4">
        <w:rPr>
          <w:rFonts w:eastAsia="Times New Roman"/>
          <w:color w:val="000000" w:themeColor="text1"/>
          <w:lang w:val="en-US"/>
        </w:rPr>
        <w:t>requires users to exert discrete or holistic effort on the system through some control apparatus</w:t>
      </w:r>
      <w:r w:rsidR="00A04C41" w:rsidRPr="00F12FE4">
        <w:rPr>
          <w:rFonts w:eastAsia="Times New Roman"/>
          <w:color w:val="000000" w:themeColor="text1"/>
          <w:lang w:val="en-US"/>
        </w:rPr>
        <w:t>, referring to both the handheld devices themselve</w:t>
      </w:r>
      <w:r w:rsidR="00E8790E" w:rsidRPr="00F12FE4">
        <w:rPr>
          <w:rFonts w:eastAsia="Times New Roman"/>
          <w:color w:val="000000" w:themeColor="text1"/>
          <w:lang w:val="en-US"/>
        </w:rPr>
        <w:t>s</w:t>
      </w:r>
      <w:r w:rsidR="00A04C41" w:rsidRPr="00F12FE4">
        <w:rPr>
          <w:rFonts w:eastAsia="Times New Roman"/>
          <w:color w:val="000000" w:themeColor="text1"/>
          <w:lang w:val="en-US"/>
        </w:rPr>
        <w:t xml:space="preserve"> as well as </w:t>
      </w:r>
      <w:r w:rsidR="000A0989" w:rsidRPr="00F12FE4">
        <w:rPr>
          <w:rFonts w:eastAsia="Times New Roman"/>
          <w:color w:val="000000" w:themeColor="text1"/>
          <w:lang w:val="en-US"/>
        </w:rPr>
        <w:t>whole-body physical exertion</w:t>
      </w:r>
      <w:r w:rsidR="00A04C41" w:rsidRPr="00F12FE4">
        <w:rPr>
          <w:rFonts w:eastAsia="Times New Roman"/>
          <w:color w:val="000000" w:themeColor="text1"/>
          <w:lang w:val="en-US"/>
        </w:rPr>
        <w:t xml:space="preserve"> </w:t>
      </w:r>
      <w:r w:rsidR="00CF4930" w:rsidRPr="00F12FE4">
        <w:rPr>
          <w:rFonts w:eastAsia="Times New Roman"/>
          <w:color w:val="000000" w:themeColor="text1"/>
          <w:lang w:val="en-US"/>
        </w:rPr>
        <w:t xml:space="preserve">(Liebold, Bowman, </w:t>
      </w:r>
      <w:r w:rsidR="00E6084D" w:rsidRPr="00F12FE4">
        <w:rPr>
          <w:rFonts w:eastAsia="Times New Roman"/>
          <w:color w:val="000000" w:themeColor="text1"/>
          <w:lang w:val="en-US"/>
        </w:rPr>
        <w:t>&amp;</w:t>
      </w:r>
      <w:r w:rsidR="00CF4930" w:rsidRPr="00F12FE4">
        <w:rPr>
          <w:rFonts w:eastAsia="Times New Roman"/>
          <w:color w:val="000000" w:themeColor="text1"/>
          <w:lang w:val="en-US"/>
        </w:rPr>
        <w:t xml:space="preserve"> Pietschmann, 2018)</w:t>
      </w:r>
      <w:r w:rsidR="007C7B9F" w:rsidRPr="00F12FE4">
        <w:rPr>
          <w:rFonts w:eastAsia="Times New Roman"/>
          <w:color w:val="000000" w:themeColor="text1"/>
          <w:lang w:val="en-US"/>
        </w:rPr>
        <w:t xml:space="preserve">. </w:t>
      </w:r>
      <w:r w:rsidR="00CF4930" w:rsidRPr="00F12FE4">
        <w:rPr>
          <w:rFonts w:eastAsia="Times New Roman"/>
          <w:color w:val="000000" w:themeColor="text1"/>
          <w:lang w:val="en-US"/>
        </w:rPr>
        <w:t xml:space="preserve">Social demands refer to how much a game evokes </w:t>
      </w:r>
      <w:r w:rsidR="00CF4930" w:rsidRPr="00F12FE4">
        <w:rPr>
          <w:color w:val="000000" w:themeColor="text1"/>
          <w:lang w:val="en-US"/>
        </w:rPr>
        <w:t xml:space="preserve">an implicit or explicit user response to </w:t>
      </w:r>
      <w:r w:rsidR="00CF4930" w:rsidRPr="00F12FE4">
        <w:rPr>
          <w:color w:val="000000" w:themeColor="text1"/>
          <w:lang w:val="en-US"/>
        </w:rPr>
        <w:lastRenderedPageBreak/>
        <w:t>the presence of other social actors, both in terms of social interactions with other human players (Quandt &amp; Kroeger, 2013) as well as non-human characters (Banks, 2015</w:t>
      </w:r>
      <w:r w:rsidR="00145CE8" w:rsidRPr="00F12FE4">
        <w:rPr>
          <w:color w:val="000000" w:themeColor="text1"/>
          <w:lang w:val="en-US"/>
        </w:rPr>
        <w:t>)</w:t>
      </w:r>
      <w:r w:rsidR="00145CE8" w:rsidRPr="00A6250C">
        <w:rPr>
          <w:lang w:val="en-US"/>
        </w:rPr>
        <w:t>.</w:t>
      </w:r>
    </w:p>
    <w:p w14:paraId="1404E5E5" w14:textId="32BEDA60" w:rsidR="00DE6878" w:rsidRDefault="007231F4" w:rsidP="00626E5E">
      <w:pPr>
        <w:spacing w:line="480" w:lineRule="auto"/>
        <w:ind w:firstLine="720"/>
        <w:rPr>
          <w:color w:val="9BBB59" w:themeColor="accent3"/>
          <w:lang w:val="en-US"/>
        </w:rPr>
      </w:pPr>
      <w:r w:rsidRPr="003D395B">
        <w:rPr>
          <w:color w:val="000000" w:themeColor="text1"/>
          <w:lang w:val="en-US"/>
        </w:rPr>
        <w:t xml:space="preserve">For predictive validity tests, </w:t>
      </w:r>
      <w:r w:rsidR="00416E3B" w:rsidRPr="003D395B">
        <w:rPr>
          <w:color w:val="000000" w:themeColor="text1"/>
          <w:lang w:val="en-US"/>
        </w:rPr>
        <w:t xml:space="preserve">we assumed that </w:t>
      </w:r>
      <w:r w:rsidR="00202F27" w:rsidRPr="003D395B">
        <w:rPr>
          <w:color w:val="000000" w:themeColor="text1"/>
          <w:lang w:val="en-US"/>
        </w:rPr>
        <w:t>players</w:t>
      </w:r>
      <w:r w:rsidR="003D395B" w:rsidRPr="003D395B">
        <w:rPr>
          <w:color w:val="000000" w:themeColor="text1"/>
          <w:lang w:val="en-US"/>
        </w:rPr>
        <w:t>’</w:t>
      </w:r>
      <w:r w:rsidR="00202F27" w:rsidRPr="003D395B">
        <w:rPr>
          <w:color w:val="000000" w:themeColor="text1"/>
          <w:lang w:val="en-US"/>
        </w:rPr>
        <w:t xml:space="preserve"> perceptions of demand would be strongly associated with the self-reported effort</w:t>
      </w:r>
      <w:r w:rsidR="007978D2" w:rsidRPr="003D395B">
        <w:rPr>
          <w:color w:val="000000" w:themeColor="text1"/>
          <w:lang w:val="en-US"/>
        </w:rPr>
        <w:t xml:space="preserve"> (Paas, 1992)</w:t>
      </w:r>
      <w:r w:rsidR="00100888" w:rsidRPr="003D395B">
        <w:rPr>
          <w:color w:val="000000" w:themeColor="text1"/>
          <w:lang w:val="en-US"/>
        </w:rPr>
        <w:t xml:space="preserve">—for example, increased </w:t>
      </w:r>
      <w:r w:rsidR="007978D2" w:rsidRPr="003D395B">
        <w:rPr>
          <w:color w:val="000000" w:themeColor="text1"/>
          <w:lang w:val="en-US"/>
        </w:rPr>
        <w:t>perceptions</w:t>
      </w:r>
      <w:r w:rsidR="00100888" w:rsidRPr="003D395B">
        <w:rPr>
          <w:color w:val="000000" w:themeColor="text1"/>
          <w:lang w:val="en-US"/>
        </w:rPr>
        <w:t xml:space="preserve"> of cognitive demand being strongly associated with </w:t>
      </w:r>
      <w:r w:rsidR="007978D2" w:rsidRPr="003D395B">
        <w:rPr>
          <w:color w:val="000000" w:themeColor="text1"/>
          <w:lang w:val="en-US"/>
        </w:rPr>
        <w:t>higher reports of expended cognitive effort</w:t>
      </w:r>
      <w:r w:rsidR="00615C7F" w:rsidRPr="003D395B">
        <w:rPr>
          <w:color w:val="000000" w:themeColor="text1"/>
          <w:lang w:val="en-US"/>
        </w:rPr>
        <w:t xml:space="preserve">. </w:t>
      </w:r>
      <w:r w:rsidR="008D705F" w:rsidRPr="003D395B">
        <w:rPr>
          <w:color w:val="000000" w:themeColor="text1"/>
          <w:lang w:val="en-US"/>
        </w:rPr>
        <w:t xml:space="preserve">For convergent validity tests, we considered the extent to which self-reported demand was correlated with </w:t>
      </w:r>
      <w:r w:rsidR="007F6488" w:rsidRPr="003D395B">
        <w:rPr>
          <w:color w:val="000000" w:themeColor="text1"/>
          <w:lang w:val="en-US"/>
        </w:rPr>
        <w:t xml:space="preserve">perceptions of task load (Hart &amp; Staveland, 1988). </w:t>
      </w:r>
      <w:r w:rsidR="00DC74C1" w:rsidRPr="003D395B">
        <w:rPr>
          <w:color w:val="000000" w:themeColor="text1"/>
          <w:lang w:val="en-US"/>
        </w:rPr>
        <w:t>In particular, we expected increased cognitive demand and physical exertion to be uniquely and positively associated with increased task demand</w:t>
      </w:r>
      <w:r w:rsidR="001D186D" w:rsidRPr="003D395B">
        <w:rPr>
          <w:color w:val="000000" w:themeColor="text1"/>
          <w:lang w:val="en-US"/>
        </w:rPr>
        <w:t>, give</w:t>
      </w:r>
      <w:r w:rsidR="008A23A1" w:rsidRPr="003D395B">
        <w:rPr>
          <w:color w:val="000000" w:themeColor="text1"/>
          <w:lang w:val="en-US"/>
        </w:rPr>
        <w:t xml:space="preserve">n that task load considerations are rooted in user experience design. </w:t>
      </w:r>
      <w:r w:rsidR="008963B9" w:rsidRPr="003D395B">
        <w:rPr>
          <w:color w:val="000000" w:themeColor="text1"/>
          <w:lang w:val="en-US"/>
        </w:rPr>
        <w:t xml:space="preserve">For concurrent validity tests, we considered the relationships between demand perceptions and both enjoyment and appreciation. </w:t>
      </w:r>
      <w:r w:rsidR="001E66F6" w:rsidRPr="003D395B">
        <w:rPr>
          <w:rFonts w:eastAsia="Times New Roman"/>
          <w:color w:val="000000" w:themeColor="text1"/>
          <w:lang w:val="en-US"/>
        </w:rPr>
        <w:t xml:space="preserve">Owning to Oliver et al.’s (2016) work on hedonic and eudaimonic gaming reactions, we broadly </w:t>
      </w:r>
      <w:r w:rsidR="009F1C8D" w:rsidRPr="00A6250C">
        <w:rPr>
          <w:lang w:val="en-US"/>
        </w:rPr>
        <w:t>expected</w:t>
      </w:r>
      <w:r w:rsidR="00DE6878" w:rsidRPr="00A6250C">
        <w:rPr>
          <w:lang w:val="en-US"/>
        </w:rPr>
        <w:t xml:space="preserve"> enjoyment to be associated most strongly with cognitive demand, and appreciation to be most strongly associated with emotional demand.</w:t>
      </w:r>
      <w:r w:rsidR="00A27D04" w:rsidRPr="00A6250C">
        <w:rPr>
          <w:lang w:val="en-US"/>
        </w:rPr>
        <w:t xml:space="preserve"> Player need satisfaction was also assessed concurrently with VGDS-G in the current stu</w:t>
      </w:r>
      <w:r w:rsidR="000A44E7" w:rsidRPr="00A6250C">
        <w:rPr>
          <w:lang w:val="en-US"/>
        </w:rPr>
        <w:t>dy (Ryan, Rigby, &amp; Przybylski, 2006)</w:t>
      </w:r>
      <w:r w:rsidR="00AE364E">
        <w:rPr>
          <w:lang w:val="en-US"/>
        </w:rPr>
        <w:t>.</w:t>
      </w:r>
      <w:r w:rsidR="00A27D04" w:rsidRPr="00A6250C">
        <w:rPr>
          <w:lang w:val="en-US"/>
        </w:rPr>
        <w:t xml:space="preserve"> </w:t>
      </w:r>
      <w:r w:rsidR="009B586B" w:rsidRPr="009B586B">
        <w:rPr>
          <w:lang w:val="en"/>
        </w:rPr>
        <w:t>Informed by Oliver et al. (2016), emotional demands were expected to align with relatedness (feeling closer to in-game action</w:t>
      </w:r>
      <w:r w:rsidR="00DE5E8B">
        <w:rPr>
          <w:lang w:val="en"/>
        </w:rPr>
        <w:t>)</w:t>
      </w:r>
      <w:r w:rsidR="002F5F62">
        <w:rPr>
          <w:lang w:val="en"/>
        </w:rPr>
        <w:t>.</w:t>
      </w:r>
      <w:r w:rsidR="009B586B" w:rsidRPr="009B586B">
        <w:rPr>
          <w:lang w:val="en"/>
        </w:rPr>
        <w:t xml:space="preserve"> Controller demands were expected to suppress competence and autonomy scores, representing difficulty engaging on-screen action (Rogers, Bowman, &amp; Oliver, 2015). Likewise given past work establishing relatedness and social presence (</w:t>
      </w:r>
      <w:r w:rsidR="00F12FE4">
        <w:rPr>
          <w:color w:val="000000" w:themeColor="text1"/>
          <w:lang w:val="en"/>
        </w:rPr>
        <w:t>Ravaja et al.</w:t>
      </w:r>
      <w:r w:rsidR="009B586B" w:rsidRPr="00F12FE4">
        <w:rPr>
          <w:color w:val="000000" w:themeColor="text1"/>
          <w:lang w:val="en"/>
        </w:rPr>
        <w:t>, 2006</w:t>
      </w:r>
      <w:r w:rsidR="009B586B" w:rsidRPr="009B586B">
        <w:rPr>
          <w:lang w:val="en"/>
        </w:rPr>
        <w:t>), relatedness is expected to be positively related to social demand.</w:t>
      </w:r>
      <w:r w:rsidR="00235F17">
        <w:rPr>
          <w:lang w:val="en"/>
        </w:rPr>
        <w:t xml:space="preserve"> Finally, </w:t>
      </w:r>
      <w:r w:rsidR="006A640E">
        <w:rPr>
          <w:lang w:val="en"/>
        </w:rPr>
        <w:t xml:space="preserve">we also explored how perceived demands might be associated with </w:t>
      </w:r>
      <w:r w:rsidR="00937310">
        <w:rPr>
          <w:lang w:val="en"/>
        </w:rPr>
        <w:t>how players rate a video game’s distinct qualities, such as gameplay (associated with cognitive demand), and narrative (associated with emotional demand; see Oliver et al, 2016).</w:t>
      </w:r>
      <w:r w:rsidR="009F1C8D" w:rsidRPr="00A6250C">
        <w:rPr>
          <w:lang w:val="en-US"/>
        </w:rPr>
        <w:t xml:space="preserve"> Notably, the </w:t>
      </w:r>
      <w:r w:rsidR="0024360B" w:rsidRPr="00A6250C">
        <w:rPr>
          <w:lang w:val="en-US"/>
        </w:rPr>
        <w:t>specif</w:t>
      </w:r>
      <w:r w:rsidR="003D395B">
        <w:rPr>
          <w:lang w:val="en-US"/>
        </w:rPr>
        <w:t>i</w:t>
      </w:r>
      <w:r w:rsidR="0024360B" w:rsidRPr="00A6250C">
        <w:rPr>
          <w:lang w:val="en-US"/>
        </w:rPr>
        <w:t>ed</w:t>
      </w:r>
      <w:r w:rsidR="009F1C8D" w:rsidRPr="00A6250C">
        <w:rPr>
          <w:lang w:val="en-US"/>
        </w:rPr>
        <w:t xml:space="preserve"> </w:t>
      </w:r>
      <w:r w:rsidR="00980966" w:rsidRPr="00A6250C">
        <w:rPr>
          <w:lang w:val="en-US"/>
        </w:rPr>
        <w:t xml:space="preserve">validation </w:t>
      </w:r>
      <w:r w:rsidR="009F1C8D" w:rsidRPr="00A6250C">
        <w:rPr>
          <w:lang w:val="en-US"/>
        </w:rPr>
        <w:t xml:space="preserve">relationships were all found in prior VGDS validation </w:t>
      </w:r>
      <w:r w:rsidR="009F1C8D" w:rsidRPr="00A6250C">
        <w:rPr>
          <w:lang w:val="en-US"/>
        </w:rPr>
        <w:lastRenderedPageBreak/>
        <w:t>work (Bowman et al., 2018)</w:t>
      </w:r>
      <w:r w:rsidR="002977D9" w:rsidRPr="00A6250C">
        <w:rPr>
          <w:lang w:val="en-US"/>
        </w:rPr>
        <w:t xml:space="preserve"> and thus, </w:t>
      </w:r>
      <w:r w:rsidR="00615FFA" w:rsidRPr="00A6250C">
        <w:rPr>
          <w:lang w:val="en-US"/>
        </w:rPr>
        <w:t xml:space="preserve">the validation tests here serve to both (a) validate </w:t>
      </w:r>
      <w:r w:rsidR="00F36318" w:rsidRPr="00A6250C">
        <w:rPr>
          <w:lang w:val="en-US"/>
        </w:rPr>
        <w:t xml:space="preserve">VGDS-G and (b) replicate </w:t>
      </w:r>
      <w:r w:rsidR="009A231C" w:rsidRPr="00A6250C">
        <w:rPr>
          <w:lang w:val="en-US"/>
        </w:rPr>
        <w:t xml:space="preserve">observations from Bowman et al. </w:t>
      </w:r>
      <w:r w:rsidR="009A231C" w:rsidRPr="003D395B">
        <w:rPr>
          <w:lang w:val="en-US"/>
        </w:rPr>
        <w:t>(2018).</w:t>
      </w:r>
      <w:r w:rsidR="009F1C8D" w:rsidRPr="003D395B">
        <w:rPr>
          <w:lang w:val="en-US"/>
        </w:rPr>
        <w:t xml:space="preserve"> </w:t>
      </w:r>
    </w:p>
    <w:p w14:paraId="010B9BE4" w14:textId="77777777" w:rsidR="006D4D56" w:rsidRPr="005F2B0A" w:rsidRDefault="00240B4A" w:rsidP="001D311A">
      <w:pPr>
        <w:spacing w:line="523" w:lineRule="auto"/>
        <w:jc w:val="center"/>
        <w:outlineLvl w:val="0"/>
        <w:rPr>
          <w:b/>
          <w:lang w:val="en-US"/>
        </w:rPr>
      </w:pPr>
      <w:r w:rsidRPr="005F2B0A">
        <w:rPr>
          <w:b/>
          <w:lang w:val="en-US"/>
        </w:rPr>
        <w:t>Method</w:t>
      </w:r>
    </w:p>
    <w:p w14:paraId="35681C5F" w14:textId="7D517084" w:rsidR="006D4D56" w:rsidRPr="005F2B0A" w:rsidRDefault="00DE6954" w:rsidP="003D395B">
      <w:pPr>
        <w:spacing w:line="523" w:lineRule="auto"/>
        <w:ind w:firstLine="720"/>
        <w:rPr>
          <w:lang w:val="en-US"/>
        </w:rPr>
      </w:pPr>
      <w:r w:rsidRPr="005F2B0A">
        <w:rPr>
          <w:lang w:val="en-US"/>
        </w:rPr>
        <w:t xml:space="preserve">The </w:t>
      </w:r>
      <w:r w:rsidR="00481057" w:rsidRPr="005F2B0A">
        <w:rPr>
          <w:lang w:val="en-US"/>
        </w:rPr>
        <w:t xml:space="preserve">original </w:t>
      </w:r>
      <w:r w:rsidR="00905389" w:rsidRPr="005F2B0A">
        <w:rPr>
          <w:lang w:val="en-US"/>
        </w:rPr>
        <w:t>VGDS was translated into German using a translation-back translation method</w:t>
      </w:r>
      <w:r w:rsidR="00905389">
        <w:rPr>
          <w:rStyle w:val="Funotenzeichen"/>
        </w:rPr>
        <w:footnoteReference w:id="2"/>
      </w:r>
      <w:r w:rsidR="00905389" w:rsidRPr="005F2B0A">
        <w:rPr>
          <w:lang w:val="en-US"/>
        </w:rPr>
        <w:t xml:space="preserve">. </w:t>
      </w:r>
      <w:r w:rsidR="00481057" w:rsidRPr="005F2B0A">
        <w:rPr>
          <w:lang w:val="en-US"/>
        </w:rPr>
        <w:t xml:space="preserve">The </w:t>
      </w:r>
      <w:r w:rsidR="00990C74" w:rsidRPr="005F2B0A">
        <w:rPr>
          <w:lang w:val="en-US"/>
        </w:rPr>
        <w:t>VGDS-G</w:t>
      </w:r>
      <w:r w:rsidR="00481057" w:rsidRPr="005F2B0A">
        <w:rPr>
          <w:lang w:val="en-US"/>
        </w:rPr>
        <w:t xml:space="preserve"> was distributed online to samples of gamers, following the </w:t>
      </w:r>
      <w:r w:rsidR="00DE3FBE" w:rsidRPr="005F2B0A">
        <w:rPr>
          <w:lang w:val="en-US"/>
        </w:rPr>
        <w:t xml:space="preserve">Bowman et al.’ (2018) </w:t>
      </w:r>
      <w:r w:rsidR="00481057" w:rsidRPr="005F2B0A">
        <w:rPr>
          <w:lang w:val="en-US"/>
        </w:rPr>
        <w:t>procedures in asking participants to (a) recall their most recent gaming experience</w:t>
      </w:r>
      <w:r w:rsidR="00DE3FBE" w:rsidRPr="005F2B0A">
        <w:rPr>
          <w:lang w:val="en-US"/>
        </w:rPr>
        <w:t xml:space="preserve">, </w:t>
      </w:r>
      <w:r w:rsidR="00481057" w:rsidRPr="005F2B0A">
        <w:rPr>
          <w:lang w:val="en-US"/>
        </w:rPr>
        <w:t>(</w:t>
      </w:r>
      <w:r w:rsidR="00DE3FBE" w:rsidRPr="005F2B0A">
        <w:rPr>
          <w:lang w:val="en-US"/>
        </w:rPr>
        <w:t>b</w:t>
      </w:r>
      <w:r w:rsidR="00481057" w:rsidRPr="005F2B0A">
        <w:rPr>
          <w:lang w:val="en-US"/>
        </w:rPr>
        <w:t xml:space="preserve">) reply to </w:t>
      </w:r>
      <w:r w:rsidR="00DE3FBE" w:rsidRPr="005F2B0A">
        <w:rPr>
          <w:lang w:val="en-US"/>
        </w:rPr>
        <w:t>the VGDS-G, (c) describe the game’s demands in own words, and (d) respond to the validation measures</w:t>
      </w:r>
      <w:r w:rsidR="00481057" w:rsidRPr="005F2B0A">
        <w:rPr>
          <w:lang w:val="en-US"/>
        </w:rPr>
        <w:t xml:space="preserve">. </w:t>
      </w:r>
      <w:r w:rsidR="00952822">
        <w:rPr>
          <w:lang w:val="en-US"/>
        </w:rPr>
        <w:t>All study materials and data analysis files are available online</w:t>
      </w:r>
      <w:r w:rsidR="00481057" w:rsidRPr="005F2B0A">
        <w:rPr>
          <w:lang w:val="en-US"/>
        </w:rPr>
        <w:t xml:space="preserve">: </w:t>
      </w:r>
      <w:hyperlink r:id="rId8" w:history="1">
        <w:r w:rsidR="00481057" w:rsidRPr="005F2B0A">
          <w:rPr>
            <w:rStyle w:val="Link"/>
            <w:lang w:val="en-US"/>
          </w:rPr>
          <w:t>https://osf.io/dr54t/?view_only=e7520417c83b4170a5d22ddca41ec249</w:t>
        </w:r>
      </w:hyperlink>
      <w:r w:rsidR="00481057" w:rsidRPr="005F2B0A">
        <w:rPr>
          <w:lang w:val="en-US"/>
        </w:rPr>
        <w:t>.</w:t>
      </w:r>
    </w:p>
    <w:p w14:paraId="7615383C" w14:textId="77777777" w:rsidR="006D4D56" w:rsidRPr="005F2B0A" w:rsidRDefault="00240B4A" w:rsidP="001D311A">
      <w:pPr>
        <w:spacing w:line="523" w:lineRule="auto"/>
        <w:outlineLvl w:val="0"/>
        <w:rPr>
          <w:b/>
          <w:lang w:val="en-US"/>
        </w:rPr>
      </w:pPr>
      <w:r w:rsidRPr="005F2B0A">
        <w:rPr>
          <w:b/>
          <w:lang w:val="en-US"/>
        </w:rPr>
        <w:t>Participants</w:t>
      </w:r>
    </w:p>
    <w:p w14:paraId="271B454B" w14:textId="3E795E7E" w:rsidR="006D4D56" w:rsidRPr="005F2B0A" w:rsidRDefault="00BF5191" w:rsidP="00905389">
      <w:pPr>
        <w:spacing w:line="523" w:lineRule="auto"/>
        <w:rPr>
          <w:lang w:val="en-US"/>
        </w:rPr>
      </w:pPr>
      <w:r w:rsidRPr="005F2B0A">
        <w:rPr>
          <w:lang w:val="en-US"/>
        </w:rPr>
        <w:tab/>
      </w:r>
      <w:r w:rsidR="00240B4A" w:rsidRPr="005F2B0A">
        <w:rPr>
          <w:lang w:val="en-US"/>
        </w:rPr>
        <w:t>Players were recruited at a mid-sized German university via a</w:t>
      </w:r>
      <w:r w:rsidR="00905389" w:rsidRPr="005F2B0A">
        <w:rPr>
          <w:lang w:val="en-US"/>
        </w:rPr>
        <w:t xml:space="preserve"> campus-wide email invitation. Filtering out participants who</w:t>
      </w:r>
      <w:r w:rsidR="004F2A59">
        <w:rPr>
          <w:lang w:val="en-US"/>
        </w:rPr>
        <w:t xml:space="preserve"> completed the questionnaire</w:t>
      </w:r>
      <w:r w:rsidR="00B3102C">
        <w:rPr>
          <w:lang w:val="en-US"/>
        </w:rPr>
        <w:t xml:space="preserve"> (</w:t>
      </w:r>
      <w:r w:rsidR="00433AB6">
        <w:rPr>
          <w:i/>
          <w:lang w:val="en-US"/>
        </w:rPr>
        <w:t>N</w:t>
      </w:r>
      <w:r w:rsidR="00B3102C">
        <w:rPr>
          <w:i/>
          <w:lang w:val="en-US"/>
        </w:rPr>
        <w:t xml:space="preserve"> </w:t>
      </w:r>
      <w:r w:rsidR="00B3102C" w:rsidRPr="00B3102C">
        <w:rPr>
          <w:lang w:val="en-US"/>
        </w:rPr>
        <w:t>= 594</w:t>
      </w:r>
      <w:r w:rsidR="00B3102C">
        <w:rPr>
          <w:lang w:val="en-US"/>
        </w:rPr>
        <w:t>)</w:t>
      </w:r>
      <w:r w:rsidR="004F2A59">
        <w:rPr>
          <w:lang w:val="en-US"/>
        </w:rPr>
        <w:t xml:space="preserve"> but</w:t>
      </w:r>
      <w:r w:rsidR="00905389" w:rsidRPr="005F2B0A">
        <w:rPr>
          <w:lang w:val="en-US"/>
        </w:rPr>
        <w:t xml:space="preserve"> </w:t>
      </w:r>
      <w:r w:rsidR="00240B4A" w:rsidRPr="005F2B0A">
        <w:rPr>
          <w:lang w:val="en-US"/>
        </w:rPr>
        <w:t xml:space="preserve">did not give complete answers to the </w:t>
      </w:r>
      <w:r w:rsidR="00990C74" w:rsidRPr="005F2B0A">
        <w:rPr>
          <w:lang w:val="en-US"/>
        </w:rPr>
        <w:t xml:space="preserve">VGDS-G </w:t>
      </w:r>
      <w:r w:rsidR="00905389" w:rsidRPr="005F2B0A">
        <w:rPr>
          <w:lang w:val="en-US"/>
        </w:rPr>
        <w:t>items</w:t>
      </w:r>
      <w:r w:rsidR="009C2237">
        <w:rPr>
          <w:lang w:val="en-US"/>
        </w:rPr>
        <w:t xml:space="preserve"> (</w:t>
      </w:r>
      <w:r w:rsidR="009C2237">
        <w:rPr>
          <w:i/>
          <w:lang w:val="en-US"/>
        </w:rPr>
        <w:t xml:space="preserve">n </w:t>
      </w:r>
      <w:r w:rsidR="009C2237">
        <w:rPr>
          <w:lang w:val="en-US"/>
        </w:rPr>
        <w:t xml:space="preserve">= </w:t>
      </w:r>
      <w:r w:rsidR="00433AB6">
        <w:rPr>
          <w:lang w:val="en-US"/>
        </w:rPr>
        <w:t>34</w:t>
      </w:r>
      <w:r w:rsidR="009C2237">
        <w:rPr>
          <w:lang w:val="en-US"/>
        </w:rPr>
        <w:t>)</w:t>
      </w:r>
      <w:r w:rsidR="00240B4A" w:rsidRPr="005F2B0A">
        <w:rPr>
          <w:lang w:val="en-US"/>
        </w:rPr>
        <w:t xml:space="preserve">, the final sample consisted of </w:t>
      </w:r>
      <w:r w:rsidR="00240B4A" w:rsidRPr="005F2B0A">
        <w:rPr>
          <w:i/>
          <w:lang w:val="en-US"/>
        </w:rPr>
        <w:t xml:space="preserve">N </w:t>
      </w:r>
      <w:r w:rsidR="00240B4A" w:rsidRPr="005F2B0A">
        <w:rPr>
          <w:lang w:val="en-US"/>
        </w:rPr>
        <w:t xml:space="preserve">= </w:t>
      </w:r>
      <w:r w:rsidR="000A6BC5">
        <w:rPr>
          <w:lang w:val="en-US"/>
        </w:rPr>
        <w:t>560</w:t>
      </w:r>
      <w:r w:rsidR="00240B4A" w:rsidRPr="005F2B0A">
        <w:rPr>
          <w:lang w:val="en-US"/>
        </w:rPr>
        <w:t xml:space="preserve"> participants</w:t>
      </w:r>
      <w:r w:rsidR="00E21BF6" w:rsidRPr="005F2B0A">
        <w:rPr>
          <w:lang w:val="en-US"/>
        </w:rPr>
        <w:t xml:space="preserve"> (</w:t>
      </w:r>
      <w:r w:rsidR="00E21BF6" w:rsidRPr="005F2B0A">
        <w:rPr>
          <w:i/>
          <w:lang w:val="en-US"/>
        </w:rPr>
        <w:t>M</w:t>
      </w:r>
      <w:r w:rsidR="00FD74C3">
        <w:rPr>
          <w:lang w:val="en-US"/>
        </w:rPr>
        <w:t xml:space="preserve"> = 24.83</w:t>
      </w:r>
      <w:r w:rsidR="00E21BF6" w:rsidRPr="005F2B0A">
        <w:rPr>
          <w:lang w:val="en-US"/>
        </w:rPr>
        <w:t xml:space="preserve"> years, </w:t>
      </w:r>
      <w:r w:rsidR="00E21BF6" w:rsidRPr="005F2B0A">
        <w:rPr>
          <w:i/>
          <w:lang w:val="en-US"/>
        </w:rPr>
        <w:t>SD</w:t>
      </w:r>
      <w:r w:rsidR="00FD74C3">
        <w:rPr>
          <w:lang w:val="en-US"/>
        </w:rPr>
        <w:t xml:space="preserve"> = 4.38</w:t>
      </w:r>
      <w:r w:rsidR="00E21BF6" w:rsidRPr="005F2B0A">
        <w:rPr>
          <w:lang w:val="en-US"/>
        </w:rPr>
        <w:t>, range: 18–63 years)</w:t>
      </w:r>
      <w:r w:rsidR="00240B4A" w:rsidRPr="005F2B0A">
        <w:rPr>
          <w:lang w:val="en-US"/>
        </w:rPr>
        <w:t xml:space="preserve"> with </w:t>
      </w:r>
      <w:r w:rsidR="00240B4A" w:rsidRPr="005F2B0A">
        <w:rPr>
          <w:i/>
          <w:lang w:val="en-US"/>
        </w:rPr>
        <w:t xml:space="preserve">n </w:t>
      </w:r>
      <w:r w:rsidR="00240B4A" w:rsidRPr="005F2B0A">
        <w:rPr>
          <w:lang w:val="en-US"/>
        </w:rPr>
        <w:t xml:space="preserve">= </w:t>
      </w:r>
      <w:r w:rsidR="00FD74C3">
        <w:rPr>
          <w:lang w:val="en-US"/>
        </w:rPr>
        <w:t>137</w:t>
      </w:r>
      <w:r w:rsidR="00240B4A" w:rsidRPr="005F2B0A">
        <w:rPr>
          <w:lang w:val="en-US"/>
        </w:rPr>
        <w:t xml:space="preserve"> identi</w:t>
      </w:r>
      <w:r w:rsidR="00FD74C3">
        <w:rPr>
          <w:lang w:val="en-US"/>
        </w:rPr>
        <w:t>fying themselves as female (24.5</w:t>
      </w:r>
      <w:r w:rsidR="00240B4A" w:rsidRPr="005F2B0A">
        <w:rPr>
          <w:lang w:val="en-US"/>
        </w:rPr>
        <w:t xml:space="preserve">%), </w:t>
      </w:r>
      <w:r w:rsidR="00240B4A" w:rsidRPr="005F2B0A">
        <w:rPr>
          <w:i/>
          <w:lang w:val="en-US"/>
        </w:rPr>
        <w:t>n</w:t>
      </w:r>
      <w:r w:rsidR="00FD74C3">
        <w:rPr>
          <w:lang w:val="en-US"/>
        </w:rPr>
        <w:t xml:space="preserve"> = 404</w:t>
      </w:r>
      <w:r w:rsidR="00240B4A" w:rsidRPr="005F2B0A">
        <w:rPr>
          <w:lang w:val="en-US"/>
        </w:rPr>
        <w:t xml:space="preserve"> as m</w:t>
      </w:r>
      <w:r w:rsidR="00FD74C3">
        <w:rPr>
          <w:lang w:val="en-US"/>
        </w:rPr>
        <w:t>ale (72.1</w:t>
      </w:r>
      <w:r w:rsidR="00240B4A" w:rsidRPr="005F2B0A">
        <w:rPr>
          <w:lang w:val="en-US"/>
        </w:rPr>
        <w:t xml:space="preserve">%), and </w:t>
      </w:r>
      <w:r w:rsidR="00240B4A" w:rsidRPr="005F2B0A">
        <w:rPr>
          <w:i/>
          <w:lang w:val="en-US"/>
        </w:rPr>
        <w:t>n</w:t>
      </w:r>
      <w:r w:rsidR="00FD74C3">
        <w:rPr>
          <w:lang w:val="en-US"/>
        </w:rPr>
        <w:t xml:space="preserve"> = 19</w:t>
      </w:r>
      <w:r w:rsidR="00240B4A" w:rsidRPr="005F2B0A">
        <w:rPr>
          <w:lang w:val="en-US"/>
        </w:rPr>
        <w:t xml:space="preserve"> who decided not to specify their biological sex (3.4%). </w:t>
      </w:r>
      <w:r w:rsidR="00D26738">
        <w:rPr>
          <w:lang w:val="en-US"/>
        </w:rPr>
        <w:t xml:space="preserve">Nearly 200 unique games and franchises were mentioned by participants. </w:t>
      </w:r>
      <w:r w:rsidR="00240B4A" w:rsidRPr="005F2B0A">
        <w:rPr>
          <w:lang w:val="en-US"/>
        </w:rPr>
        <w:t>Most participants reported playing with keyboard and mouse (</w:t>
      </w:r>
      <w:r w:rsidR="00240B4A" w:rsidRPr="00BE38FC">
        <w:rPr>
          <w:i/>
          <w:color w:val="000000" w:themeColor="text1"/>
          <w:lang w:val="en-US"/>
        </w:rPr>
        <w:t xml:space="preserve">n </w:t>
      </w:r>
      <w:r w:rsidR="00240B4A" w:rsidRPr="00BE38FC">
        <w:rPr>
          <w:color w:val="000000" w:themeColor="text1"/>
          <w:lang w:val="en-US"/>
        </w:rPr>
        <w:t xml:space="preserve">= </w:t>
      </w:r>
      <w:r w:rsidR="006639D2" w:rsidRPr="00BE38FC">
        <w:rPr>
          <w:color w:val="000000" w:themeColor="text1"/>
          <w:lang w:val="en-US"/>
        </w:rPr>
        <w:t>313</w:t>
      </w:r>
      <w:r w:rsidR="00240B4A" w:rsidRPr="00BE38FC">
        <w:rPr>
          <w:color w:val="000000" w:themeColor="text1"/>
          <w:lang w:val="en-US"/>
        </w:rPr>
        <w:t>, 55.</w:t>
      </w:r>
      <w:r w:rsidR="006639D2" w:rsidRPr="00BE38FC">
        <w:rPr>
          <w:color w:val="000000" w:themeColor="text1"/>
          <w:lang w:val="en-US"/>
        </w:rPr>
        <w:t>9</w:t>
      </w:r>
      <w:r w:rsidR="00240B4A" w:rsidRPr="00BE38FC">
        <w:rPr>
          <w:color w:val="000000" w:themeColor="text1"/>
          <w:lang w:val="en-US"/>
        </w:rPr>
        <w:t>%) or a standard controller (</w:t>
      </w:r>
      <w:r w:rsidR="00240B4A" w:rsidRPr="00BE38FC">
        <w:rPr>
          <w:i/>
          <w:color w:val="000000" w:themeColor="text1"/>
          <w:lang w:val="en-US"/>
        </w:rPr>
        <w:t xml:space="preserve">n </w:t>
      </w:r>
      <w:r w:rsidR="00240B4A" w:rsidRPr="00BE38FC">
        <w:rPr>
          <w:color w:val="000000" w:themeColor="text1"/>
          <w:lang w:val="en-US"/>
        </w:rPr>
        <w:t xml:space="preserve">= </w:t>
      </w:r>
      <w:r w:rsidR="006639D2" w:rsidRPr="00BE38FC">
        <w:rPr>
          <w:color w:val="000000" w:themeColor="text1"/>
          <w:lang w:val="en-US"/>
        </w:rPr>
        <w:t>206</w:t>
      </w:r>
      <w:r w:rsidR="00240B4A" w:rsidRPr="00BE38FC">
        <w:rPr>
          <w:color w:val="000000" w:themeColor="text1"/>
          <w:lang w:val="en-US"/>
        </w:rPr>
        <w:t>, 3</w:t>
      </w:r>
      <w:r w:rsidR="006639D2" w:rsidRPr="00BE38FC">
        <w:rPr>
          <w:color w:val="000000" w:themeColor="text1"/>
          <w:lang w:val="en-US"/>
        </w:rPr>
        <w:t>6.8</w:t>
      </w:r>
      <w:r w:rsidR="00240B4A" w:rsidRPr="00BE38FC">
        <w:rPr>
          <w:color w:val="000000" w:themeColor="text1"/>
          <w:lang w:val="en-US"/>
        </w:rPr>
        <w:t>%).</w:t>
      </w:r>
      <w:r w:rsidR="00240B4A" w:rsidRPr="005F2B0A">
        <w:rPr>
          <w:lang w:val="en-US"/>
        </w:rPr>
        <w:t xml:space="preserve"> On average, the session lasted for </w:t>
      </w:r>
      <w:r w:rsidR="00240B4A" w:rsidRPr="005F2B0A">
        <w:rPr>
          <w:i/>
          <w:lang w:val="en-US"/>
        </w:rPr>
        <w:t>M</w:t>
      </w:r>
      <w:r w:rsidR="00240B4A" w:rsidRPr="005F2B0A">
        <w:rPr>
          <w:lang w:val="en-US"/>
        </w:rPr>
        <w:t xml:space="preserve"> </w:t>
      </w:r>
      <w:r w:rsidR="00240B4A" w:rsidRPr="00433AB6">
        <w:rPr>
          <w:color w:val="000000" w:themeColor="text1"/>
          <w:lang w:val="en-US"/>
        </w:rPr>
        <w:t xml:space="preserve">= </w:t>
      </w:r>
      <w:r w:rsidR="00433AB6" w:rsidRPr="00433AB6">
        <w:rPr>
          <w:color w:val="000000" w:themeColor="text1"/>
          <w:lang w:val="en-US"/>
        </w:rPr>
        <w:t>2.80</w:t>
      </w:r>
      <w:r w:rsidR="00240B4A" w:rsidRPr="00433AB6">
        <w:rPr>
          <w:color w:val="000000" w:themeColor="text1"/>
          <w:lang w:val="en-US"/>
        </w:rPr>
        <w:t xml:space="preserve"> hours (</w:t>
      </w:r>
      <w:r w:rsidR="00240B4A" w:rsidRPr="00433AB6">
        <w:rPr>
          <w:i/>
          <w:color w:val="000000" w:themeColor="text1"/>
          <w:lang w:val="en-US"/>
        </w:rPr>
        <w:t>SD</w:t>
      </w:r>
      <w:r w:rsidR="00240B4A" w:rsidRPr="00433AB6">
        <w:rPr>
          <w:color w:val="000000" w:themeColor="text1"/>
          <w:lang w:val="en-US"/>
        </w:rPr>
        <w:t xml:space="preserve"> = </w:t>
      </w:r>
      <w:r w:rsidR="00240B4A" w:rsidRPr="00433AB6">
        <w:rPr>
          <w:color w:val="000000" w:themeColor="text1"/>
          <w:lang w:val="en-US"/>
        </w:rPr>
        <w:lastRenderedPageBreak/>
        <w:t>2.</w:t>
      </w:r>
      <w:r w:rsidR="00433AB6" w:rsidRPr="00433AB6">
        <w:rPr>
          <w:color w:val="000000" w:themeColor="text1"/>
          <w:lang w:val="en-US"/>
        </w:rPr>
        <w:t>90</w:t>
      </w:r>
      <w:r w:rsidR="00240B4A" w:rsidRPr="005F2B0A">
        <w:rPr>
          <w:lang w:val="en-US"/>
        </w:rPr>
        <w:t>).</w:t>
      </w:r>
      <w:r w:rsidR="00240B4A" w:rsidRPr="00BE38FC">
        <w:rPr>
          <w:color w:val="000000" w:themeColor="text1"/>
          <w:lang w:val="en-US"/>
        </w:rPr>
        <w:t xml:space="preserve"> </w:t>
      </w:r>
      <w:r w:rsidR="00E21BF6" w:rsidRPr="00BE38FC">
        <w:rPr>
          <w:color w:val="000000" w:themeColor="text1"/>
          <w:lang w:val="en-US"/>
        </w:rPr>
        <w:t>W</w:t>
      </w:r>
      <w:r w:rsidR="00240B4A" w:rsidRPr="00BE38FC">
        <w:rPr>
          <w:color w:val="000000" w:themeColor="text1"/>
          <w:lang w:val="en-US"/>
        </w:rPr>
        <w:t xml:space="preserve">hile </w:t>
      </w:r>
      <w:r w:rsidR="00BE38FC" w:rsidRPr="00BE38FC">
        <w:rPr>
          <w:color w:val="000000" w:themeColor="text1"/>
          <w:lang w:val="en-US"/>
        </w:rPr>
        <w:t>56</w:t>
      </w:r>
      <w:r w:rsidR="00240B4A" w:rsidRPr="00BE38FC">
        <w:rPr>
          <w:color w:val="000000" w:themeColor="text1"/>
          <w:lang w:val="en-US"/>
        </w:rPr>
        <w:t>.8% of respondents (</w:t>
      </w:r>
      <w:r w:rsidR="00240B4A" w:rsidRPr="00BE38FC">
        <w:rPr>
          <w:i/>
          <w:color w:val="000000" w:themeColor="text1"/>
          <w:lang w:val="en-US"/>
        </w:rPr>
        <w:t>n</w:t>
      </w:r>
      <w:r w:rsidR="00240B4A" w:rsidRPr="00BE38FC">
        <w:rPr>
          <w:color w:val="000000" w:themeColor="text1"/>
          <w:lang w:val="en-US"/>
        </w:rPr>
        <w:t xml:space="preserve"> = </w:t>
      </w:r>
      <w:r w:rsidR="00BE38FC" w:rsidRPr="00BE38FC">
        <w:rPr>
          <w:color w:val="000000" w:themeColor="text1"/>
          <w:lang w:val="en-US"/>
        </w:rPr>
        <w:t>318</w:t>
      </w:r>
      <w:r w:rsidR="00240B4A" w:rsidRPr="00BE38FC">
        <w:rPr>
          <w:color w:val="000000" w:themeColor="text1"/>
          <w:lang w:val="en-US"/>
        </w:rPr>
        <w:t xml:space="preserve">) indicated that they had played alone, </w:t>
      </w:r>
      <w:r w:rsidR="00BE38FC" w:rsidRPr="00BE38FC">
        <w:rPr>
          <w:color w:val="000000" w:themeColor="text1"/>
          <w:lang w:val="en-US"/>
        </w:rPr>
        <w:t>40.7</w:t>
      </w:r>
      <w:r w:rsidR="00240B4A" w:rsidRPr="00BE38FC">
        <w:rPr>
          <w:color w:val="000000" w:themeColor="text1"/>
          <w:lang w:val="en-US"/>
        </w:rPr>
        <w:t>% (</w:t>
      </w:r>
      <w:r w:rsidR="00240B4A" w:rsidRPr="00BE38FC">
        <w:rPr>
          <w:i/>
          <w:color w:val="000000" w:themeColor="text1"/>
          <w:lang w:val="en-US"/>
        </w:rPr>
        <w:t>n</w:t>
      </w:r>
      <w:r w:rsidR="00240B4A" w:rsidRPr="00BE38FC">
        <w:rPr>
          <w:color w:val="000000" w:themeColor="text1"/>
          <w:lang w:val="en-US"/>
        </w:rPr>
        <w:t xml:space="preserve"> = </w:t>
      </w:r>
      <w:r w:rsidR="00BE38FC" w:rsidRPr="00BE38FC">
        <w:rPr>
          <w:color w:val="000000" w:themeColor="text1"/>
          <w:lang w:val="en-US"/>
        </w:rPr>
        <w:t>228</w:t>
      </w:r>
      <w:r w:rsidR="00240B4A" w:rsidRPr="00BE38FC">
        <w:rPr>
          <w:color w:val="000000" w:themeColor="text1"/>
          <w:lang w:val="en-US"/>
        </w:rPr>
        <w:t>) indicated some form of online or offline co-playing.</w:t>
      </w:r>
    </w:p>
    <w:p w14:paraId="5C3E0C83" w14:textId="77777777" w:rsidR="006D4D56" w:rsidRPr="005F2B0A" w:rsidRDefault="00240B4A" w:rsidP="001D311A">
      <w:pPr>
        <w:spacing w:line="523" w:lineRule="auto"/>
        <w:outlineLvl w:val="0"/>
        <w:rPr>
          <w:b/>
          <w:lang w:val="en-US"/>
        </w:rPr>
      </w:pPr>
      <w:r w:rsidRPr="005F2B0A">
        <w:rPr>
          <w:b/>
          <w:lang w:val="en-US"/>
        </w:rPr>
        <w:t>Measures</w:t>
      </w:r>
    </w:p>
    <w:p w14:paraId="5372D541" w14:textId="4F88D54D" w:rsidR="006D4D56" w:rsidRPr="005F2B0A" w:rsidRDefault="00240B4A">
      <w:pPr>
        <w:spacing w:line="523" w:lineRule="auto"/>
        <w:rPr>
          <w:lang w:val="en-US"/>
        </w:rPr>
      </w:pPr>
      <w:r w:rsidRPr="005F2B0A">
        <w:rPr>
          <w:b/>
          <w:lang w:val="en-US"/>
        </w:rPr>
        <w:tab/>
        <w:t xml:space="preserve">VGDS. </w:t>
      </w:r>
      <w:r w:rsidR="00990C74" w:rsidRPr="005F2B0A">
        <w:rPr>
          <w:lang w:val="en-US"/>
        </w:rPr>
        <w:t>T</w:t>
      </w:r>
      <w:r w:rsidR="00513DB6" w:rsidRPr="005F2B0A">
        <w:rPr>
          <w:lang w:val="en-US"/>
        </w:rPr>
        <w:t xml:space="preserve">he </w:t>
      </w:r>
      <w:r w:rsidR="00990C74" w:rsidRPr="005F2B0A">
        <w:rPr>
          <w:lang w:val="en-US"/>
        </w:rPr>
        <w:t xml:space="preserve">original </w:t>
      </w:r>
      <w:r w:rsidR="00513DB6" w:rsidRPr="005F2B0A">
        <w:rPr>
          <w:lang w:val="en-US"/>
        </w:rPr>
        <w:t xml:space="preserve">VGDS consisted of 26 items loading onto five factors: </w:t>
      </w:r>
      <w:r w:rsidR="00513DB6" w:rsidRPr="005F2B0A">
        <w:rPr>
          <w:iCs/>
          <w:lang w:val="en-US"/>
        </w:rPr>
        <w:t>cognitive, emotional, physical (broken into controller demands and physical exertion), and social demands</w:t>
      </w:r>
      <w:r w:rsidR="00D26738">
        <w:rPr>
          <w:iCs/>
          <w:lang w:val="en-US"/>
        </w:rPr>
        <w:t xml:space="preserve">. Items were answered </w:t>
      </w:r>
      <w:r w:rsidRPr="005F2B0A">
        <w:rPr>
          <w:lang w:val="en-US"/>
        </w:rPr>
        <w:t>on a 7-point Likert scale (1 = strongly disagree, 7 =</w:t>
      </w:r>
      <w:r w:rsidR="001A46E4" w:rsidRPr="005F2B0A">
        <w:rPr>
          <w:lang w:val="en-US"/>
        </w:rPr>
        <w:t xml:space="preserve"> strongly agree), in response to the participants most recent gaming experience</w:t>
      </w:r>
      <w:r w:rsidR="009F5742" w:rsidRPr="005F2B0A">
        <w:rPr>
          <w:lang w:val="en-US"/>
        </w:rPr>
        <w:t>.</w:t>
      </w:r>
    </w:p>
    <w:p w14:paraId="5CEA7546" w14:textId="3599CF07" w:rsidR="002E17A1" w:rsidRPr="005F2B0A" w:rsidRDefault="002E17A1" w:rsidP="002E17A1">
      <w:pPr>
        <w:spacing w:line="523" w:lineRule="auto"/>
        <w:ind w:firstLine="720"/>
        <w:rPr>
          <w:lang w:val="en-US"/>
        </w:rPr>
      </w:pPr>
      <w:r w:rsidRPr="005F2B0A">
        <w:rPr>
          <w:b/>
          <w:lang w:val="en-US"/>
        </w:rPr>
        <w:t>Convergent validity.</w:t>
      </w:r>
      <w:r w:rsidRPr="005F2B0A">
        <w:rPr>
          <w:b/>
          <w:i/>
          <w:lang w:val="en-US"/>
        </w:rPr>
        <w:t xml:space="preserve"> </w:t>
      </w:r>
      <w:r w:rsidRPr="005F2B0A">
        <w:rPr>
          <w:lang w:val="en-US"/>
        </w:rPr>
        <w:t>An adapted version of the six-item NASA Task Load Index (NASA-TLX; Hart &amp; Staveland, 1988) was used as an established measure of task demand</w:t>
      </w:r>
      <w:r w:rsidR="0047000D">
        <w:rPr>
          <w:lang w:val="en-US"/>
        </w:rPr>
        <w:t xml:space="preserve">, customized for </w:t>
      </w:r>
      <w:r w:rsidR="001D556C">
        <w:rPr>
          <w:lang w:val="en-US"/>
        </w:rPr>
        <w:t xml:space="preserve">application to video games and translated/back-translated for German application. One </w:t>
      </w:r>
      <w:r w:rsidRPr="005F2B0A">
        <w:rPr>
          <w:lang w:val="en-US"/>
        </w:rPr>
        <w:t>item measuring perceived success was removed for poor inter-item correlation</w:t>
      </w:r>
      <w:r w:rsidR="00F97824">
        <w:rPr>
          <w:lang w:val="en-US"/>
        </w:rPr>
        <w:t xml:space="preserve"> (see supplemental files)</w:t>
      </w:r>
      <w:r w:rsidRPr="005F2B0A">
        <w:rPr>
          <w:lang w:val="en-US"/>
        </w:rPr>
        <w:t>, and the resulting five-item scale demonstrated acceptable internal consistency (</w:t>
      </w:r>
      <w:r w:rsidRPr="005F2B0A">
        <w:rPr>
          <w:i/>
          <w:lang w:val="en-US"/>
        </w:rPr>
        <w:t xml:space="preserve">M </w:t>
      </w:r>
      <w:r w:rsidR="00467689">
        <w:rPr>
          <w:lang w:val="en-US"/>
        </w:rPr>
        <w:t>= 4.12</w:t>
      </w:r>
      <w:r w:rsidRPr="005F2B0A">
        <w:rPr>
          <w:lang w:val="en-US"/>
        </w:rPr>
        <w:t xml:space="preserve">, </w:t>
      </w:r>
      <w:r w:rsidRPr="005F2B0A">
        <w:rPr>
          <w:i/>
          <w:lang w:val="en-US"/>
        </w:rPr>
        <w:t>SD</w:t>
      </w:r>
      <w:r w:rsidR="00923B5F">
        <w:rPr>
          <w:lang w:val="en-US"/>
        </w:rPr>
        <w:t xml:space="preserve"> = 1.60</w:t>
      </w:r>
      <w:r w:rsidRPr="005F2B0A">
        <w:rPr>
          <w:lang w:val="en-US"/>
        </w:rPr>
        <w:t xml:space="preserve">, </w:t>
      </w:r>
      <w:r>
        <w:t>α</w:t>
      </w:r>
      <w:r w:rsidRPr="005F2B0A">
        <w:rPr>
          <w:lang w:val="en-US"/>
        </w:rPr>
        <w:t xml:space="preserve"> = .</w:t>
      </w:r>
      <w:r w:rsidR="00923B5F">
        <w:rPr>
          <w:lang w:val="en-US"/>
        </w:rPr>
        <w:t>750</w:t>
      </w:r>
      <w:r w:rsidRPr="005F2B0A">
        <w:rPr>
          <w:lang w:val="en-US"/>
        </w:rPr>
        <w:t>).</w:t>
      </w:r>
    </w:p>
    <w:p w14:paraId="06009714" w14:textId="4C2EAC6E" w:rsidR="002E17A1" w:rsidRPr="005F2B0A" w:rsidRDefault="002E17A1" w:rsidP="002E17A1">
      <w:pPr>
        <w:spacing w:line="523" w:lineRule="auto"/>
        <w:ind w:firstLine="720"/>
        <w:rPr>
          <w:lang w:val="en-US"/>
        </w:rPr>
      </w:pPr>
      <w:r w:rsidRPr="005F2B0A">
        <w:rPr>
          <w:b/>
          <w:lang w:val="en-US"/>
        </w:rPr>
        <w:t>Predictive</w:t>
      </w:r>
      <w:r w:rsidR="00240B4A" w:rsidRPr="005F2B0A">
        <w:rPr>
          <w:b/>
          <w:lang w:val="en-US"/>
        </w:rPr>
        <w:t xml:space="preserve"> validity.</w:t>
      </w:r>
      <w:r w:rsidR="00EF0DA6" w:rsidRPr="005F2B0A">
        <w:rPr>
          <w:b/>
          <w:i/>
          <w:lang w:val="en-US"/>
        </w:rPr>
        <w:t xml:space="preserve"> </w:t>
      </w:r>
      <w:r w:rsidRPr="005F2B0A">
        <w:rPr>
          <w:lang w:val="en-US"/>
        </w:rPr>
        <w:t xml:space="preserve">Paas’ (1992) single item-measure of mental effort </w:t>
      </w:r>
      <w:r w:rsidR="00F97824">
        <w:rPr>
          <w:lang w:val="en-US"/>
        </w:rPr>
        <w:t xml:space="preserve">was amended to </w:t>
      </w:r>
      <w:r w:rsidRPr="005F2B0A">
        <w:rPr>
          <w:lang w:val="en-US"/>
        </w:rPr>
        <w:t>assess participants’ perception of cognitive (</w:t>
      </w:r>
      <w:r w:rsidRPr="005F2B0A">
        <w:rPr>
          <w:i/>
          <w:lang w:val="en-US"/>
        </w:rPr>
        <w:t xml:space="preserve">M </w:t>
      </w:r>
      <w:r w:rsidR="00923B5F">
        <w:rPr>
          <w:lang w:val="en-US"/>
        </w:rPr>
        <w:t>= 6.27</w:t>
      </w:r>
      <w:r w:rsidRPr="005F2B0A">
        <w:rPr>
          <w:lang w:val="en-US"/>
        </w:rPr>
        <w:t xml:space="preserve">, </w:t>
      </w:r>
      <w:r w:rsidRPr="005F2B0A">
        <w:rPr>
          <w:i/>
          <w:lang w:val="en-US"/>
        </w:rPr>
        <w:t>SD</w:t>
      </w:r>
      <w:r w:rsidR="00923B5F">
        <w:rPr>
          <w:lang w:val="en-US"/>
        </w:rPr>
        <w:t xml:space="preserve"> = 2.67</w:t>
      </w:r>
      <w:r w:rsidRPr="005F2B0A">
        <w:rPr>
          <w:lang w:val="en-US"/>
        </w:rPr>
        <w:t>), emotional (</w:t>
      </w:r>
      <w:r w:rsidRPr="005F2B0A">
        <w:rPr>
          <w:i/>
          <w:lang w:val="en-US"/>
        </w:rPr>
        <w:t xml:space="preserve">M </w:t>
      </w:r>
      <w:r w:rsidR="00923B5F">
        <w:rPr>
          <w:lang w:val="en-US"/>
        </w:rPr>
        <w:t>= 4.40</w:t>
      </w:r>
      <w:r w:rsidRPr="005F2B0A">
        <w:rPr>
          <w:lang w:val="en-US"/>
        </w:rPr>
        <w:t xml:space="preserve">, </w:t>
      </w:r>
      <w:r w:rsidRPr="005F2B0A">
        <w:rPr>
          <w:i/>
          <w:lang w:val="en-US"/>
        </w:rPr>
        <w:t>SD</w:t>
      </w:r>
      <w:r w:rsidR="00923B5F">
        <w:rPr>
          <w:lang w:val="en-US"/>
        </w:rPr>
        <w:t xml:space="preserve"> = 3.08</w:t>
      </w:r>
      <w:r w:rsidRPr="005F2B0A">
        <w:rPr>
          <w:lang w:val="en-US"/>
        </w:rPr>
        <w:t>), physical (</w:t>
      </w:r>
      <w:r w:rsidRPr="005F2B0A">
        <w:rPr>
          <w:i/>
          <w:lang w:val="en-US"/>
        </w:rPr>
        <w:t xml:space="preserve">M </w:t>
      </w:r>
      <w:r w:rsidR="00923B5F">
        <w:rPr>
          <w:lang w:val="en-US"/>
        </w:rPr>
        <w:t>= 2.07</w:t>
      </w:r>
      <w:r w:rsidRPr="005F2B0A">
        <w:rPr>
          <w:lang w:val="en-US"/>
        </w:rPr>
        <w:t xml:space="preserve">, </w:t>
      </w:r>
      <w:r w:rsidRPr="005F2B0A">
        <w:rPr>
          <w:i/>
          <w:lang w:val="en-US"/>
        </w:rPr>
        <w:t>SD</w:t>
      </w:r>
      <w:r w:rsidR="00923B5F">
        <w:rPr>
          <w:lang w:val="en-US"/>
        </w:rPr>
        <w:t xml:space="preserve"> = 2.50</w:t>
      </w:r>
      <w:r w:rsidRPr="005F2B0A">
        <w:rPr>
          <w:lang w:val="en-US"/>
        </w:rPr>
        <w:t>), and social effort (</w:t>
      </w:r>
      <w:r w:rsidRPr="005F2B0A">
        <w:rPr>
          <w:i/>
          <w:lang w:val="en-US"/>
        </w:rPr>
        <w:t xml:space="preserve">M </w:t>
      </w:r>
      <w:r w:rsidRPr="005F2B0A">
        <w:rPr>
          <w:lang w:val="en-US"/>
        </w:rPr>
        <w:t>= 3.5</w:t>
      </w:r>
      <w:r w:rsidR="00923B5F">
        <w:rPr>
          <w:lang w:val="en-US"/>
        </w:rPr>
        <w:t>6</w:t>
      </w:r>
      <w:r w:rsidRPr="005F2B0A">
        <w:rPr>
          <w:lang w:val="en-US"/>
        </w:rPr>
        <w:t xml:space="preserve">, </w:t>
      </w:r>
      <w:r w:rsidRPr="005F2B0A">
        <w:rPr>
          <w:i/>
          <w:lang w:val="en-US"/>
        </w:rPr>
        <w:t>SD</w:t>
      </w:r>
      <w:r w:rsidRPr="005F2B0A">
        <w:rPr>
          <w:lang w:val="en-US"/>
        </w:rPr>
        <w:t xml:space="preserve"> = 3.26) </w:t>
      </w:r>
      <w:r w:rsidR="0030747C">
        <w:rPr>
          <w:lang w:val="en-US"/>
        </w:rPr>
        <w:t xml:space="preserve">exerted </w:t>
      </w:r>
      <w:r w:rsidRPr="005F2B0A">
        <w:rPr>
          <w:lang w:val="en-US"/>
        </w:rPr>
        <w:t>during their recent game session on a scale ranging from 0 (= extremely low) to 10 (= extremely high).</w:t>
      </w:r>
    </w:p>
    <w:p w14:paraId="1C10998E" w14:textId="3D6141A0" w:rsidR="006D4D56" w:rsidRPr="005F2B0A" w:rsidRDefault="002E17A1">
      <w:pPr>
        <w:spacing w:line="523" w:lineRule="auto"/>
        <w:ind w:firstLine="720"/>
        <w:rPr>
          <w:lang w:val="en-US"/>
        </w:rPr>
      </w:pPr>
      <w:r w:rsidRPr="005F2B0A">
        <w:rPr>
          <w:b/>
          <w:lang w:val="en-US"/>
        </w:rPr>
        <w:t>Concurrent</w:t>
      </w:r>
      <w:r w:rsidR="00EF0DA6" w:rsidRPr="005F2B0A">
        <w:rPr>
          <w:b/>
          <w:lang w:val="en-US"/>
        </w:rPr>
        <w:t xml:space="preserve"> validity.</w:t>
      </w:r>
      <w:r w:rsidR="00EF0DA6" w:rsidRPr="005F2B0A">
        <w:rPr>
          <w:i/>
          <w:lang w:val="en-US"/>
        </w:rPr>
        <w:t xml:space="preserve"> </w:t>
      </w:r>
      <w:r w:rsidR="006225E1" w:rsidRPr="005F2B0A">
        <w:rPr>
          <w:lang w:val="en-US"/>
        </w:rPr>
        <w:t xml:space="preserve">Next, </w:t>
      </w:r>
      <w:r w:rsidR="00240B4A" w:rsidRPr="005F2B0A">
        <w:rPr>
          <w:lang w:val="en-US"/>
        </w:rPr>
        <w:t>we assessed whether participants felt entertained d</w:t>
      </w:r>
      <w:r w:rsidR="001770D2" w:rsidRPr="005F2B0A">
        <w:rPr>
          <w:lang w:val="en-US"/>
        </w:rPr>
        <w:t xml:space="preserve">uring their recent game session, using </w:t>
      </w:r>
      <w:r w:rsidR="00240B4A" w:rsidRPr="005F2B0A">
        <w:rPr>
          <w:lang w:val="en-US"/>
        </w:rPr>
        <w:t>a three-item enjoyment scale (</w:t>
      </w:r>
      <w:r w:rsidR="00240B4A" w:rsidRPr="005F2B0A">
        <w:rPr>
          <w:i/>
          <w:lang w:val="en-US"/>
        </w:rPr>
        <w:t xml:space="preserve">M </w:t>
      </w:r>
      <w:r w:rsidR="0015712D" w:rsidRPr="005F2B0A">
        <w:rPr>
          <w:lang w:val="en-US"/>
        </w:rPr>
        <w:t>= 6.21</w:t>
      </w:r>
      <w:r w:rsidR="00240B4A" w:rsidRPr="005F2B0A">
        <w:rPr>
          <w:lang w:val="en-US"/>
        </w:rPr>
        <w:t xml:space="preserve">, </w:t>
      </w:r>
      <w:r w:rsidR="00240B4A" w:rsidRPr="005F2B0A">
        <w:rPr>
          <w:i/>
          <w:lang w:val="en-US"/>
        </w:rPr>
        <w:t>SD</w:t>
      </w:r>
      <w:r w:rsidR="00923B5F">
        <w:rPr>
          <w:lang w:val="en-US"/>
        </w:rPr>
        <w:t xml:space="preserve"> = 0.90</w:t>
      </w:r>
      <w:r w:rsidR="00240B4A" w:rsidRPr="005F2B0A">
        <w:rPr>
          <w:lang w:val="en-US"/>
        </w:rPr>
        <w:t xml:space="preserve">, </w:t>
      </w:r>
      <w:r w:rsidR="00240B4A" w:rsidRPr="00515520">
        <w:t>α</w:t>
      </w:r>
      <w:r w:rsidR="00240B4A" w:rsidRPr="005F2B0A">
        <w:rPr>
          <w:lang w:val="en-US"/>
        </w:rPr>
        <w:t xml:space="preserve"> = .</w:t>
      </w:r>
      <w:r w:rsidR="00923B5F">
        <w:rPr>
          <w:lang w:val="en-US"/>
        </w:rPr>
        <w:t>830</w:t>
      </w:r>
      <w:r w:rsidR="00240B4A" w:rsidRPr="005F2B0A">
        <w:rPr>
          <w:lang w:val="en-US"/>
        </w:rPr>
        <w:t>) and a three-item appreciation scale (</w:t>
      </w:r>
      <w:r w:rsidR="00240B4A" w:rsidRPr="005F2B0A">
        <w:rPr>
          <w:i/>
          <w:lang w:val="en-US"/>
        </w:rPr>
        <w:t xml:space="preserve">M </w:t>
      </w:r>
      <w:r w:rsidR="00923B5F">
        <w:rPr>
          <w:lang w:val="en-US"/>
        </w:rPr>
        <w:t>= 3.52</w:t>
      </w:r>
      <w:r w:rsidR="00240B4A" w:rsidRPr="005F2B0A">
        <w:rPr>
          <w:lang w:val="en-US"/>
        </w:rPr>
        <w:t xml:space="preserve">, </w:t>
      </w:r>
      <w:r w:rsidR="00240B4A" w:rsidRPr="005F2B0A">
        <w:rPr>
          <w:i/>
          <w:lang w:val="en-US"/>
        </w:rPr>
        <w:t>SD</w:t>
      </w:r>
      <w:r w:rsidR="00923B5F">
        <w:rPr>
          <w:lang w:val="en-US"/>
        </w:rPr>
        <w:t xml:space="preserve"> = 1.72</w:t>
      </w:r>
      <w:r w:rsidR="00240B4A" w:rsidRPr="005F2B0A">
        <w:rPr>
          <w:lang w:val="en-US"/>
        </w:rPr>
        <w:t xml:space="preserve">, </w:t>
      </w:r>
      <w:r w:rsidR="00240B4A" w:rsidRPr="00515520">
        <w:t>α</w:t>
      </w:r>
      <w:r w:rsidR="00240B4A" w:rsidRPr="005F2B0A">
        <w:rPr>
          <w:lang w:val="en-US"/>
        </w:rPr>
        <w:t xml:space="preserve"> = .</w:t>
      </w:r>
      <w:r w:rsidR="00923B5F">
        <w:rPr>
          <w:lang w:val="en-US"/>
        </w:rPr>
        <w:t>797</w:t>
      </w:r>
      <w:r w:rsidR="00240B4A" w:rsidRPr="005F2B0A">
        <w:rPr>
          <w:lang w:val="en-US"/>
        </w:rPr>
        <w:t>) proposed by Oliver et al. (2016)</w:t>
      </w:r>
      <w:r w:rsidR="0030747C">
        <w:rPr>
          <w:lang w:val="en-US"/>
        </w:rPr>
        <w:t xml:space="preserve">, with German language </w:t>
      </w:r>
      <w:r w:rsidR="00A01D16" w:rsidRPr="005F2B0A">
        <w:rPr>
          <w:lang w:val="en-US"/>
        </w:rPr>
        <w:t>translations borrowed from Schneider, Bartsch, &amp; Oliver (2017)</w:t>
      </w:r>
      <w:r w:rsidR="00240B4A" w:rsidRPr="005F2B0A">
        <w:rPr>
          <w:lang w:val="en-US"/>
        </w:rPr>
        <w:t>.</w:t>
      </w:r>
      <w:r w:rsidR="00F062DF">
        <w:rPr>
          <w:lang w:val="en-US"/>
        </w:rPr>
        <w:t xml:space="preserve"> </w:t>
      </w:r>
      <w:r w:rsidR="00AC0093" w:rsidRPr="005F2B0A">
        <w:rPr>
          <w:lang w:val="en-US"/>
        </w:rPr>
        <w:t xml:space="preserve">Need satisfaction </w:t>
      </w:r>
      <w:r w:rsidR="0029089C" w:rsidRPr="005F2B0A">
        <w:rPr>
          <w:lang w:val="en-US"/>
        </w:rPr>
        <w:t>was measured via</w:t>
      </w:r>
      <w:r w:rsidR="00AC0093" w:rsidRPr="005F2B0A">
        <w:rPr>
          <w:lang w:val="en-US"/>
        </w:rPr>
        <w:t xml:space="preserve"> the player need satisfaction scale (PENS). PENS </w:t>
      </w:r>
      <w:proofErr w:type="gramStart"/>
      <w:r w:rsidR="00AC0093" w:rsidRPr="005F2B0A">
        <w:rPr>
          <w:lang w:val="en-US"/>
        </w:rPr>
        <w:t>consists</w:t>
      </w:r>
      <w:proofErr w:type="gramEnd"/>
      <w:r w:rsidR="00AC0093" w:rsidRPr="005F2B0A">
        <w:rPr>
          <w:lang w:val="en-US"/>
        </w:rPr>
        <w:t xml:space="preserve"> of </w:t>
      </w:r>
      <w:r w:rsidR="006553AF" w:rsidRPr="005F2B0A">
        <w:rPr>
          <w:lang w:val="en-US"/>
        </w:rPr>
        <w:t>three-</w:t>
      </w:r>
      <w:r w:rsidR="006553AF" w:rsidRPr="005F2B0A">
        <w:rPr>
          <w:lang w:val="en-US"/>
        </w:rPr>
        <w:lastRenderedPageBreak/>
        <w:t xml:space="preserve">item </w:t>
      </w:r>
      <w:r w:rsidR="00240B4A" w:rsidRPr="005F2B0A">
        <w:rPr>
          <w:lang w:val="en-US"/>
        </w:rPr>
        <w:t>scales for participants’ basic psychological needs: perceived competence (</w:t>
      </w:r>
      <w:r w:rsidR="00240B4A" w:rsidRPr="005F2B0A">
        <w:rPr>
          <w:i/>
          <w:lang w:val="en-US"/>
        </w:rPr>
        <w:t xml:space="preserve">M </w:t>
      </w:r>
      <w:r w:rsidR="00240B4A" w:rsidRPr="005F2B0A">
        <w:rPr>
          <w:lang w:val="en-US"/>
        </w:rPr>
        <w:t xml:space="preserve">= 5.48, </w:t>
      </w:r>
      <w:r w:rsidR="00240B4A" w:rsidRPr="005F2B0A">
        <w:rPr>
          <w:i/>
          <w:lang w:val="en-US"/>
        </w:rPr>
        <w:t>SD</w:t>
      </w:r>
      <w:r w:rsidR="00240B4A" w:rsidRPr="005F2B0A">
        <w:rPr>
          <w:lang w:val="en-US"/>
        </w:rPr>
        <w:t xml:space="preserve"> = 1.09, </w:t>
      </w:r>
      <w:r w:rsidR="00240B4A" w:rsidRPr="00515520">
        <w:t>α</w:t>
      </w:r>
      <w:r w:rsidR="00240B4A" w:rsidRPr="005F2B0A">
        <w:rPr>
          <w:lang w:val="en-US"/>
        </w:rPr>
        <w:t xml:space="preserve"> = .</w:t>
      </w:r>
      <w:r w:rsidR="00923B5F">
        <w:rPr>
          <w:lang w:val="en-US"/>
        </w:rPr>
        <w:t>817</w:t>
      </w:r>
      <w:r w:rsidR="00240B4A" w:rsidRPr="005F2B0A">
        <w:rPr>
          <w:lang w:val="en-US"/>
        </w:rPr>
        <w:t>), autonomy (</w:t>
      </w:r>
      <w:r w:rsidR="00240B4A" w:rsidRPr="005F2B0A">
        <w:rPr>
          <w:i/>
          <w:lang w:val="en-US"/>
        </w:rPr>
        <w:t xml:space="preserve">M </w:t>
      </w:r>
      <w:r w:rsidR="00240B4A" w:rsidRPr="005F2B0A">
        <w:rPr>
          <w:lang w:val="en-US"/>
        </w:rPr>
        <w:t>= 5.</w:t>
      </w:r>
      <w:r w:rsidR="00923B5F">
        <w:rPr>
          <w:lang w:val="en-US"/>
        </w:rPr>
        <w:t>30</w:t>
      </w:r>
      <w:r w:rsidR="00240B4A" w:rsidRPr="005F2B0A">
        <w:rPr>
          <w:lang w:val="en-US"/>
        </w:rPr>
        <w:t xml:space="preserve">, </w:t>
      </w:r>
      <w:r w:rsidR="00240B4A" w:rsidRPr="005F2B0A">
        <w:rPr>
          <w:i/>
          <w:lang w:val="en-US"/>
        </w:rPr>
        <w:t>SD</w:t>
      </w:r>
      <w:r w:rsidR="00923B5F">
        <w:rPr>
          <w:lang w:val="en-US"/>
        </w:rPr>
        <w:t xml:space="preserve"> = 1.33</w:t>
      </w:r>
      <w:r w:rsidR="00874930">
        <w:rPr>
          <w:lang w:val="en-US"/>
        </w:rPr>
        <w:t xml:space="preserve">, </w:t>
      </w:r>
      <w:r w:rsidR="00240B4A" w:rsidRPr="00515520">
        <w:t>α</w:t>
      </w:r>
      <w:r w:rsidR="00240B4A" w:rsidRPr="005F2B0A">
        <w:rPr>
          <w:lang w:val="en-US"/>
        </w:rPr>
        <w:t xml:space="preserve"> = .</w:t>
      </w:r>
      <w:r w:rsidR="00923B5F">
        <w:rPr>
          <w:lang w:val="en-US"/>
        </w:rPr>
        <w:t>736</w:t>
      </w:r>
      <w:r w:rsidR="002D1458">
        <w:rPr>
          <w:lang w:val="en-US"/>
        </w:rPr>
        <w:t>)</w:t>
      </w:r>
      <w:r w:rsidR="00240B4A" w:rsidRPr="005F2B0A">
        <w:rPr>
          <w:lang w:val="en-US"/>
        </w:rPr>
        <w:t xml:space="preserve"> and relatedness (</w:t>
      </w:r>
      <w:r w:rsidR="00240B4A" w:rsidRPr="005F2B0A">
        <w:rPr>
          <w:i/>
          <w:lang w:val="en-US"/>
        </w:rPr>
        <w:t xml:space="preserve">M </w:t>
      </w:r>
      <w:r w:rsidR="00923B5F">
        <w:rPr>
          <w:lang w:val="en-US"/>
        </w:rPr>
        <w:t>= 3.25</w:t>
      </w:r>
      <w:r w:rsidR="00240B4A" w:rsidRPr="005F2B0A">
        <w:rPr>
          <w:lang w:val="en-US"/>
        </w:rPr>
        <w:t xml:space="preserve">, </w:t>
      </w:r>
      <w:r w:rsidR="00240B4A" w:rsidRPr="005F2B0A">
        <w:rPr>
          <w:i/>
          <w:lang w:val="en-US"/>
        </w:rPr>
        <w:t>SD</w:t>
      </w:r>
      <w:r w:rsidR="00240B4A" w:rsidRPr="005F2B0A">
        <w:rPr>
          <w:lang w:val="en-US"/>
        </w:rPr>
        <w:t xml:space="preserve"> = 1.84, </w:t>
      </w:r>
      <w:r w:rsidR="00240B4A" w:rsidRPr="00515520">
        <w:t>α</w:t>
      </w:r>
      <w:r w:rsidR="00923B5F">
        <w:rPr>
          <w:lang w:val="en-US"/>
        </w:rPr>
        <w:t xml:space="preserve"> = .894</w:t>
      </w:r>
      <w:r w:rsidR="00240B4A" w:rsidRPr="005F2B0A">
        <w:rPr>
          <w:lang w:val="en-US"/>
        </w:rPr>
        <w:t>)</w:t>
      </w:r>
      <w:r w:rsidR="00AA392F" w:rsidRPr="005F2B0A">
        <w:rPr>
          <w:lang w:val="en-US"/>
        </w:rPr>
        <w:t xml:space="preserve">; </w:t>
      </w:r>
      <w:r w:rsidR="002D1458">
        <w:rPr>
          <w:lang w:val="en-US"/>
        </w:rPr>
        <w:t xml:space="preserve">borrowing </w:t>
      </w:r>
      <w:r w:rsidR="00AA392F" w:rsidRPr="005F2B0A">
        <w:rPr>
          <w:lang w:val="en-US"/>
        </w:rPr>
        <w:t>translations from Rieger</w:t>
      </w:r>
      <w:r w:rsidR="0058147C" w:rsidRPr="005F2B0A">
        <w:rPr>
          <w:lang w:val="en-US"/>
        </w:rPr>
        <w:t xml:space="preserve"> et al.</w:t>
      </w:r>
      <w:r w:rsidR="00AA392F" w:rsidRPr="005F2B0A">
        <w:rPr>
          <w:lang w:val="en-US"/>
        </w:rPr>
        <w:t xml:space="preserve"> (2014)</w:t>
      </w:r>
      <w:r w:rsidR="00240B4A" w:rsidRPr="005F2B0A">
        <w:rPr>
          <w:lang w:val="en-US"/>
        </w:rPr>
        <w:t xml:space="preserve">. </w:t>
      </w:r>
      <w:r w:rsidR="00F062DF">
        <w:rPr>
          <w:lang w:val="en-US"/>
        </w:rPr>
        <w:t>Both scales were</w:t>
      </w:r>
      <w:r w:rsidR="006553AF" w:rsidRPr="005F2B0A">
        <w:rPr>
          <w:lang w:val="en-US"/>
        </w:rPr>
        <w:t xml:space="preserve"> </w:t>
      </w:r>
      <w:r w:rsidR="00240B4A" w:rsidRPr="005F2B0A">
        <w:rPr>
          <w:lang w:val="en-US"/>
        </w:rPr>
        <w:t>answered on 7-point Likert scales (1 = strongly disagree; 7 = strongly agree).</w:t>
      </w:r>
    </w:p>
    <w:p w14:paraId="43DFAD82" w14:textId="6AE6CC04" w:rsidR="006D4D56" w:rsidRPr="005F2B0A" w:rsidRDefault="00240B4A">
      <w:pPr>
        <w:spacing w:line="480" w:lineRule="auto"/>
        <w:ind w:firstLine="720"/>
        <w:rPr>
          <w:lang w:val="en-US"/>
        </w:rPr>
      </w:pPr>
      <w:r w:rsidRPr="005F2B0A">
        <w:rPr>
          <w:lang w:val="en-US"/>
        </w:rPr>
        <w:t xml:space="preserve">Lastly, </w:t>
      </w:r>
      <w:r w:rsidR="001A6664">
        <w:rPr>
          <w:lang w:val="en-US"/>
        </w:rPr>
        <w:t xml:space="preserve">in borrowing from Oliver et al. (2016), </w:t>
      </w:r>
      <w:r w:rsidRPr="005F2B0A">
        <w:rPr>
          <w:lang w:val="en-US"/>
        </w:rPr>
        <w:t xml:space="preserve">participants rated their video game from 0 (= lowest) to 10 (= highest) </w:t>
      </w:r>
      <w:r w:rsidR="006553AF" w:rsidRPr="005F2B0A">
        <w:rPr>
          <w:lang w:val="en-US"/>
        </w:rPr>
        <w:t xml:space="preserve">regarding </w:t>
      </w:r>
      <w:r w:rsidRPr="005F2B0A">
        <w:rPr>
          <w:lang w:val="en-US"/>
        </w:rPr>
        <w:t>its story/narrative (</w:t>
      </w:r>
      <w:r w:rsidRPr="005F2B0A">
        <w:rPr>
          <w:i/>
          <w:lang w:val="en-US"/>
        </w:rPr>
        <w:t xml:space="preserve">M </w:t>
      </w:r>
      <w:r w:rsidR="00874930">
        <w:rPr>
          <w:lang w:val="en-US"/>
        </w:rPr>
        <w:t>= 5.83</w:t>
      </w:r>
      <w:r w:rsidRPr="005F2B0A">
        <w:rPr>
          <w:lang w:val="en-US"/>
        </w:rPr>
        <w:t xml:space="preserve">, </w:t>
      </w:r>
      <w:r w:rsidRPr="005F2B0A">
        <w:rPr>
          <w:i/>
          <w:lang w:val="en-US"/>
        </w:rPr>
        <w:t>SD</w:t>
      </w:r>
      <w:r w:rsidRPr="005F2B0A">
        <w:rPr>
          <w:lang w:val="en-US"/>
        </w:rPr>
        <w:t xml:space="preserve"> = 3.43), gameplay (</w:t>
      </w:r>
      <w:r w:rsidRPr="005F2B0A">
        <w:rPr>
          <w:i/>
          <w:lang w:val="en-US"/>
        </w:rPr>
        <w:t xml:space="preserve">M </w:t>
      </w:r>
      <w:r w:rsidR="00874930">
        <w:rPr>
          <w:lang w:val="en-US"/>
        </w:rPr>
        <w:t>= 8.40</w:t>
      </w:r>
      <w:r w:rsidRPr="005F2B0A">
        <w:rPr>
          <w:lang w:val="en-US"/>
        </w:rPr>
        <w:t xml:space="preserve">, </w:t>
      </w:r>
      <w:r w:rsidRPr="005F2B0A">
        <w:rPr>
          <w:i/>
          <w:lang w:val="en-US"/>
        </w:rPr>
        <w:t>SD</w:t>
      </w:r>
      <w:r w:rsidR="00874930">
        <w:rPr>
          <w:lang w:val="en-US"/>
        </w:rPr>
        <w:t xml:space="preserve"> = 1.57</w:t>
      </w:r>
      <w:r w:rsidRPr="005F2B0A">
        <w:rPr>
          <w:lang w:val="en-US"/>
        </w:rPr>
        <w:t>), controller scheme (</w:t>
      </w:r>
      <w:r w:rsidRPr="005F2B0A">
        <w:rPr>
          <w:i/>
          <w:lang w:val="en-US"/>
        </w:rPr>
        <w:t xml:space="preserve">M </w:t>
      </w:r>
      <w:r w:rsidR="00874930">
        <w:rPr>
          <w:lang w:val="en-US"/>
        </w:rPr>
        <w:t>= 8.08</w:t>
      </w:r>
      <w:r w:rsidRPr="005F2B0A">
        <w:rPr>
          <w:lang w:val="en-US"/>
        </w:rPr>
        <w:t xml:space="preserve">, </w:t>
      </w:r>
      <w:r w:rsidRPr="005F2B0A">
        <w:rPr>
          <w:i/>
          <w:lang w:val="en-US"/>
        </w:rPr>
        <w:t>SD</w:t>
      </w:r>
      <w:r w:rsidR="00874930">
        <w:rPr>
          <w:lang w:val="en-US"/>
        </w:rPr>
        <w:t xml:space="preserve"> = 1.68</w:t>
      </w:r>
      <w:r w:rsidRPr="005F2B0A">
        <w:rPr>
          <w:lang w:val="en-US"/>
        </w:rPr>
        <w:t xml:space="preserve">), </w:t>
      </w:r>
      <w:r w:rsidR="00AC0093" w:rsidRPr="005F2B0A">
        <w:rPr>
          <w:lang w:val="en-US"/>
        </w:rPr>
        <w:t>sound (</w:t>
      </w:r>
      <w:r w:rsidR="00AC0093" w:rsidRPr="005F2B0A">
        <w:rPr>
          <w:i/>
          <w:lang w:val="en-US"/>
        </w:rPr>
        <w:t xml:space="preserve">M </w:t>
      </w:r>
      <w:r w:rsidR="00874930">
        <w:rPr>
          <w:lang w:val="en-US"/>
        </w:rPr>
        <w:t>= 7.76</w:t>
      </w:r>
      <w:r w:rsidR="00AC0093" w:rsidRPr="005F2B0A">
        <w:rPr>
          <w:lang w:val="en-US"/>
        </w:rPr>
        <w:t xml:space="preserve">, </w:t>
      </w:r>
      <w:r w:rsidR="00AC0093" w:rsidRPr="005F2B0A">
        <w:rPr>
          <w:i/>
          <w:lang w:val="en-US"/>
        </w:rPr>
        <w:t xml:space="preserve">SD </w:t>
      </w:r>
      <w:r w:rsidR="00AC0093" w:rsidRPr="005F2B0A">
        <w:rPr>
          <w:lang w:val="en-US"/>
        </w:rPr>
        <w:t>= 2.29), graphics (</w:t>
      </w:r>
      <w:r w:rsidR="00AC0093" w:rsidRPr="005F2B0A">
        <w:rPr>
          <w:i/>
          <w:lang w:val="en-US"/>
        </w:rPr>
        <w:t xml:space="preserve">M </w:t>
      </w:r>
      <w:r w:rsidR="00874930">
        <w:rPr>
          <w:lang w:val="en-US"/>
        </w:rPr>
        <w:t>= 7.53</w:t>
      </w:r>
      <w:r w:rsidR="00AC0093" w:rsidRPr="005F2B0A">
        <w:rPr>
          <w:lang w:val="en-US"/>
        </w:rPr>
        <w:t xml:space="preserve">, </w:t>
      </w:r>
      <w:r w:rsidR="00AC0093" w:rsidRPr="005F2B0A">
        <w:rPr>
          <w:i/>
          <w:lang w:val="en-US"/>
        </w:rPr>
        <w:t xml:space="preserve">SD </w:t>
      </w:r>
      <w:r w:rsidR="00874930">
        <w:rPr>
          <w:lang w:val="en-US"/>
        </w:rPr>
        <w:t>= 2.20</w:t>
      </w:r>
      <w:r w:rsidR="00AC0093" w:rsidRPr="005F2B0A">
        <w:rPr>
          <w:lang w:val="en-US"/>
        </w:rPr>
        <w:t xml:space="preserve">), </w:t>
      </w:r>
      <w:r w:rsidRPr="005F2B0A">
        <w:rPr>
          <w:lang w:val="en-US"/>
        </w:rPr>
        <w:t>as well as provided an overall game rating (</w:t>
      </w:r>
      <w:r w:rsidRPr="005F2B0A">
        <w:rPr>
          <w:i/>
          <w:lang w:val="en-US"/>
        </w:rPr>
        <w:t xml:space="preserve">M </w:t>
      </w:r>
      <w:r w:rsidRPr="005F2B0A">
        <w:rPr>
          <w:lang w:val="en-US"/>
        </w:rPr>
        <w:t xml:space="preserve">= 8.43, </w:t>
      </w:r>
      <w:r w:rsidRPr="005F2B0A">
        <w:rPr>
          <w:i/>
          <w:lang w:val="en-US"/>
        </w:rPr>
        <w:t>SD</w:t>
      </w:r>
      <w:r w:rsidR="00874930">
        <w:rPr>
          <w:lang w:val="en-US"/>
        </w:rPr>
        <w:t xml:space="preserve"> = 1.34</w:t>
      </w:r>
      <w:r w:rsidRPr="005F2B0A">
        <w:rPr>
          <w:lang w:val="en-US"/>
        </w:rPr>
        <w:t xml:space="preserve">). </w:t>
      </w:r>
    </w:p>
    <w:p w14:paraId="771034A8" w14:textId="77777777" w:rsidR="006D4D56" w:rsidRPr="005F2B0A" w:rsidRDefault="00240B4A" w:rsidP="001D311A">
      <w:pPr>
        <w:spacing w:line="480" w:lineRule="auto"/>
        <w:jc w:val="center"/>
        <w:outlineLvl w:val="0"/>
        <w:rPr>
          <w:b/>
          <w:lang w:val="en-US"/>
        </w:rPr>
      </w:pPr>
      <w:r w:rsidRPr="005F2B0A">
        <w:rPr>
          <w:b/>
          <w:lang w:val="en-US"/>
        </w:rPr>
        <w:t>Results</w:t>
      </w:r>
    </w:p>
    <w:p w14:paraId="43C10878" w14:textId="77777777" w:rsidR="006D4D56" w:rsidRPr="005F2B0A" w:rsidRDefault="00240B4A" w:rsidP="001D311A">
      <w:pPr>
        <w:spacing w:line="480" w:lineRule="auto"/>
        <w:outlineLvl w:val="0"/>
        <w:rPr>
          <w:b/>
          <w:lang w:val="en-US"/>
        </w:rPr>
      </w:pPr>
      <w:r w:rsidRPr="005F2B0A">
        <w:rPr>
          <w:b/>
          <w:lang w:val="en-US"/>
        </w:rPr>
        <w:t>Factor analysis</w:t>
      </w:r>
    </w:p>
    <w:p w14:paraId="2C3FFECB" w14:textId="3DD67685" w:rsidR="00633BB4" w:rsidRPr="005F2B0A" w:rsidRDefault="00240B4A">
      <w:pPr>
        <w:spacing w:line="480" w:lineRule="auto"/>
        <w:rPr>
          <w:lang w:val="en-US"/>
        </w:rPr>
      </w:pPr>
      <w:r w:rsidRPr="005F2B0A">
        <w:rPr>
          <w:lang w:val="en-US"/>
        </w:rPr>
        <w:tab/>
      </w:r>
      <w:r w:rsidR="00DD6B5A" w:rsidRPr="005F2B0A">
        <w:rPr>
          <w:lang w:val="en-US"/>
        </w:rPr>
        <w:t xml:space="preserve">Observed data were tested against the five-factor </w:t>
      </w:r>
      <w:r w:rsidRPr="005F2B0A">
        <w:rPr>
          <w:lang w:val="en-US"/>
        </w:rPr>
        <w:t>structure reported in Bowman et al. (2018). Confirmatory factor analysis with maximum likelihood estimation</w:t>
      </w:r>
      <w:r w:rsidR="008402E4">
        <w:rPr>
          <w:lang w:val="en-US"/>
        </w:rPr>
        <w:t xml:space="preserve"> </w:t>
      </w:r>
      <w:r w:rsidR="00A62BD4">
        <w:rPr>
          <w:lang w:val="en-US"/>
        </w:rPr>
        <w:t>with robust standard error (MLR)</w:t>
      </w:r>
      <w:r w:rsidRPr="005F2B0A">
        <w:rPr>
          <w:lang w:val="en-US"/>
        </w:rPr>
        <w:t xml:space="preserve"> showed that the observed data was an adequate fit for the specified model,</w:t>
      </w:r>
      <w:r w:rsidR="00103C65" w:rsidRPr="005F2B0A">
        <w:rPr>
          <w:lang w:val="en-US"/>
        </w:rPr>
        <w:t xml:space="preserve"> </w:t>
      </w:r>
      <w:r w:rsidR="00103C65">
        <w:sym w:font="Symbol" w:char="F063"/>
      </w:r>
      <w:r w:rsidR="00103C65" w:rsidRPr="005F2B0A">
        <w:rPr>
          <w:vertAlign w:val="superscript"/>
          <w:lang w:val="en-US"/>
        </w:rPr>
        <w:t>2</w:t>
      </w:r>
      <w:r w:rsidRPr="005F2B0A">
        <w:rPr>
          <w:lang w:val="en-US"/>
        </w:rPr>
        <w:t>(</w:t>
      </w:r>
      <w:r w:rsidR="00414A86" w:rsidRPr="005F2B0A">
        <w:rPr>
          <w:lang w:val="en-US"/>
        </w:rPr>
        <w:t xml:space="preserve">289) = </w:t>
      </w:r>
      <w:r w:rsidR="00757E7F">
        <w:rPr>
          <w:lang w:val="en-US"/>
        </w:rPr>
        <w:t>6</w:t>
      </w:r>
      <w:r w:rsidR="00746AF6">
        <w:rPr>
          <w:lang w:val="en-US"/>
        </w:rPr>
        <w:t>68.34</w:t>
      </w:r>
      <w:r w:rsidRPr="005F2B0A">
        <w:rPr>
          <w:lang w:val="en-US"/>
        </w:rPr>
        <w:t xml:space="preserve">, </w:t>
      </w:r>
      <w:r w:rsidRPr="005F2B0A">
        <w:rPr>
          <w:i/>
          <w:lang w:val="en-US"/>
        </w:rPr>
        <w:t xml:space="preserve">p </w:t>
      </w:r>
      <w:r w:rsidRPr="005F2B0A">
        <w:rPr>
          <w:lang w:val="en-US"/>
        </w:rPr>
        <w:t>&lt;. 001, TLI = .9</w:t>
      </w:r>
      <w:r w:rsidR="00746AF6">
        <w:rPr>
          <w:lang w:val="en-US"/>
        </w:rPr>
        <w:t>10, CFI = .920, RMSEA = .048</w:t>
      </w:r>
      <w:r w:rsidR="00757E7F">
        <w:rPr>
          <w:lang w:val="en-US"/>
        </w:rPr>
        <w:t xml:space="preserve"> (90% CI .044</w:t>
      </w:r>
      <w:r w:rsidR="00022207" w:rsidRPr="005F2B0A">
        <w:rPr>
          <w:lang w:val="en-US"/>
        </w:rPr>
        <w:t>–</w:t>
      </w:r>
      <w:r w:rsidR="00746AF6">
        <w:rPr>
          <w:lang w:val="en-US"/>
        </w:rPr>
        <w:t>.053), SRMR = .065</w:t>
      </w:r>
      <w:r w:rsidRPr="005F2B0A">
        <w:rPr>
          <w:lang w:val="en-US"/>
        </w:rPr>
        <w:t>. Within each dimension, the regression weights for all 26 items were significantly associated with their respective latent dimension at the .001 level. With the exception of a single item</w:t>
      </w:r>
      <w:r w:rsidR="002F1FB7" w:rsidRPr="005F2B0A">
        <w:rPr>
          <w:lang w:val="en-US"/>
        </w:rPr>
        <w:t>,</w:t>
      </w:r>
      <w:r w:rsidRPr="005F2B0A">
        <w:rPr>
          <w:lang w:val="en-US"/>
        </w:rPr>
        <w:t xml:space="preserve"> all items had</w:t>
      </w:r>
      <w:r w:rsidR="00746AF6">
        <w:rPr>
          <w:lang w:val="en-US"/>
        </w:rPr>
        <w:t xml:space="preserve"> factor loadings of between .535 and .880</w:t>
      </w:r>
      <w:r w:rsidRPr="005F2B0A">
        <w:rPr>
          <w:lang w:val="en-US"/>
        </w:rPr>
        <w:t xml:space="preserve">, </w:t>
      </w:r>
      <w:r w:rsidR="00BC1A8F" w:rsidRPr="005F2B0A">
        <w:rPr>
          <w:lang w:val="en-US"/>
        </w:rPr>
        <w:t xml:space="preserve">see Table </w:t>
      </w:r>
      <w:r w:rsidR="00FF6D2C" w:rsidRPr="005F2B0A">
        <w:rPr>
          <w:lang w:val="en-US"/>
        </w:rPr>
        <w:t>1</w:t>
      </w:r>
      <w:r w:rsidR="00BC1A8F" w:rsidRPr="005F2B0A">
        <w:rPr>
          <w:lang w:val="en-US"/>
        </w:rPr>
        <w:t xml:space="preserve">. Removal of the </w:t>
      </w:r>
      <w:r w:rsidR="002F1FB7" w:rsidRPr="005F2B0A">
        <w:rPr>
          <w:lang w:val="en-US"/>
        </w:rPr>
        <w:t xml:space="preserve">poor-loading item </w:t>
      </w:r>
      <w:r w:rsidR="00E06421" w:rsidRPr="005F2B0A">
        <w:rPr>
          <w:lang w:val="en-US"/>
        </w:rPr>
        <w:t xml:space="preserve">had a nominal impact on fit, </w:t>
      </w:r>
      <w:r w:rsidR="00E06421">
        <w:sym w:font="Symbol" w:char="F063"/>
      </w:r>
      <w:r w:rsidR="00E06421" w:rsidRPr="005F2B0A">
        <w:rPr>
          <w:vertAlign w:val="superscript"/>
          <w:lang w:val="en-US"/>
        </w:rPr>
        <w:t>2</w:t>
      </w:r>
      <w:r w:rsidR="00414A86" w:rsidRPr="005F2B0A">
        <w:rPr>
          <w:lang w:val="en-US"/>
        </w:rPr>
        <w:t xml:space="preserve">(265) = </w:t>
      </w:r>
      <w:r w:rsidR="00032177">
        <w:rPr>
          <w:lang w:val="en-US"/>
        </w:rPr>
        <w:t>622.65</w:t>
      </w:r>
      <w:r w:rsidRPr="005F2B0A">
        <w:rPr>
          <w:lang w:val="en-US"/>
        </w:rPr>
        <w:t xml:space="preserve">, </w:t>
      </w:r>
      <w:r w:rsidRPr="005F2B0A">
        <w:rPr>
          <w:i/>
          <w:lang w:val="en-US"/>
        </w:rPr>
        <w:t xml:space="preserve">p </w:t>
      </w:r>
      <w:r w:rsidRPr="005F2B0A">
        <w:rPr>
          <w:lang w:val="en-US"/>
        </w:rPr>
        <w:t>&lt;. 001, TLI = .91</w:t>
      </w:r>
      <w:r w:rsidR="00032177">
        <w:rPr>
          <w:lang w:val="en-US"/>
        </w:rPr>
        <w:t>4</w:t>
      </w:r>
      <w:r w:rsidRPr="005F2B0A">
        <w:rPr>
          <w:lang w:val="en-US"/>
        </w:rPr>
        <w:t>, CFI = .92</w:t>
      </w:r>
      <w:r w:rsidR="00032177">
        <w:rPr>
          <w:lang w:val="en-US"/>
        </w:rPr>
        <w:t>4, RMSEA = .049</w:t>
      </w:r>
      <w:r w:rsidRPr="005F2B0A">
        <w:rPr>
          <w:lang w:val="en-US"/>
        </w:rPr>
        <w:t xml:space="preserve"> (90% CI .04</w:t>
      </w:r>
      <w:r w:rsidR="00032177">
        <w:rPr>
          <w:lang w:val="en-US"/>
        </w:rPr>
        <w:t>4</w:t>
      </w:r>
      <w:r w:rsidR="00212AAF" w:rsidRPr="005F2B0A">
        <w:rPr>
          <w:lang w:val="en-US"/>
        </w:rPr>
        <w:t>–</w:t>
      </w:r>
      <w:r w:rsidRPr="005F2B0A">
        <w:rPr>
          <w:lang w:val="en-US"/>
        </w:rPr>
        <w:t>.0</w:t>
      </w:r>
      <w:r w:rsidR="00032177">
        <w:rPr>
          <w:lang w:val="en-US"/>
        </w:rPr>
        <w:t>54), SRMR = .066</w:t>
      </w:r>
      <w:r w:rsidRPr="005F2B0A">
        <w:rPr>
          <w:lang w:val="en-US"/>
        </w:rPr>
        <w:t>.</w:t>
      </w:r>
      <w:r w:rsidR="00C23BDC" w:rsidRPr="005F2B0A">
        <w:rPr>
          <w:lang w:val="en-US"/>
        </w:rPr>
        <w:t xml:space="preserve"> </w:t>
      </w:r>
      <w:r w:rsidR="0060325A" w:rsidRPr="005F2B0A">
        <w:rPr>
          <w:lang w:val="en-US"/>
        </w:rPr>
        <w:t>L</w:t>
      </w:r>
      <w:r w:rsidR="005D41DF" w:rsidRPr="005F2B0A">
        <w:rPr>
          <w:lang w:val="en-US"/>
        </w:rPr>
        <w:t>ocal fit</w:t>
      </w:r>
      <w:r w:rsidR="0060325A" w:rsidRPr="005F2B0A">
        <w:rPr>
          <w:lang w:val="en-US"/>
        </w:rPr>
        <w:t xml:space="preserve"> testing indicates</w:t>
      </w:r>
      <w:r w:rsidR="005D41DF" w:rsidRPr="005F2B0A">
        <w:rPr>
          <w:lang w:val="en-US"/>
        </w:rPr>
        <w:t xml:space="preserve"> </w:t>
      </w:r>
      <w:r w:rsidR="00A761A7" w:rsidRPr="005F2B0A">
        <w:rPr>
          <w:lang w:val="en-US"/>
        </w:rPr>
        <w:t xml:space="preserve">negligible correlations among </w:t>
      </w:r>
      <w:r w:rsidR="00294F8C" w:rsidRPr="005F2B0A">
        <w:rPr>
          <w:lang w:val="en-US"/>
        </w:rPr>
        <w:t xml:space="preserve">most </w:t>
      </w:r>
      <w:r w:rsidR="00A761A7" w:rsidRPr="005F2B0A">
        <w:rPr>
          <w:lang w:val="en-US"/>
        </w:rPr>
        <w:t xml:space="preserve">items’ </w:t>
      </w:r>
      <w:r w:rsidR="005D41DF" w:rsidRPr="005F2B0A">
        <w:rPr>
          <w:lang w:val="en-US"/>
        </w:rPr>
        <w:t xml:space="preserve">residuals </w:t>
      </w:r>
      <w:r w:rsidR="00A761A7" w:rsidRPr="005F2B0A">
        <w:rPr>
          <w:lang w:val="en-US"/>
        </w:rPr>
        <w:t xml:space="preserve">with </w:t>
      </w:r>
      <w:r w:rsidR="00066FE0" w:rsidRPr="005F2B0A">
        <w:rPr>
          <w:lang w:val="en-US"/>
        </w:rPr>
        <w:t xml:space="preserve">some </w:t>
      </w:r>
      <w:r w:rsidR="00A761A7" w:rsidRPr="005F2B0A">
        <w:rPr>
          <w:lang w:val="en-US"/>
        </w:rPr>
        <w:t>exceptions</w:t>
      </w:r>
      <w:r w:rsidR="00853E0B" w:rsidRPr="005F2B0A">
        <w:rPr>
          <w:lang w:val="en-US"/>
        </w:rPr>
        <w:t xml:space="preserve"> </w:t>
      </w:r>
      <w:r w:rsidR="00853E0B" w:rsidRPr="00451E15">
        <w:rPr>
          <w:color w:val="000000" w:themeColor="text1"/>
          <w:lang w:val="en-US"/>
        </w:rPr>
        <w:t>(</w:t>
      </w:r>
      <w:r w:rsidR="00CF7217" w:rsidRPr="00451E15">
        <w:rPr>
          <w:color w:val="000000" w:themeColor="text1"/>
          <w:lang w:val="en-US"/>
        </w:rPr>
        <w:t>4</w:t>
      </w:r>
      <w:r w:rsidR="00912BB0" w:rsidRPr="00451E15">
        <w:rPr>
          <w:color w:val="000000" w:themeColor="text1"/>
          <w:lang w:val="en-US"/>
        </w:rPr>
        <w:t>5 out of 325 [15%]</w:t>
      </w:r>
      <w:r w:rsidR="003B430B" w:rsidRPr="00451E15">
        <w:rPr>
          <w:color w:val="000000" w:themeColor="text1"/>
          <w:lang w:val="en-US"/>
        </w:rPr>
        <w:t xml:space="preserve"> </w:t>
      </w:r>
      <w:r w:rsidR="00EE2863" w:rsidRPr="00451E15">
        <w:rPr>
          <w:color w:val="000000" w:themeColor="text1"/>
          <w:lang w:val="en-US"/>
        </w:rPr>
        <w:t xml:space="preserve">with </w:t>
      </w:r>
      <w:r w:rsidR="00EE2863" w:rsidRPr="00451E15">
        <w:rPr>
          <w:i/>
          <w:color w:val="000000" w:themeColor="text1"/>
          <w:lang w:val="en-US"/>
        </w:rPr>
        <w:t xml:space="preserve">r </w:t>
      </w:r>
      <w:r w:rsidR="00CF7217" w:rsidRPr="00451E15">
        <w:rPr>
          <w:color w:val="000000" w:themeColor="text1"/>
          <w:lang w:val="en-US"/>
        </w:rPr>
        <w:t>&gt; .1 and 5</w:t>
      </w:r>
      <w:r w:rsidR="00912BB0" w:rsidRPr="00451E15">
        <w:rPr>
          <w:color w:val="000000" w:themeColor="text1"/>
          <w:lang w:val="en-US"/>
        </w:rPr>
        <w:t xml:space="preserve"> out of 325</w:t>
      </w:r>
      <w:r w:rsidR="00EE2863" w:rsidRPr="00451E15">
        <w:rPr>
          <w:color w:val="000000" w:themeColor="text1"/>
          <w:lang w:val="en-US"/>
        </w:rPr>
        <w:t xml:space="preserve"> </w:t>
      </w:r>
      <w:r w:rsidR="003B430B" w:rsidRPr="00451E15">
        <w:rPr>
          <w:color w:val="000000" w:themeColor="text1"/>
          <w:lang w:val="en-US"/>
        </w:rPr>
        <w:t>[</w:t>
      </w:r>
      <w:r w:rsidR="00CF7217" w:rsidRPr="00451E15">
        <w:rPr>
          <w:color w:val="000000" w:themeColor="text1"/>
          <w:lang w:val="en-US"/>
        </w:rPr>
        <w:t>1</w:t>
      </w:r>
      <w:r w:rsidR="00912BB0" w:rsidRPr="00451E15">
        <w:rPr>
          <w:color w:val="000000" w:themeColor="text1"/>
          <w:lang w:val="en-US"/>
        </w:rPr>
        <w:t>.66</w:t>
      </w:r>
      <w:r w:rsidR="00EE2863" w:rsidRPr="00451E15">
        <w:rPr>
          <w:color w:val="000000" w:themeColor="text1"/>
          <w:lang w:val="en-US"/>
        </w:rPr>
        <w:t>%</w:t>
      </w:r>
      <w:r w:rsidR="003B430B" w:rsidRPr="00451E15">
        <w:rPr>
          <w:color w:val="000000" w:themeColor="text1"/>
          <w:lang w:val="en-US"/>
        </w:rPr>
        <w:t>]</w:t>
      </w:r>
      <w:r w:rsidR="00EE2863" w:rsidRPr="00451E15">
        <w:rPr>
          <w:color w:val="000000" w:themeColor="text1"/>
          <w:lang w:val="en-US"/>
        </w:rPr>
        <w:t xml:space="preserve"> with </w:t>
      </w:r>
      <w:r w:rsidR="00EE2863" w:rsidRPr="00451E15">
        <w:rPr>
          <w:i/>
          <w:color w:val="000000" w:themeColor="text1"/>
          <w:lang w:val="en-US"/>
        </w:rPr>
        <w:t xml:space="preserve">r </w:t>
      </w:r>
      <w:r w:rsidR="00EE2863" w:rsidRPr="00451E15">
        <w:rPr>
          <w:color w:val="000000" w:themeColor="text1"/>
          <w:lang w:val="en-US"/>
        </w:rPr>
        <w:t>&gt; .2)</w:t>
      </w:r>
      <w:r w:rsidR="001A6664" w:rsidRPr="00451E15">
        <w:rPr>
          <w:color w:val="000000" w:themeColor="text1"/>
          <w:lang w:val="en-US"/>
        </w:rPr>
        <w:t xml:space="preserve">, with residual </w:t>
      </w:r>
      <w:r w:rsidR="005B13AF" w:rsidRPr="00451E15">
        <w:rPr>
          <w:color w:val="000000" w:themeColor="text1"/>
          <w:lang w:val="en-US"/>
        </w:rPr>
        <w:t>correlations</w:t>
      </w:r>
      <w:r w:rsidR="001A6664" w:rsidRPr="00451E15">
        <w:rPr>
          <w:color w:val="000000" w:themeColor="text1"/>
          <w:lang w:val="en-US"/>
        </w:rPr>
        <w:t xml:space="preserve"> </w:t>
      </w:r>
      <w:r w:rsidR="00451E15" w:rsidRPr="00451E15">
        <w:rPr>
          <w:color w:val="000000" w:themeColor="text1"/>
          <w:lang w:val="en-US"/>
        </w:rPr>
        <w:t xml:space="preserve">only </w:t>
      </w:r>
      <w:r w:rsidR="001A6664" w:rsidRPr="00451E15">
        <w:rPr>
          <w:color w:val="000000" w:themeColor="text1"/>
          <w:lang w:val="en-US"/>
        </w:rPr>
        <w:t xml:space="preserve">within </w:t>
      </w:r>
      <w:r w:rsidR="00451E15" w:rsidRPr="00451E15">
        <w:rPr>
          <w:color w:val="000000" w:themeColor="text1"/>
          <w:lang w:val="en-US"/>
        </w:rPr>
        <w:t xml:space="preserve">the social demand </w:t>
      </w:r>
      <w:r w:rsidR="005B13AF" w:rsidRPr="00451E15">
        <w:rPr>
          <w:color w:val="000000" w:themeColor="text1"/>
          <w:lang w:val="en-US"/>
        </w:rPr>
        <w:t>dimension</w:t>
      </w:r>
      <w:r w:rsidR="00A761A7" w:rsidRPr="00451E15">
        <w:rPr>
          <w:color w:val="000000" w:themeColor="text1"/>
          <w:lang w:val="en-US"/>
        </w:rPr>
        <w:t xml:space="preserve"> (</w:t>
      </w:r>
      <w:r w:rsidR="005B13AF" w:rsidRPr="00451E15">
        <w:rPr>
          <w:color w:val="000000" w:themeColor="text1"/>
          <w:lang w:val="en-US"/>
        </w:rPr>
        <w:t>see supplemental files</w:t>
      </w:r>
      <w:r w:rsidR="00A761A7" w:rsidRPr="00451E15">
        <w:rPr>
          <w:color w:val="000000" w:themeColor="text1"/>
          <w:lang w:val="en-US"/>
        </w:rPr>
        <w:t>).</w:t>
      </w:r>
    </w:p>
    <w:p w14:paraId="02F9933F" w14:textId="3A07CFCD" w:rsidR="006D4D56" w:rsidRPr="005F2B0A" w:rsidRDefault="00BC1A8F" w:rsidP="00BC1A8F">
      <w:pPr>
        <w:spacing w:line="480" w:lineRule="auto"/>
        <w:jc w:val="center"/>
        <w:rPr>
          <w:i/>
          <w:lang w:val="en-US"/>
        </w:rPr>
      </w:pPr>
      <w:r w:rsidRPr="005F2B0A">
        <w:rPr>
          <w:lang w:val="en-US"/>
        </w:rPr>
        <w:lastRenderedPageBreak/>
        <w:t>[</w:t>
      </w:r>
      <w:r w:rsidR="00EF3E56">
        <w:rPr>
          <w:lang w:val="en-US"/>
        </w:rPr>
        <w:t xml:space="preserve">insert </w:t>
      </w:r>
      <w:r w:rsidRPr="005F2B0A">
        <w:rPr>
          <w:lang w:val="en-US"/>
        </w:rPr>
        <w:t xml:space="preserve">Table </w:t>
      </w:r>
      <w:r w:rsidR="00FF6D2C" w:rsidRPr="005F2B0A">
        <w:rPr>
          <w:lang w:val="en-US"/>
        </w:rPr>
        <w:t>1</w:t>
      </w:r>
      <w:r w:rsidRPr="005F2B0A">
        <w:rPr>
          <w:lang w:val="en-US"/>
        </w:rPr>
        <w:t xml:space="preserve"> about here]</w:t>
      </w:r>
    </w:p>
    <w:p w14:paraId="6B102630" w14:textId="377ED4DF" w:rsidR="006D4D56" w:rsidRPr="005F2B0A" w:rsidRDefault="00BC1A8F" w:rsidP="0069177F">
      <w:pPr>
        <w:spacing w:line="480" w:lineRule="auto"/>
        <w:jc w:val="center"/>
        <w:rPr>
          <w:lang w:val="en-US"/>
        </w:rPr>
      </w:pPr>
      <w:r w:rsidRPr="005F2B0A">
        <w:rPr>
          <w:lang w:val="en-US"/>
        </w:rPr>
        <w:t>[</w:t>
      </w:r>
      <w:r w:rsidR="00EF3E56">
        <w:rPr>
          <w:lang w:val="en-US"/>
        </w:rPr>
        <w:t xml:space="preserve">insert </w:t>
      </w:r>
      <w:r w:rsidRPr="005F2B0A">
        <w:rPr>
          <w:lang w:val="en-US"/>
        </w:rPr>
        <w:t xml:space="preserve">Table </w:t>
      </w:r>
      <w:r w:rsidR="00FF6D2C" w:rsidRPr="005F2B0A">
        <w:rPr>
          <w:lang w:val="en-US"/>
        </w:rPr>
        <w:t>2</w:t>
      </w:r>
      <w:r w:rsidRPr="005F2B0A">
        <w:rPr>
          <w:lang w:val="en-US"/>
        </w:rPr>
        <w:t xml:space="preserve"> about here]</w:t>
      </w:r>
    </w:p>
    <w:p w14:paraId="171FA87A" w14:textId="27ED53F8" w:rsidR="00E06421" w:rsidRPr="005F2B0A" w:rsidRDefault="00E06421" w:rsidP="001D311A">
      <w:pPr>
        <w:spacing w:line="480" w:lineRule="auto"/>
        <w:outlineLvl w:val="0"/>
        <w:rPr>
          <w:b/>
          <w:lang w:val="en-US"/>
        </w:rPr>
      </w:pPr>
      <w:r w:rsidRPr="00853214">
        <w:rPr>
          <w:b/>
          <w:color w:val="000000" w:themeColor="text1"/>
          <w:lang w:val="en-US"/>
        </w:rPr>
        <w:t xml:space="preserve">Measurement </w:t>
      </w:r>
      <w:r w:rsidRPr="005F2B0A">
        <w:rPr>
          <w:b/>
          <w:lang w:val="en-US"/>
        </w:rPr>
        <w:t>invariance tests</w:t>
      </w:r>
    </w:p>
    <w:p w14:paraId="7D6D2686" w14:textId="1DEC0000" w:rsidR="00310214" w:rsidRPr="005F2B0A" w:rsidRDefault="003C6FE9">
      <w:pPr>
        <w:spacing w:line="480" w:lineRule="auto"/>
        <w:rPr>
          <w:lang w:val="en-US"/>
        </w:rPr>
      </w:pPr>
      <w:r w:rsidRPr="005F2B0A">
        <w:rPr>
          <w:lang w:val="en-US"/>
        </w:rPr>
        <w:tab/>
      </w:r>
      <w:r w:rsidR="00ED1F91" w:rsidRPr="005F2B0A">
        <w:rPr>
          <w:lang w:val="en-US"/>
        </w:rPr>
        <w:t xml:space="preserve">In order to further investigate whether </w:t>
      </w:r>
      <w:r w:rsidR="003C6386" w:rsidRPr="005F2B0A">
        <w:rPr>
          <w:lang w:val="en-US"/>
        </w:rPr>
        <w:t xml:space="preserve">the latent </w:t>
      </w:r>
      <w:r w:rsidR="00990C74" w:rsidRPr="005F2B0A">
        <w:rPr>
          <w:lang w:val="en-US"/>
        </w:rPr>
        <w:t xml:space="preserve">VGDS-G </w:t>
      </w:r>
      <w:r w:rsidR="003C6386" w:rsidRPr="005F2B0A">
        <w:rPr>
          <w:lang w:val="en-US"/>
        </w:rPr>
        <w:t>variables can be compared with those of the</w:t>
      </w:r>
      <w:r w:rsidR="00ED1F91" w:rsidRPr="005F2B0A">
        <w:rPr>
          <w:lang w:val="en-US"/>
        </w:rPr>
        <w:t xml:space="preserve"> original </w:t>
      </w:r>
      <w:r w:rsidR="003C6386" w:rsidRPr="005F2B0A">
        <w:rPr>
          <w:lang w:val="en-US"/>
        </w:rPr>
        <w:t xml:space="preserve">VGDS, we examined measurement invariance across both samples using the </w:t>
      </w:r>
      <w:r w:rsidR="003C6386" w:rsidRPr="005F2B0A">
        <w:rPr>
          <w:i/>
          <w:lang w:val="en-US"/>
        </w:rPr>
        <w:t>lavaan</w:t>
      </w:r>
      <w:r w:rsidR="003C6386" w:rsidRPr="005F2B0A">
        <w:rPr>
          <w:lang w:val="en-US"/>
        </w:rPr>
        <w:t xml:space="preserve"> package</w:t>
      </w:r>
      <w:r w:rsidR="00D37A1E" w:rsidRPr="005F2B0A">
        <w:rPr>
          <w:lang w:val="en-US"/>
        </w:rPr>
        <w:t xml:space="preserve"> (version 0.6-3)</w:t>
      </w:r>
      <w:r w:rsidR="003C6386" w:rsidRPr="005F2B0A">
        <w:rPr>
          <w:lang w:val="en-US"/>
        </w:rPr>
        <w:t xml:space="preserve"> in R (</w:t>
      </w:r>
      <w:r w:rsidR="003C6386" w:rsidRPr="005F2B0A">
        <w:rPr>
          <w:color w:val="000000" w:themeColor="text1"/>
          <w:lang w:val="en-US"/>
        </w:rPr>
        <w:t>Rosseel, 201</w:t>
      </w:r>
      <w:r w:rsidR="00357BEC" w:rsidRPr="005F2B0A">
        <w:rPr>
          <w:color w:val="000000" w:themeColor="text1"/>
          <w:lang w:val="en-US"/>
        </w:rPr>
        <w:t>2</w:t>
      </w:r>
      <w:r w:rsidR="003C6386" w:rsidRPr="005F2B0A">
        <w:rPr>
          <w:lang w:val="en-US"/>
        </w:rPr>
        <w:t>)</w:t>
      </w:r>
      <w:r w:rsidR="00A85EFC" w:rsidRPr="005F2B0A">
        <w:rPr>
          <w:lang w:val="en-US"/>
        </w:rPr>
        <w:t xml:space="preserve">; data from Bowman et al. (2018) was freely available at </w:t>
      </w:r>
      <w:hyperlink r:id="rId9" w:history="1">
        <w:r w:rsidR="00E8579B" w:rsidRPr="005F2B0A">
          <w:rPr>
            <w:rStyle w:val="Link"/>
            <w:lang w:val="en-US"/>
          </w:rPr>
          <w:t>https://osf.io/x5jch/</w:t>
        </w:r>
      </w:hyperlink>
      <w:r w:rsidR="003C6386" w:rsidRPr="005F2B0A">
        <w:rPr>
          <w:lang w:val="en-US"/>
        </w:rPr>
        <w:t xml:space="preserve">. </w:t>
      </w:r>
      <w:r w:rsidR="0099093D" w:rsidRPr="005F2B0A">
        <w:rPr>
          <w:lang w:val="en-US"/>
        </w:rPr>
        <w:t xml:space="preserve">Unstandardized factor loadings, intercepts, and residual variances for both </w:t>
      </w:r>
      <w:r w:rsidR="00F12622" w:rsidRPr="005F2B0A">
        <w:rPr>
          <w:lang w:val="en-US"/>
        </w:rPr>
        <w:t xml:space="preserve">samples </w:t>
      </w:r>
      <w:r w:rsidR="0099093D" w:rsidRPr="005F2B0A">
        <w:rPr>
          <w:lang w:val="en-US"/>
        </w:rPr>
        <w:t xml:space="preserve">as well as fit indices for each invariance model </w:t>
      </w:r>
      <w:r w:rsidR="00142A9D" w:rsidRPr="005F2B0A">
        <w:rPr>
          <w:lang w:val="en-US"/>
        </w:rPr>
        <w:t xml:space="preserve">are shown in Table 3 and </w:t>
      </w:r>
      <w:r w:rsidR="0099093D" w:rsidRPr="005F2B0A">
        <w:rPr>
          <w:lang w:val="en-US"/>
        </w:rPr>
        <w:t xml:space="preserve">Table 4. </w:t>
      </w:r>
      <w:r w:rsidR="00142A9D" w:rsidRPr="005F2B0A">
        <w:rPr>
          <w:color w:val="000000" w:themeColor="text1"/>
          <w:lang w:val="en-US"/>
        </w:rPr>
        <w:t xml:space="preserve">Configural invariance model </w:t>
      </w:r>
      <w:r w:rsidR="004C2F6A" w:rsidRPr="005F2B0A">
        <w:rPr>
          <w:color w:val="000000" w:themeColor="text1"/>
          <w:lang w:val="en-US"/>
        </w:rPr>
        <w:t>validated the same factor structure to be valid in both groups</w:t>
      </w:r>
      <w:r w:rsidR="002B1DFC" w:rsidRPr="005F2B0A">
        <w:rPr>
          <w:color w:val="000000" w:themeColor="text1"/>
          <w:lang w:val="en-US"/>
        </w:rPr>
        <w:t xml:space="preserve">, </w:t>
      </w:r>
      <w:r w:rsidR="004F0AA1">
        <w:sym w:font="Symbol" w:char="F063"/>
      </w:r>
      <w:r w:rsidR="004F0AA1" w:rsidRPr="005F2B0A">
        <w:rPr>
          <w:vertAlign w:val="superscript"/>
          <w:lang w:val="en-US"/>
        </w:rPr>
        <w:t>2</w:t>
      </w:r>
      <w:r w:rsidR="004F0AA1" w:rsidRPr="005F2B0A">
        <w:rPr>
          <w:lang w:val="en-US"/>
        </w:rPr>
        <w:t>(</w:t>
      </w:r>
      <w:r w:rsidR="008D044E">
        <w:rPr>
          <w:lang w:val="en-US"/>
        </w:rPr>
        <w:t>530</w:t>
      </w:r>
      <w:r w:rsidR="004F0AA1" w:rsidRPr="005F2B0A">
        <w:rPr>
          <w:lang w:val="en-US"/>
        </w:rPr>
        <w:t>) =</w:t>
      </w:r>
      <w:r w:rsidR="00F06F5C">
        <w:rPr>
          <w:lang w:val="en-US"/>
        </w:rPr>
        <w:t>1192.81</w:t>
      </w:r>
      <w:r w:rsidR="00B776F4" w:rsidRPr="005F2B0A">
        <w:rPr>
          <w:lang w:val="en-US"/>
        </w:rPr>
        <w:t xml:space="preserve">, </w:t>
      </w:r>
      <w:r w:rsidR="00B776F4" w:rsidRPr="005F2B0A">
        <w:rPr>
          <w:i/>
          <w:lang w:val="en-US"/>
        </w:rPr>
        <w:t xml:space="preserve">p </w:t>
      </w:r>
      <w:r w:rsidR="00B776F4" w:rsidRPr="005F2B0A">
        <w:rPr>
          <w:lang w:val="en-US"/>
        </w:rPr>
        <w:t>&lt;.001, TLI = .93</w:t>
      </w:r>
      <w:r w:rsidR="00B776F4">
        <w:rPr>
          <w:lang w:val="en-US"/>
        </w:rPr>
        <w:t>7</w:t>
      </w:r>
      <w:r w:rsidR="00B776F4" w:rsidRPr="005F2B0A">
        <w:rPr>
          <w:lang w:val="en-US"/>
        </w:rPr>
        <w:t>, CFI = .94</w:t>
      </w:r>
      <w:r w:rsidR="00EB545C">
        <w:rPr>
          <w:lang w:val="en-US"/>
        </w:rPr>
        <w:t>4</w:t>
      </w:r>
      <w:r w:rsidR="00B776F4" w:rsidRPr="005F2B0A">
        <w:rPr>
          <w:lang w:val="en-US"/>
        </w:rPr>
        <w:t>, RMSEA = .0</w:t>
      </w:r>
      <w:r w:rsidR="00B776F4">
        <w:rPr>
          <w:lang w:val="en-US"/>
        </w:rPr>
        <w:t>45</w:t>
      </w:r>
      <w:r w:rsidR="00B776F4" w:rsidRPr="005F2B0A">
        <w:rPr>
          <w:lang w:val="en-US"/>
        </w:rPr>
        <w:t xml:space="preserve"> (90% CI .04</w:t>
      </w:r>
      <w:r w:rsidR="00B776F4">
        <w:rPr>
          <w:lang w:val="en-US"/>
        </w:rPr>
        <w:t>2</w:t>
      </w:r>
      <w:r w:rsidR="00B776F4" w:rsidRPr="005F2B0A">
        <w:rPr>
          <w:lang w:val="en-US"/>
        </w:rPr>
        <w:t>–.0</w:t>
      </w:r>
      <w:r w:rsidR="00B776F4">
        <w:rPr>
          <w:lang w:val="en-US"/>
        </w:rPr>
        <w:t>49</w:t>
      </w:r>
      <w:r w:rsidR="00B776F4" w:rsidRPr="005F2B0A">
        <w:rPr>
          <w:lang w:val="en-US"/>
        </w:rPr>
        <w:t>), SRMR = .05</w:t>
      </w:r>
      <w:r w:rsidR="00B776F4">
        <w:rPr>
          <w:lang w:val="en-US"/>
        </w:rPr>
        <w:t>7</w:t>
      </w:r>
      <w:r w:rsidR="004C2F6A" w:rsidRPr="005F2B0A">
        <w:rPr>
          <w:color w:val="000000" w:themeColor="text1"/>
          <w:lang w:val="en-US"/>
        </w:rPr>
        <w:t>. F</w:t>
      </w:r>
      <w:r w:rsidR="00142A9D" w:rsidRPr="005F2B0A">
        <w:rPr>
          <w:color w:val="000000" w:themeColor="text1"/>
          <w:lang w:val="en-US"/>
        </w:rPr>
        <w:t xml:space="preserve">urther </w:t>
      </w:r>
      <w:r w:rsidR="003E0062" w:rsidRPr="005F2B0A">
        <w:rPr>
          <w:color w:val="000000" w:themeColor="text1"/>
          <w:lang w:val="en-US"/>
        </w:rPr>
        <w:t xml:space="preserve">analyses demonstrated partial metric invariance in item loadings across both </w:t>
      </w:r>
      <w:r w:rsidR="004C2F6A" w:rsidRPr="005F2B0A">
        <w:rPr>
          <w:color w:val="000000" w:themeColor="text1"/>
          <w:lang w:val="en-US"/>
        </w:rPr>
        <w:t>samples</w:t>
      </w:r>
      <w:r w:rsidR="00E8579B" w:rsidRPr="00792BCA">
        <w:rPr>
          <w:color w:val="000000" w:themeColor="text1"/>
          <w:lang w:val="en-US"/>
        </w:rPr>
        <w:t>,</w:t>
      </w:r>
      <w:r w:rsidR="003A2FAB" w:rsidRPr="00792BCA">
        <w:rPr>
          <w:color w:val="000000" w:themeColor="text1"/>
          <w:lang w:val="en-US"/>
        </w:rPr>
        <w:t xml:space="preserve"> </w:t>
      </w:r>
      <w:r w:rsidR="003A2FAB" w:rsidRPr="00792BCA">
        <w:rPr>
          <w:color w:val="000000" w:themeColor="text1"/>
        </w:rPr>
        <w:sym w:font="Symbol" w:char="F063"/>
      </w:r>
      <w:r w:rsidR="003A2FAB" w:rsidRPr="00792BCA">
        <w:rPr>
          <w:color w:val="000000" w:themeColor="text1"/>
          <w:vertAlign w:val="superscript"/>
          <w:lang w:val="en-US"/>
        </w:rPr>
        <w:t>2</w:t>
      </w:r>
      <w:r w:rsidR="003A2FAB" w:rsidRPr="00792BCA">
        <w:rPr>
          <w:color w:val="000000" w:themeColor="text1"/>
          <w:lang w:val="en-US"/>
        </w:rPr>
        <w:t>(</w:t>
      </w:r>
      <w:r w:rsidR="008D044E" w:rsidRPr="00792BCA">
        <w:rPr>
          <w:color w:val="000000" w:themeColor="text1"/>
          <w:lang w:val="en-US"/>
        </w:rPr>
        <w:t>548</w:t>
      </w:r>
      <w:r w:rsidR="003A2FAB" w:rsidRPr="00792BCA">
        <w:rPr>
          <w:color w:val="000000" w:themeColor="text1"/>
          <w:lang w:val="en-US"/>
        </w:rPr>
        <w:t>) =</w:t>
      </w:r>
      <w:r w:rsidR="00792BCA" w:rsidRPr="00792BCA">
        <w:rPr>
          <w:color w:val="000000" w:themeColor="text1"/>
          <w:lang w:val="en-US"/>
        </w:rPr>
        <w:t xml:space="preserve"> 1219.3</w:t>
      </w:r>
      <w:r w:rsidR="003A2FAB" w:rsidRPr="00792BCA">
        <w:rPr>
          <w:color w:val="000000" w:themeColor="text1"/>
          <w:lang w:val="en-US"/>
        </w:rPr>
        <w:t xml:space="preserve">, </w:t>
      </w:r>
      <w:r w:rsidR="003A2FAB" w:rsidRPr="00792BCA">
        <w:rPr>
          <w:i/>
          <w:color w:val="000000" w:themeColor="text1"/>
          <w:lang w:val="en-US"/>
        </w:rPr>
        <w:t xml:space="preserve">p </w:t>
      </w:r>
      <w:r w:rsidR="003A2FAB" w:rsidRPr="00792BCA">
        <w:rPr>
          <w:color w:val="000000" w:themeColor="text1"/>
          <w:lang w:val="en-US"/>
        </w:rPr>
        <w:t>&lt;.001, TLI = .93</w:t>
      </w:r>
      <w:r w:rsidR="008D044E" w:rsidRPr="00792BCA">
        <w:rPr>
          <w:color w:val="000000" w:themeColor="text1"/>
          <w:lang w:val="en-US"/>
        </w:rPr>
        <w:t>8</w:t>
      </w:r>
      <w:r w:rsidR="003A2FAB" w:rsidRPr="00792BCA">
        <w:rPr>
          <w:color w:val="000000" w:themeColor="text1"/>
          <w:lang w:val="en-US"/>
        </w:rPr>
        <w:t>, CFI = .94</w:t>
      </w:r>
      <w:r w:rsidR="008D044E" w:rsidRPr="00792BCA">
        <w:rPr>
          <w:color w:val="000000" w:themeColor="text1"/>
          <w:lang w:val="en-US"/>
        </w:rPr>
        <w:t>4</w:t>
      </w:r>
      <w:r w:rsidR="003A2FAB" w:rsidRPr="00792BCA">
        <w:rPr>
          <w:color w:val="000000" w:themeColor="text1"/>
          <w:lang w:val="en-US"/>
        </w:rPr>
        <w:t>, RMSEA = .0</w:t>
      </w:r>
      <w:r w:rsidR="00B776F4" w:rsidRPr="00792BCA">
        <w:rPr>
          <w:color w:val="000000" w:themeColor="text1"/>
          <w:lang w:val="en-US"/>
        </w:rPr>
        <w:t>45</w:t>
      </w:r>
      <w:r w:rsidR="003A2FAB" w:rsidRPr="00792BCA">
        <w:rPr>
          <w:color w:val="000000" w:themeColor="text1"/>
          <w:lang w:val="en-US"/>
        </w:rPr>
        <w:t xml:space="preserve"> (90% CI .04</w:t>
      </w:r>
      <w:r w:rsidR="00B776F4" w:rsidRPr="00792BCA">
        <w:rPr>
          <w:color w:val="000000" w:themeColor="text1"/>
          <w:lang w:val="en-US"/>
        </w:rPr>
        <w:t>2</w:t>
      </w:r>
      <w:r w:rsidR="003A2FAB" w:rsidRPr="00792BCA">
        <w:rPr>
          <w:color w:val="000000" w:themeColor="text1"/>
          <w:lang w:val="en-US"/>
        </w:rPr>
        <w:t>–.0</w:t>
      </w:r>
      <w:r w:rsidR="008D044E" w:rsidRPr="00792BCA">
        <w:rPr>
          <w:color w:val="000000" w:themeColor="text1"/>
          <w:lang w:val="en-US"/>
        </w:rPr>
        <w:t>48</w:t>
      </w:r>
      <w:r w:rsidR="003A2FAB" w:rsidRPr="00792BCA">
        <w:rPr>
          <w:color w:val="000000" w:themeColor="text1"/>
          <w:lang w:val="en-US"/>
        </w:rPr>
        <w:t>)</w:t>
      </w:r>
      <w:r w:rsidR="00E8579B" w:rsidRPr="00792BCA">
        <w:rPr>
          <w:color w:val="000000" w:themeColor="text1"/>
          <w:lang w:val="en-US"/>
        </w:rPr>
        <w:t>, SRMR = .05</w:t>
      </w:r>
      <w:r w:rsidR="008D044E" w:rsidRPr="00792BCA">
        <w:rPr>
          <w:color w:val="000000" w:themeColor="text1"/>
          <w:lang w:val="en-US"/>
        </w:rPr>
        <w:t>8</w:t>
      </w:r>
      <w:r w:rsidR="00826787" w:rsidRPr="00792BCA">
        <w:rPr>
          <w:color w:val="000000" w:themeColor="text1"/>
          <w:lang w:val="en-US"/>
        </w:rPr>
        <w:t xml:space="preserve">, </w:t>
      </w:r>
      <w:r w:rsidR="00826787" w:rsidRPr="005F2B0A">
        <w:rPr>
          <w:color w:val="000000" w:themeColor="text1"/>
          <w:lang w:val="en-US"/>
        </w:rPr>
        <w:t xml:space="preserve">suggesting that </w:t>
      </w:r>
      <w:r w:rsidR="004C2F6A" w:rsidRPr="005F2B0A">
        <w:rPr>
          <w:color w:val="000000" w:themeColor="text1"/>
          <w:lang w:val="en-US"/>
        </w:rPr>
        <w:t xml:space="preserve">VGDS items were understood similarly across </w:t>
      </w:r>
      <w:r w:rsidR="00E8579B" w:rsidRPr="005F2B0A">
        <w:rPr>
          <w:color w:val="000000" w:themeColor="text1"/>
          <w:lang w:val="en-US"/>
        </w:rPr>
        <w:t xml:space="preserve">language </w:t>
      </w:r>
      <w:r w:rsidR="004C2F6A" w:rsidRPr="005F2B0A">
        <w:rPr>
          <w:color w:val="000000" w:themeColor="text1"/>
          <w:lang w:val="en-US"/>
        </w:rPr>
        <w:t>groups</w:t>
      </w:r>
      <w:r w:rsidR="00826787" w:rsidRPr="005F2B0A">
        <w:rPr>
          <w:color w:val="000000" w:themeColor="text1"/>
          <w:lang w:val="en-US"/>
        </w:rPr>
        <w:t xml:space="preserve"> and thus</w:t>
      </w:r>
      <w:r w:rsidR="004C2F6A" w:rsidRPr="005F2B0A">
        <w:rPr>
          <w:color w:val="000000" w:themeColor="text1"/>
          <w:lang w:val="en-US"/>
        </w:rPr>
        <w:t xml:space="preserve">, </w:t>
      </w:r>
      <w:r w:rsidR="003E0062" w:rsidRPr="005F2B0A">
        <w:rPr>
          <w:color w:val="000000" w:themeColor="text1"/>
          <w:lang w:val="en-US"/>
        </w:rPr>
        <w:t xml:space="preserve">comparisons of regression coefficients </w:t>
      </w:r>
      <w:r w:rsidR="00142A9D" w:rsidRPr="005F2B0A">
        <w:rPr>
          <w:color w:val="000000" w:themeColor="text1"/>
          <w:lang w:val="en-US"/>
        </w:rPr>
        <w:t>can be considered valid with only a minor bias.</w:t>
      </w:r>
      <w:r w:rsidR="003E0062" w:rsidRPr="005F2B0A">
        <w:rPr>
          <w:color w:val="000000" w:themeColor="text1"/>
          <w:lang w:val="en-US"/>
        </w:rPr>
        <w:t xml:space="preserve"> However, d</w:t>
      </w:r>
      <w:r w:rsidR="0099093D" w:rsidRPr="005F2B0A">
        <w:rPr>
          <w:color w:val="000000" w:themeColor="text1"/>
          <w:lang w:val="en-US"/>
        </w:rPr>
        <w:t xml:space="preserve">ue to </w:t>
      </w:r>
      <w:r w:rsidR="003E0062" w:rsidRPr="005F2B0A">
        <w:rPr>
          <w:color w:val="000000" w:themeColor="text1"/>
          <w:lang w:val="en-US"/>
        </w:rPr>
        <w:t xml:space="preserve">non-invariance in latent variables’ residuals variance and intercepts, comparisons of both manifest and latent means </w:t>
      </w:r>
      <w:r w:rsidR="00142A9D" w:rsidRPr="005F2B0A">
        <w:rPr>
          <w:color w:val="000000" w:themeColor="text1"/>
          <w:lang w:val="en-US"/>
        </w:rPr>
        <w:t>should be avoided</w:t>
      </w:r>
      <w:r w:rsidR="00E8579B">
        <w:rPr>
          <w:rStyle w:val="Funotenzeichen"/>
          <w:color w:val="000000" w:themeColor="text1"/>
        </w:rPr>
        <w:footnoteReference w:id="3"/>
      </w:r>
      <w:r w:rsidR="00142A9D" w:rsidRPr="005F2B0A">
        <w:rPr>
          <w:color w:val="000000" w:themeColor="text1"/>
          <w:lang w:val="en-US"/>
        </w:rPr>
        <w:t>.</w:t>
      </w:r>
    </w:p>
    <w:p w14:paraId="4999C6BE" w14:textId="17B94781" w:rsidR="004C2F6A" w:rsidRPr="005F2B0A" w:rsidRDefault="00634324" w:rsidP="004C2F6A">
      <w:pPr>
        <w:spacing w:line="480" w:lineRule="auto"/>
        <w:jc w:val="center"/>
        <w:rPr>
          <w:i/>
          <w:color w:val="000000" w:themeColor="text1"/>
          <w:lang w:val="en-US"/>
        </w:rPr>
      </w:pPr>
      <w:r w:rsidRPr="005F2B0A">
        <w:rPr>
          <w:color w:val="000000" w:themeColor="text1"/>
          <w:lang w:val="en-US"/>
        </w:rPr>
        <w:t xml:space="preserve"> </w:t>
      </w:r>
      <w:r w:rsidR="004C2F6A" w:rsidRPr="005F2B0A">
        <w:rPr>
          <w:color w:val="000000" w:themeColor="text1"/>
          <w:lang w:val="en-US"/>
        </w:rPr>
        <w:t>[</w:t>
      </w:r>
      <w:r w:rsidR="00EF3E56">
        <w:rPr>
          <w:lang w:val="en-US"/>
        </w:rPr>
        <w:t xml:space="preserve">insert </w:t>
      </w:r>
      <w:r w:rsidR="004C2F6A" w:rsidRPr="005F2B0A">
        <w:rPr>
          <w:color w:val="000000" w:themeColor="text1"/>
          <w:lang w:val="en-US"/>
        </w:rPr>
        <w:t xml:space="preserve">Table </w:t>
      </w:r>
      <w:r w:rsidR="00FF6D2C" w:rsidRPr="005F2B0A">
        <w:rPr>
          <w:color w:val="000000" w:themeColor="text1"/>
          <w:lang w:val="en-US"/>
        </w:rPr>
        <w:t>4</w:t>
      </w:r>
      <w:r w:rsidR="004C2F6A" w:rsidRPr="005F2B0A">
        <w:rPr>
          <w:color w:val="000000" w:themeColor="text1"/>
          <w:lang w:val="en-US"/>
        </w:rPr>
        <w:t xml:space="preserve"> about here]</w:t>
      </w:r>
    </w:p>
    <w:p w14:paraId="6595E2DE" w14:textId="738F062E" w:rsidR="006D4D56" w:rsidRPr="005F2B0A" w:rsidRDefault="00DD6B5A" w:rsidP="001D311A">
      <w:pPr>
        <w:spacing w:line="480" w:lineRule="auto"/>
        <w:outlineLvl w:val="0"/>
        <w:rPr>
          <w:b/>
          <w:color w:val="000000" w:themeColor="text1"/>
          <w:lang w:val="en-US"/>
        </w:rPr>
      </w:pPr>
      <w:r w:rsidRPr="005F2B0A">
        <w:rPr>
          <w:b/>
          <w:color w:val="000000" w:themeColor="text1"/>
          <w:lang w:val="en-US"/>
        </w:rPr>
        <w:t>Validation tests</w:t>
      </w:r>
    </w:p>
    <w:p w14:paraId="59C5DFBD" w14:textId="2E319D59" w:rsidR="006456E7" w:rsidRPr="005F2B0A" w:rsidRDefault="006456E7" w:rsidP="006456E7">
      <w:pPr>
        <w:spacing w:line="480" w:lineRule="auto"/>
        <w:ind w:firstLine="720"/>
        <w:rPr>
          <w:color w:val="000000" w:themeColor="text1"/>
          <w:lang w:val="en-US"/>
        </w:rPr>
      </w:pPr>
      <w:r w:rsidRPr="005F2B0A">
        <w:rPr>
          <w:b/>
          <w:i/>
          <w:lang w:val="en-US"/>
        </w:rPr>
        <w:t xml:space="preserve">Convergent validity. </w:t>
      </w:r>
      <w:r w:rsidRPr="005F2B0A">
        <w:rPr>
          <w:color w:val="000000" w:themeColor="text1"/>
          <w:lang w:val="en-US"/>
        </w:rPr>
        <w:t xml:space="preserve">As a test of convergent validity, we regressed </w:t>
      </w:r>
      <w:r w:rsidR="00757E7F" w:rsidRPr="005F2B0A">
        <w:rPr>
          <w:color w:val="000000" w:themeColor="text1"/>
          <w:lang w:val="en-US"/>
        </w:rPr>
        <w:t xml:space="preserve">the five </w:t>
      </w:r>
      <w:r w:rsidR="00757E7F" w:rsidRPr="005F2B0A">
        <w:rPr>
          <w:lang w:val="en-US"/>
        </w:rPr>
        <w:t>VGDS-G</w:t>
      </w:r>
      <w:r w:rsidR="00757E7F" w:rsidRPr="005F2B0A">
        <w:rPr>
          <w:color w:val="000000" w:themeColor="text1"/>
          <w:lang w:val="en-US"/>
        </w:rPr>
        <w:t xml:space="preserve"> </w:t>
      </w:r>
      <w:r w:rsidR="008A7C69">
        <w:rPr>
          <w:color w:val="000000" w:themeColor="text1"/>
          <w:lang w:val="en-US"/>
        </w:rPr>
        <w:t xml:space="preserve">latent variables </w:t>
      </w:r>
      <w:r w:rsidR="00757E7F">
        <w:rPr>
          <w:color w:val="000000" w:themeColor="text1"/>
          <w:lang w:val="en-US"/>
        </w:rPr>
        <w:t xml:space="preserve">onto the NASA-TLX </w:t>
      </w:r>
      <w:r w:rsidR="008A7C69">
        <w:rPr>
          <w:color w:val="000000" w:themeColor="text1"/>
          <w:lang w:val="en-US"/>
        </w:rPr>
        <w:t xml:space="preserve">latent variable </w:t>
      </w:r>
      <w:r w:rsidR="00757E7F">
        <w:rPr>
          <w:color w:val="000000" w:themeColor="text1"/>
          <w:lang w:val="en-US"/>
        </w:rPr>
        <w:t>via MLR</w:t>
      </w:r>
      <w:r w:rsidRPr="005F2B0A">
        <w:rPr>
          <w:color w:val="000000" w:themeColor="text1"/>
          <w:lang w:val="en-US"/>
        </w:rPr>
        <w:t xml:space="preserve">. </w:t>
      </w:r>
      <w:r w:rsidR="0030066A">
        <w:rPr>
          <w:color w:val="000000" w:themeColor="text1"/>
          <w:lang w:val="en-US"/>
        </w:rPr>
        <w:t>G</w:t>
      </w:r>
      <w:r w:rsidR="002B0722">
        <w:rPr>
          <w:color w:val="000000" w:themeColor="text1"/>
          <w:lang w:val="en-US"/>
        </w:rPr>
        <w:t xml:space="preserve">lobal </w:t>
      </w:r>
      <w:r w:rsidRPr="005F2B0A">
        <w:rPr>
          <w:color w:val="000000" w:themeColor="text1"/>
          <w:lang w:val="en-US"/>
        </w:rPr>
        <w:t xml:space="preserve">model </w:t>
      </w:r>
      <w:r w:rsidR="0030066A">
        <w:rPr>
          <w:color w:val="000000" w:themeColor="text1"/>
          <w:lang w:val="en-US"/>
        </w:rPr>
        <w:t>indices showed marginally good</w:t>
      </w:r>
      <w:r w:rsidRPr="005F2B0A">
        <w:rPr>
          <w:color w:val="000000" w:themeColor="text1"/>
          <w:lang w:val="en-US"/>
        </w:rPr>
        <w:t xml:space="preserve"> </w:t>
      </w:r>
      <w:r w:rsidR="0030066A">
        <w:rPr>
          <w:color w:val="000000" w:themeColor="text1"/>
          <w:lang w:val="en-US"/>
        </w:rPr>
        <w:t xml:space="preserve">fit </w:t>
      </w:r>
      <w:r w:rsidRPr="005F2B0A">
        <w:rPr>
          <w:color w:val="000000" w:themeColor="text1"/>
          <w:lang w:val="en-US"/>
        </w:rPr>
        <w:t xml:space="preserve">(see Table </w:t>
      </w:r>
      <w:r w:rsidR="005F2672" w:rsidRPr="005F2B0A">
        <w:rPr>
          <w:color w:val="000000" w:themeColor="text1"/>
          <w:lang w:val="en-US"/>
        </w:rPr>
        <w:t>5</w:t>
      </w:r>
      <w:r w:rsidRPr="005F2B0A">
        <w:rPr>
          <w:color w:val="000000" w:themeColor="text1"/>
          <w:lang w:val="en-US"/>
        </w:rPr>
        <w:t xml:space="preserve">), and most critically, NASA-TLX scores were significantly and positively associated with both cognitive demand and physical exertion (bolded in Table </w:t>
      </w:r>
      <w:r w:rsidR="005F2672" w:rsidRPr="005F2B0A">
        <w:rPr>
          <w:color w:val="000000" w:themeColor="text1"/>
          <w:lang w:val="en-US"/>
        </w:rPr>
        <w:t>5</w:t>
      </w:r>
      <w:r w:rsidRPr="005F2B0A">
        <w:rPr>
          <w:color w:val="000000" w:themeColor="text1"/>
          <w:lang w:val="en-US"/>
        </w:rPr>
        <w:t>).</w:t>
      </w:r>
    </w:p>
    <w:p w14:paraId="59DF4121" w14:textId="39F8E732" w:rsidR="005F2672" w:rsidRPr="005F2B0A" w:rsidRDefault="005F2672" w:rsidP="005F2672">
      <w:pPr>
        <w:spacing w:line="480" w:lineRule="auto"/>
        <w:jc w:val="center"/>
        <w:rPr>
          <w:color w:val="000000" w:themeColor="text1"/>
          <w:lang w:val="en-US"/>
        </w:rPr>
      </w:pPr>
      <w:r w:rsidRPr="005F2B0A">
        <w:rPr>
          <w:color w:val="000000" w:themeColor="text1"/>
          <w:lang w:val="en-US"/>
        </w:rPr>
        <w:lastRenderedPageBreak/>
        <w:t>[</w:t>
      </w:r>
      <w:r w:rsidR="00EF3E56">
        <w:rPr>
          <w:lang w:val="en-US"/>
        </w:rPr>
        <w:t xml:space="preserve">insert </w:t>
      </w:r>
      <w:r w:rsidRPr="005F2B0A">
        <w:rPr>
          <w:color w:val="000000" w:themeColor="text1"/>
          <w:lang w:val="en-US"/>
        </w:rPr>
        <w:t>Table 5 about here]</w:t>
      </w:r>
    </w:p>
    <w:p w14:paraId="422D39FC" w14:textId="24929983" w:rsidR="006D4D56" w:rsidRPr="005F2B0A" w:rsidRDefault="006456E7" w:rsidP="006456E7">
      <w:pPr>
        <w:spacing w:line="480" w:lineRule="auto"/>
        <w:ind w:firstLine="720"/>
        <w:rPr>
          <w:color w:val="000000" w:themeColor="text1"/>
          <w:lang w:val="en-US"/>
        </w:rPr>
      </w:pPr>
      <w:r w:rsidRPr="005F2B0A">
        <w:rPr>
          <w:b/>
          <w:i/>
          <w:color w:val="000000" w:themeColor="text1"/>
          <w:lang w:val="en-US"/>
        </w:rPr>
        <w:t xml:space="preserve">Predictive validity. </w:t>
      </w:r>
      <w:r w:rsidR="0030066A">
        <w:rPr>
          <w:color w:val="000000" w:themeColor="text1"/>
          <w:lang w:val="en-US"/>
        </w:rPr>
        <w:t>T</w:t>
      </w:r>
      <w:r w:rsidR="00240B4A" w:rsidRPr="005F2B0A">
        <w:rPr>
          <w:color w:val="000000" w:themeColor="text1"/>
          <w:lang w:val="en-US"/>
        </w:rPr>
        <w:t xml:space="preserve">he </w:t>
      </w:r>
      <w:r w:rsidR="00990C74" w:rsidRPr="005F2B0A">
        <w:rPr>
          <w:lang w:val="en-US"/>
        </w:rPr>
        <w:t>VGDS-G</w:t>
      </w:r>
      <w:r w:rsidR="00990C74" w:rsidRPr="005F2B0A">
        <w:rPr>
          <w:color w:val="000000" w:themeColor="text1"/>
          <w:lang w:val="en-US"/>
        </w:rPr>
        <w:t xml:space="preserve"> </w:t>
      </w:r>
      <w:r w:rsidR="0030066A">
        <w:rPr>
          <w:color w:val="000000" w:themeColor="text1"/>
          <w:lang w:val="en-US"/>
        </w:rPr>
        <w:t xml:space="preserve">latent variables were </w:t>
      </w:r>
      <w:r w:rsidR="00240B4A" w:rsidRPr="005F2B0A">
        <w:rPr>
          <w:color w:val="000000" w:themeColor="text1"/>
          <w:lang w:val="en-US"/>
        </w:rPr>
        <w:t xml:space="preserve">regressed onto single-item indicators of how much mental, emotional, physical, and social effort participants reported to have put into gameplay </w:t>
      </w:r>
      <w:r w:rsidR="0030066A">
        <w:rPr>
          <w:color w:val="000000" w:themeColor="text1"/>
          <w:lang w:val="en-US"/>
        </w:rPr>
        <w:t>via MLR</w:t>
      </w:r>
      <w:r w:rsidR="00C6739A" w:rsidRPr="005F2B0A">
        <w:rPr>
          <w:color w:val="000000" w:themeColor="text1"/>
          <w:lang w:val="en-US"/>
        </w:rPr>
        <w:t>.</w:t>
      </w:r>
      <w:r w:rsidR="00240B4A" w:rsidRPr="005F2B0A">
        <w:rPr>
          <w:color w:val="000000" w:themeColor="text1"/>
          <w:lang w:val="en-US"/>
        </w:rPr>
        <w:t xml:space="preserve"> </w:t>
      </w:r>
      <w:r w:rsidR="0030066A">
        <w:rPr>
          <w:color w:val="000000" w:themeColor="text1"/>
          <w:lang w:val="en-US"/>
        </w:rPr>
        <w:t>Global model fit was good (</w:t>
      </w:r>
      <w:r w:rsidR="0030066A" w:rsidRPr="005F2B0A">
        <w:rPr>
          <w:color w:val="000000" w:themeColor="text1"/>
          <w:lang w:val="en-US"/>
        </w:rPr>
        <w:t xml:space="preserve">see Table </w:t>
      </w:r>
      <w:r w:rsidR="0030066A">
        <w:rPr>
          <w:color w:val="000000" w:themeColor="text1"/>
          <w:lang w:val="en-US"/>
        </w:rPr>
        <w:t xml:space="preserve">6). </w:t>
      </w:r>
      <w:r w:rsidR="00B1199C" w:rsidRPr="005F2B0A">
        <w:rPr>
          <w:color w:val="000000" w:themeColor="text1"/>
          <w:lang w:val="en-US"/>
        </w:rPr>
        <w:t xml:space="preserve">With the exception of </w:t>
      </w:r>
      <w:r w:rsidR="00F90ABB" w:rsidRPr="005F2B0A">
        <w:rPr>
          <w:color w:val="000000" w:themeColor="text1"/>
          <w:lang w:val="en-US"/>
        </w:rPr>
        <w:t>controller demand</w:t>
      </w:r>
      <w:r w:rsidR="006F45A2" w:rsidRPr="005F2B0A">
        <w:rPr>
          <w:color w:val="000000" w:themeColor="text1"/>
          <w:lang w:val="en-US"/>
        </w:rPr>
        <w:t xml:space="preserve"> not being related to physical effort</w:t>
      </w:r>
      <w:r w:rsidR="003304CE" w:rsidRPr="005F2B0A">
        <w:rPr>
          <w:color w:val="000000" w:themeColor="text1"/>
          <w:lang w:val="en-US"/>
        </w:rPr>
        <w:t xml:space="preserve">, each dimension of perceived demand was </w:t>
      </w:r>
      <w:r w:rsidR="00C6739A" w:rsidRPr="005F2B0A">
        <w:rPr>
          <w:color w:val="000000" w:themeColor="text1"/>
          <w:lang w:val="en-US"/>
        </w:rPr>
        <w:t xml:space="preserve">significantly predicted by recalled effort exerted for that dimension (see Table </w:t>
      </w:r>
      <w:r w:rsidR="005F2672" w:rsidRPr="005F2B0A">
        <w:rPr>
          <w:color w:val="000000" w:themeColor="text1"/>
          <w:lang w:val="en-US"/>
        </w:rPr>
        <w:t>6</w:t>
      </w:r>
      <w:r w:rsidRPr="005F2B0A">
        <w:rPr>
          <w:color w:val="000000" w:themeColor="text1"/>
          <w:lang w:val="en-US"/>
        </w:rPr>
        <w:t>).</w:t>
      </w:r>
    </w:p>
    <w:p w14:paraId="3FEE1C27" w14:textId="1CCA4002" w:rsidR="006456E7" w:rsidRPr="005F2B0A" w:rsidRDefault="006456E7" w:rsidP="006456E7">
      <w:pPr>
        <w:spacing w:line="480" w:lineRule="auto"/>
        <w:jc w:val="center"/>
        <w:rPr>
          <w:color w:val="000000" w:themeColor="text1"/>
          <w:lang w:val="en-US"/>
        </w:rPr>
      </w:pPr>
      <w:r w:rsidRPr="005F2B0A">
        <w:rPr>
          <w:color w:val="000000" w:themeColor="text1"/>
          <w:lang w:val="en-US"/>
        </w:rPr>
        <w:t>[</w:t>
      </w:r>
      <w:r w:rsidR="00EF3E56">
        <w:rPr>
          <w:lang w:val="en-US"/>
        </w:rPr>
        <w:t xml:space="preserve">insert </w:t>
      </w:r>
      <w:r w:rsidRPr="005F2B0A">
        <w:rPr>
          <w:color w:val="000000" w:themeColor="text1"/>
          <w:lang w:val="en-US"/>
        </w:rPr>
        <w:t xml:space="preserve">Table </w:t>
      </w:r>
      <w:r w:rsidR="005F2672" w:rsidRPr="005F2B0A">
        <w:rPr>
          <w:color w:val="000000" w:themeColor="text1"/>
          <w:lang w:val="en-US"/>
        </w:rPr>
        <w:t>6</w:t>
      </w:r>
      <w:r w:rsidRPr="005F2B0A">
        <w:rPr>
          <w:color w:val="000000" w:themeColor="text1"/>
          <w:lang w:val="en-US"/>
        </w:rPr>
        <w:t xml:space="preserve"> about here]</w:t>
      </w:r>
    </w:p>
    <w:p w14:paraId="0D7D48A7" w14:textId="07E306B9" w:rsidR="0030066A" w:rsidRDefault="006456E7" w:rsidP="005F2672">
      <w:pPr>
        <w:spacing w:line="480" w:lineRule="auto"/>
        <w:ind w:firstLine="720"/>
        <w:rPr>
          <w:color w:val="000000" w:themeColor="text1"/>
          <w:lang w:val="en-US"/>
        </w:rPr>
      </w:pPr>
      <w:r w:rsidRPr="005F2B0A">
        <w:rPr>
          <w:b/>
          <w:i/>
          <w:lang w:val="en-US"/>
        </w:rPr>
        <w:t>Concurrent validity.</w:t>
      </w:r>
      <w:r w:rsidRPr="005F2B0A">
        <w:rPr>
          <w:color w:val="000000" w:themeColor="text1"/>
          <w:lang w:val="en-US"/>
        </w:rPr>
        <w:t xml:space="preserve"> </w:t>
      </w:r>
      <w:r w:rsidR="00AF37E2" w:rsidRPr="005F2B0A">
        <w:rPr>
          <w:color w:val="000000" w:themeColor="text1"/>
          <w:lang w:val="en-US"/>
        </w:rPr>
        <w:t>W</w:t>
      </w:r>
      <w:r w:rsidR="00240B4A" w:rsidRPr="005F2B0A">
        <w:rPr>
          <w:color w:val="000000" w:themeColor="text1"/>
          <w:lang w:val="en-US"/>
        </w:rPr>
        <w:t xml:space="preserve">e explored the </w:t>
      </w:r>
      <w:r w:rsidR="00AF37E2" w:rsidRPr="005F2B0A">
        <w:rPr>
          <w:color w:val="000000" w:themeColor="text1"/>
          <w:lang w:val="en-US"/>
        </w:rPr>
        <w:t>concurrent</w:t>
      </w:r>
      <w:r w:rsidR="00240B4A" w:rsidRPr="005F2B0A">
        <w:rPr>
          <w:color w:val="000000" w:themeColor="text1"/>
          <w:lang w:val="en-US"/>
        </w:rPr>
        <w:t xml:space="preserve"> validity </w:t>
      </w:r>
      <w:r w:rsidR="0030066A">
        <w:rPr>
          <w:color w:val="000000" w:themeColor="text1"/>
          <w:lang w:val="en-US"/>
        </w:rPr>
        <w:t xml:space="preserve">with regressing the </w:t>
      </w:r>
      <w:r w:rsidR="00990C74" w:rsidRPr="005F2B0A">
        <w:rPr>
          <w:lang w:val="en-US"/>
        </w:rPr>
        <w:t>VGDS-G</w:t>
      </w:r>
      <w:r w:rsidR="0030066A">
        <w:rPr>
          <w:lang w:val="en-US"/>
        </w:rPr>
        <w:t xml:space="preserve"> latent variables onto</w:t>
      </w:r>
      <w:r w:rsidR="00240B4A" w:rsidRPr="005F2B0A">
        <w:rPr>
          <w:color w:val="000000" w:themeColor="text1"/>
          <w:lang w:val="en-US"/>
        </w:rPr>
        <w:t xml:space="preserve"> </w:t>
      </w:r>
      <w:r w:rsidR="0030066A">
        <w:rPr>
          <w:color w:val="000000" w:themeColor="text1"/>
          <w:lang w:val="en-US"/>
        </w:rPr>
        <w:t>latent variables for</w:t>
      </w:r>
      <w:r w:rsidR="00240B4A" w:rsidRPr="005F2B0A">
        <w:rPr>
          <w:color w:val="000000" w:themeColor="text1"/>
          <w:lang w:val="en-US"/>
        </w:rPr>
        <w:t xml:space="preserve"> </w:t>
      </w:r>
      <w:r w:rsidR="0030066A">
        <w:rPr>
          <w:color w:val="000000" w:themeColor="text1"/>
          <w:lang w:val="en-US"/>
        </w:rPr>
        <w:t xml:space="preserve">both </w:t>
      </w:r>
      <w:r w:rsidR="00240B4A" w:rsidRPr="005F2B0A">
        <w:rPr>
          <w:color w:val="000000" w:themeColor="text1"/>
          <w:lang w:val="en-US"/>
        </w:rPr>
        <w:t>entertainment outcomes</w:t>
      </w:r>
      <w:r w:rsidR="0030066A">
        <w:rPr>
          <w:color w:val="000000" w:themeColor="text1"/>
          <w:lang w:val="en-US"/>
        </w:rPr>
        <w:t xml:space="preserve"> (i.e., enjoyment and appreciation)</w:t>
      </w:r>
      <w:r w:rsidR="00240B4A" w:rsidRPr="005F2B0A">
        <w:rPr>
          <w:color w:val="000000" w:themeColor="text1"/>
          <w:lang w:val="en-US"/>
        </w:rPr>
        <w:t xml:space="preserve"> </w:t>
      </w:r>
      <w:r w:rsidR="0030066A">
        <w:rPr>
          <w:color w:val="000000" w:themeColor="text1"/>
          <w:lang w:val="en-US"/>
        </w:rPr>
        <w:t xml:space="preserve">and </w:t>
      </w:r>
      <w:r w:rsidR="00240B4A" w:rsidRPr="005F2B0A">
        <w:rPr>
          <w:color w:val="000000" w:themeColor="text1"/>
          <w:lang w:val="en-US"/>
        </w:rPr>
        <w:t>need satisfaction metrics</w:t>
      </w:r>
      <w:r w:rsidR="0030066A">
        <w:rPr>
          <w:color w:val="000000" w:themeColor="text1"/>
          <w:lang w:val="en-US"/>
        </w:rPr>
        <w:t xml:space="preserve"> (i.e., autonomy, competence, relatedness) as well as game ratings (i.e., story, gameplay, control, sound, graphics, and overall rating) using MLR</w:t>
      </w:r>
      <w:r w:rsidR="00240B4A" w:rsidRPr="005F2B0A">
        <w:rPr>
          <w:color w:val="000000" w:themeColor="text1"/>
          <w:lang w:val="en-US"/>
        </w:rPr>
        <w:t xml:space="preserve">. </w:t>
      </w:r>
      <w:r w:rsidR="0030066A">
        <w:rPr>
          <w:color w:val="000000" w:themeColor="text1"/>
          <w:lang w:val="en-US"/>
        </w:rPr>
        <w:t>Again, global indices demonstrated acceptable fit (see Table 7).</w:t>
      </w:r>
    </w:p>
    <w:p w14:paraId="5E4138E0" w14:textId="3801E514" w:rsidR="00BC1A8F" w:rsidRPr="005F2B0A" w:rsidRDefault="00240B4A" w:rsidP="005F2672">
      <w:pPr>
        <w:spacing w:line="480" w:lineRule="auto"/>
        <w:ind w:firstLine="720"/>
        <w:rPr>
          <w:color w:val="000000" w:themeColor="text1"/>
          <w:lang w:val="en-US"/>
        </w:rPr>
      </w:pPr>
      <w:r w:rsidRPr="005F2B0A">
        <w:rPr>
          <w:color w:val="000000" w:themeColor="text1"/>
          <w:lang w:val="en-US"/>
        </w:rPr>
        <w:t>For entertainment outcomes, both enjoyment</w:t>
      </w:r>
      <w:r w:rsidR="00AF37E2" w:rsidRPr="005F2B0A">
        <w:rPr>
          <w:i/>
          <w:color w:val="000000" w:themeColor="text1"/>
          <w:lang w:val="en-US"/>
        </w:rPr>
        <w:t xml:space="preserve"> </w:t>
      </w:r>
      <w:r w:rsidRPr="005F2B0A">
        <w:rPr>
          <w:color w:val="000000" w:themeColor="text1"/>
          <w:lang w:val="en-US"/>
        </w:rPr>
        <w:t xml:space="preserve">and appreciation </w:t>
      </w:r>
      <w:r w:rsidR="00F95F08" w:rsidRPr="005F2B0A">
        <w:rPr>
          <w:color w:val="000000" w:themeColor="text1"/>
          <w:lang w:val="en-US"/>
        </w:rPr>
        <w:t xml:space="preserve">were significantly associated with demand dimensions, </w:t>
      </w:r>
      <w:r w:rsidRPr="005F2B0A">
        <w:rPr>
          <w:color w:val="000000" w:themeColor="text1"/>
          <w:lang w:val="en-US"/>
        </w:rPr>
        <w:t>variance explained in the appreciation model being substantially larger than the enjoyment model (</w:t>
      </w:r>
      <w:r w:rsidR="006F1AB8">
        <w:rPr>
          <w:color w:val="000000" w:themeColor="text1"/>
          <w:lang w:val="en-US"/>
        </w:rPr>
        <w:t>94.5% vs. 18.5</w:t>
      </w:r>
      <w:r w:rsidR="005F2672" w:rsidRPr="005F2B0A">
        <w:rPr>
          <w:color w:val="000000" w:themeColor="text1"/>
          <w:lang w:val="en-US"/>
        </w:rPr>
        <w:t xml:space="preserve">%; </w:t>
      </w:r>
      <w:r w:rsidR="00AF37E2" w:rsidRPr="005F2B0A">
        <w:rPr>
          <w:color w:val="000000" w:themeColor="text1"/>
          <w:lang w:val="en-US"/>
        </w:rPr>
        <w:t xml:space="preserve">see Table </w:t>
      </w:r>
      <w:r w:rsidR="00C62A6B">
        <w:rPr>
          <w:color w:val="000000" w:themeColor="text1"/>
          <w:lang w:val="en-US"/>
        </w:rPr>
        <w:t>7</w:t>
      </w:r>
      <w:r w:rsidRPr="005F2B0A">
        <w:rPr>
          <w:color w:val="000000" w:themeColor="text1"/>
          <w:lang w:val="en-US"/>
        </w:rPr>
        <w:t xml:space="preserve">). Most critically as a test of concurrent validity (bolded in Table </w:t>
      </w:r>
      <w:r w:rsidR="0030066A">
        <w:rPr>
          <w:color w:val="000000" w:themeColor="text1"/>
          <w:lang w:val="en-US"/>
        </w:rPr>
        <w:t>7</w:t>
      </w:r>
      <w:r w:rsidRPr="005F2B0A">
        <w:rPr>
          <w:color w:val="000000" w:themeColor="text1"/>
          <w:lang w:val="en-US"/>
        </w:rPr>
        <w:t>), while enjoyment scores did not sort as expected, there is a clear connection between emotional demand and appreciation</w:t>
      </w:r>
      <w:r w:rsidR="005E4A04" w:rsidRPr="005F2B0A">
        <w:rPr>
          <w:color w:val="000000" w:themeColor="text1"/>
          <w:lang w:val="en-US"/>
        </w:rPr>
        <w:t>,</w:t>
      </w:r>
      <w:r w:rsidRPr="005F2B0A">
        <w:rPr>
          <w:color w:val="000000" w:themeColor="text1"/>
          <w:lang w:val="en-US"/>
        </w:rPr>
        <w:t xml:space="preserve"> significantly higher than all other associations</w:t>
      </w:r>
      <w:r w:rsidR="00AC0093" w:rsidRPr="005F2B0A">
        <w:rPr>
          <w:color w:val="000000" w:themeColor="text1"/>
          <w:lang w:val="en-US"/>
        </w:rPr>
        <w:t xml:space="preserve"> and replicating prior work on VGDS.</w:t>
      </w:r>
      <w:r w:rsidR="0030066A">
        <w:rPr>
          <w:color w:val="000000" w:themeColor="text1"/>
          <w:lang w:val="en-US"/>
        </w:rPr>
        <w:t xml:space="preserve"> </w:t>
      </w:r>
      <w:r w:rsidRPr="005F2B0A">
        <w:rPr>
          <w:color w:val="000000" w:themeColor="text1"/>
          <w:lang w:val="en-US"/>
        </w:rPr>
        <w:t xml:space="preserve">Considering PENS, the most striking data (marked in bold in Table </w:t>
      </w:r>
      <w:r w:rsidR="00C62A6B">
        <w:rPr>
          <w:color w:val="000000" w:themeColor="text1"/>
          <w:lang w:val="en-US"/>
        </w:rPr>
        <w:t>7</w:t>
      </w:r>
      <w:r w:rsidRPr="005F2B0A">
        <w:rPr>
          <w:color w:val="000000" w:themeColor="text1"/>
          <w:lang w:val="en-US"/>
        </w:rPr>
        <w:t>) were the strong influences of emotional and social demand on increased relatedness</w:t>
      </w:r>
      <w:r w:rsidR="00F95F08" w:rsidRPr="005F2B0A">
        <w:rPr>
          <w:color w:val="000000" w:themeColor="text1"/>
          <w:lang w:val="en-US"/>
        </w:rPr>
        <w:t>,</w:t>
      </w:r>
      <w:r w:rsidRPr="005F2B0A">
        <w:rPr>
          <w:color w:val="000000" w:themeColor="text1"/>
          <w:lang w:val="en-US"/>
        </w:rPr>
        <w:t xml:space="preserve"> and the suppression effect of controller demand on competence scores. Unexpectedly (although sensical), self-reports of increased physical exertion were associated with decreased scores for all three need satisfaction measures.</w:t>
      </w:r>
      <w:r w:rsidR="00C5316A">
        <w:rPr>
          <w:color w:val="000000" w:themeColor="text1"/>
          <w:lang w:val="en-US"/>
        </w:rPr>
        <w:t xml:space="preserve"> </w:t>
      </w:r>
      <w:r w:rsidR="0030066A">
        <w:rPr>
          <w:color w:val="000000" w:themeColor="text1"/>
          <w:lang w:val="en-US"/>
        </w:rPr>
        <w:t>Lastly, with respect to players’ game ratings</w:t>
      </w:r>
      <w:r w:rsidRPr="005F2B0A">
        <w:rPr>
          <w:color w:val="000000" w:themeColor="text1"/>
          <w:lang w:val="en-US"/>
        </w:rPr>
        <w:t>, several regression coefficie</w:t>
      </w:r>
      <w:r w:rsidR="0030066A">
        <w:rPr>
          <w:color w:val="000000" w:themeColor="text1"/>
          <w:lang w:val="en-US"/>
        </w:rPr>
        <w:t>nts were significant. M</w:t>
      </w:r>
      <w:r w:rsidRPr="005F2B0A">
        <w:rPr>
          <w:color w:val="000000" w:themeColor="text1"/>
          <w:lang w:val="en-US"/>
        </w:rPr>
        <w:t xml:space="preserve">ost critically as a test of </w:t>
      </w:r>
      <w:r w:rsidRPr="005F2B0A">
        <w:rPr>
          <w:color w:val="000000" w:themeColor="text1"/>
          <w:lang w:val="en-US"/>
        </w:rPr>
        <w:lastRenderedPageBreak/>
        <w:t xml:space="preserve">concurrent validity (bolded in Table </w:t>
      </w:r>
      <w:r w:rsidR="00FF6D2C" w:rsidRPr="005F2B0A">
        <w:rPr>
          <w:color w:val="000000" w:themeColor="text1"/>
          <w:lang w:val="en-US"/>
        </w:rPr>
        <w:t>7</w:t>
      </w:r>
      <w:r w:rsidRPr="005F2B0A">
        <w:rPr>
          <w:color w:val="000000" w:themeColor="text1"/>
          <w:lang w:val="en-US"/>
        </w:rPr>
        <w:t xml:space="preserve">), those most notable for scale validation included the strong association between emotional demand </w:t>
      </w:r>
      <w:r w:rsidRPr="005F2B0A">
        <w:rPr>
          <w:lang w:val="en-US"/>
        </w:rPr>
        <w:t xml:space="preserve">and ratings of a game’s </w:t>
      </w:r>
      <w:r w:rsidR="00AC0093" w:rsidRPr="005F2B0A">
        <w:rPr>
          <w:lang w:val="en-US"/>
        </w:rPr>
        <w:t>storyline,</w:t>
      </w:r>
      <w:r w:rsidRPr="005F2B0A">
        <w:rPr>
          <w:lang w:val="en-US"/>
        </w:rPr>
        <w:t xml:space="preserve"> and the substantial negative impact of increased controller demand on ratings </w:t>
      </w:r>
      <w:r w:rsidR="00AF37E2" w:rsidRPr="005F2B0A">
        <w:rPr>
          <w:lang w:val="en-US"/>
        </w:rPr>
        <w:t>of a game’s control mechanisms.</w:t>
      </w:r>
    </w:p>
    <w:p w14:paraId="703F67BB" w14:textId="16065436" w:rsidR="006D4D56" w:rsidRPr="005F2B0A" w:rsidRDefault="00BC1A8F" w:rsidP="00BC1A8F">
      <w:pPr>
        <w:spacing w:line="480" w:lineRule="auto"/>
        <w:jc w:val="center"/>
        <w:rPr>
          <w:lang w:val="en-US"/>
        </w:rPr>
      </w:pPr>
      <w:r w:rsidRPr="005F2B0A">
        <w:rPr>
          <w:lang w:val="en-US"/>
        </w:rPr>
        <w:t>[</w:t>
      </w:r>
      <w:r w:rsidR="00EF3E56">
        <w:rPr>
          <w:lang w:val="en-US"/>
        </w:rPr>
        <w:t xml:space="preserve">insert </w:t>
      </w:r>
      <w:r w:rsidRPr="005F2B0A">
        <w:rPr>
          <w:lang w:val="en-US"/>
        </w:rPr>
        <w:t xml:space="preserve">Table </w:t>
      </w:r>
      <w:r w:rsidR="00FF6D2C" w:rsidRPr="005F2B0A">
        <w:rPr>
          <w:lang w:val="en-US"/>
        </w:rPr>
        <w:t>7</w:t>
      </w:r>
      <w:r w:rsidRPr="005F2B0A">
        <w:rPr>
          <w:lang w:val="en-US"/>
        </w:rPr>
        <w:t xml:space="preserve"> about here]</w:t>
      </w:r>
    </w:p>
    <w:p w14:paraId="4B7B5603" w14:textId="77777777" w:rsidR="006D4D56" w:rsidRPr="005F2B0A" w:rsidRDefault="00240B4A" w:rsidP="00C70303">
      <w:pPr>
        <w:spacing w:line="480" w:lineRule="auto"/>
        <w:jc w:val="center"/>
        <w:rPr>
          <w:b/>
          <w:lang w:val="en-US"/>
        </w:rPr>
      </w:pPr>
      <w:r w:rsidRPr="005F2B0A">
        <w:rPr>
          <w:b/>
          <w:lang w:val="en-US"/>
        </w:rPr>
        <w:t>Discussion</w:t>
      </w:r>
    </w:p>
    <w:p w14:paraId="63B2E387" w14:textId="27D31DCB" w:rsidR="00EB42FF" w:rsidRDefault="00790CAA" w:rsidP="00C70303">
      <w:pPr>
        <w:spacing w:line="480" w:lineRule="auto"/>
        <w:ind w:firstLine="720"/>
        <w:rPr>
          <w:lang w:val="en-US"/>
        </w:rPr>
      </w:pPr>
      <w:r w:rsidRPr="0015712D">
        <w:rPr>
          <w:color w:val="000000" w:themeColor="text1"/>
          <w:lang w:val="en-US"/>
        </w:rPr>
        <w:t xml:space="preserve">Interactivity is </w:t>
      </w:r>
      <w:r w:rsidR="001B2F12" w:rsidRPr="0015712D">
        <w:rPr>
          <w:color w:val="000000" w:themeColor="text1"/>
          <w:lang w:val="en-US"/>
        </w:rPr>
        <w:t xml:space="preserve">at </w:t>
      </w:r>
      <w:r w:rsidR="00DB620C" w:rsidRPr="0015712D">
        <w:rPr>
          <w:color w:val="000000" w:themeColor="text1"/>
          <w:lang w:val="en-US"/>
        </w:rPr>
        <w:t xml:space="preserve">the heart </w:t>
      </w:r>
      <w:r w:rsidRPr="0015712D">
        <w:rPr>
          <w:color w:val="000000" w:themeColor="text1"/>
          <w:lang w:val="en-US"/>
        </w:rPr>
        <w:t>of video games</w:t>
      </w:r>
      <w:r w:rsidR="00634324" w:rsidRPr="0015712D">
        <w:rPr>
          <w:color w:val="000000" w:themeColor="text1"/>
          <w:lang w:val="en-US"/>
        </w:rPr>
        <w:t xml:space="preserve"> </w:t>
      </w:r>
      <w:r w:rsidR="00806A93" w:rsidRPr="0015712D">
        <w:rPr>
          <w:color w:val="000000" w:themeColor="text1"/>
          <w:lang w:val="en-US"/>
        </w:rPr>
        <w:t xml:space="preserve">as it is </w:t>
      </w:r>
      <w:r w:rsidR="00634324" w:rsidRPr="0015712D">
        <w:rPr>
          <w:color w:val="000000" w:themeColor="text1"/>
          <w:lang w:val="en-US"/>
        </w:rPr>
        <w:t xml:space="preserve">considered to have a </w:t>
      </w:r>
      <w:r w:rsidR="0066265B" w:rsidRPr="0015712D">
        <w:rPr>
          <w:color w:val="000000" w:themeColor="text1"/>
          <w:lang w:val="en-US"/>
        </w:rPr>
        <w:t>key</w:t>
      </w:r>
      <w:r w:rsidR="00634324" w:rsidRPr="0015712D">
        <w:rPr>
          <w:color w:val="000000" w:themeColor="text1"/>
          <w:lang w:val="en-US"/>
        </w:rPr>
        <w:t xml:space="preserve"> role in the medium’s appeal and its effects</w:t>
      </w:r>
      <w:r w:rsidR="002960FB" w:rsidRPr="0015712D">
        <w:rPr>
          <w:color w:val="000000" w:themeColor="text1"/>
          <w:lang w:val="en-US"/>
        </w:rPr>
        <w:t xml:space="preserve"> (AUTHORS)</w:t>
      </w:r>
      <w:r w:rsidRPr="0015712D">
        <w:rPr>
          <w:color w:val="000000" w:themeColor="text1"/>
          <w:lang w:val="en-US"/>
        </w:rPr>
        <w:t>.</w:t>
      </w:r>
      <w:r w:rsidR="0081443F" w:rsidRPr="0015712D">
        <w:rPr>
          <w:color w:val="000000" w:themeColor="text1"/>
          <w:lang w:val="en-US"/>
        </w:rPr>
        <w:t xml:space="preserve"> By focusing on </w:t>
      </w:r>
      <w:r w:rsidR="006D38C3" w:rsidRPr="0015712D">
        <w:rPr>
          <w:color w:val="000000" w:themeColor="text1"/>
          <w:lang w:val="en-US"/>
        </w:rPr>
        <w:t xml:space="preserve">whether </w:t>
      </w:r>
      <w:r w:rsidR="0081443F" w:rsidRPr="0015712D">
        <w:rPr>
          <w:color w:val="000000" w:themeColor="text1"/>
          <w:lang w:val="en-US"/>
        </w:rPr>
        <w:t xml:space="preserve">players </w:t>
      </w:r>
      <w:r w:rsidR="006D38C3" w:rsidRPr="0015712D">
        <w:rPr>
          <w:color w:val="000000" w:themeColor="text1"/>
          <w:lang w:val="en-US"/>
        </w:rPr>
        <w:t>recognize</w:t>
      </w:r>
      <w:r w:rsidR="0081443F" w:rsidRPr="0015712D">
        <w:rPr>
          <w:color w:val="000000" w:themeColor="text1"/>
          <w:lang w:val="en-US"/>
        </w:rPr>
        <w:t xml:space="preserve"> </w:t>
      </w:r>
      <w:r w:rsidR="006D38C3" w:rsidRPr="0015712D">
        <w:rPr>
          <w:color w:val="000000" w:themeColor="text1"/>
          <w:lang w:val="en-US"/>
        </w:rPr>
        <w:t xml:space="preserve">the </w:t>
      </w:r>
      <w:r w:rsidR="0081443F" w:rsidRPr="0015712D">
        <w:rPr>
          <w:color w:val="000000" w:themeColor="text1"/>
          <w:lang w:val="en-US"/>
        </w:rPr>
        <w:t>interactivity</w:t>
      </w:r>
      <w:r w:rsidR="006D38C3" w:rsidRPr="0015712D">
        <w:rPr>
          <w:color w:val="000000" w:themeColor="text1"/>
          <w:lang w:val="en-US"/>
        </w:rPr>
        <w:t xml:space="preserve"> given </w:t>
      </w:r>
      <w:r w:rsidR="0081443F" w:rsidRPr="0015712D">
        <w:rPr>
          <w:color w:val="000000" w:themeColor="text1"/>
          <w:lang w:val="en-US"/>
        </w:rPr>
        <w:t xml:space="preserve">within video games (Weber et al., 2014), previous theoretical </w:t>
      </w:r>
      <w:r w:rsidR="00811E96" w:rsidRPr="0015712D">
        <w:rPr>
          <w:color w:val="000000" w:themeColor="text1"/>
          <w:lang w:val="en-US"/>
        </w:rPr>
        <w:t xml:space="preserve">work </w:t>
      </w:r>
      <w:r w:rsidR="0081443F" w:rsidRPr="0015712D">
        <w:rPr>
          <w:color w:val="000000" w:themeColor="text1"/>
          <w:lang w:val="en-US"/>
        </w:rPr>
        <w:t xml:space="preserve">overlooked </w:t>
      </w:r>
      <w:r w:rsidR="00495062" w:rsidRPr="0015712D">
        <w:rPr>
          <w:color w:val="000000" w:themeColor="text1"/>
          <w:lang w:val="en-US"/>
        </w:rPr>
        <w:t xml:space="preserve">the experience of </w:t>
      </w:r>
      <w:r w:rsidR="006D38C3" w:rsidRPr="0015712D">
        <w:rPr>
          <w:color w:val="000000" w:themeColor="text1"/>
          <w:lang w:val="en-US"/>
        </w:rPr>
        <w:t xml:space="preserve">interactivity </w:t>
      </w:r>
      <w:r w:rsidR="009E1F13" w:rsidRPr="0015712D">
        <w:rPr>
          <w:color w:val="000000" w:themeColor="text1"/>
          <w:lang w:val="en-US"/>
        </w:rPr>
        <w:t xml:space="preserve">itself, </w:t>
      </w:r>
      <w:r w:rsidR="006D38C3" w:rsidRPr="0015712D">
        <w:rPr>
          <w:color w:val="000000" w:themeColor="text1"/>
          <w:lang w:val="en-US"/>
        </w:rPr>
        <w:t xml:space="preserve">as </w:t>
      </w:r>
      <w:r w:rsidR="0081443F" w:rsidRPr="0015712D">
        <w:rPr>
          <w:color w:val="000000" w:themeColor="text1"/>
          <w:lang w:val="en-US"/>
        </w:rPr>
        <w:t xml:space="preserve">players are constantly </w:t>
      </w:r>
      <w:r w:rsidR="00811E96" w:rsidRPr="0015712D">
        <w:rPr>
          <w:color w:val="000000" w:themeColor="text1"/>
          <w:lang w:val="en-US"/>
        </w:rPr>
        <w:t xml:space="preserve">required </w:t>
      </w:r>
      <w:r w:rsidR="0081443F" w:rsidRPr="0015712D">
        <w:rPr>
          <w:color w:val="000000" w:themeColor="text1"/>
          <w:lang w:val="en-US"/>
        </w:rPr>
        <w:t xml:space="preserve">to co-create </w:t>
      </w:r>
      <w:r w:rsidR="00811E96" w:rsidRPr="0015712D">
        <w:rPr>
          <w:color w:val="000000" w:themeColor="text1"/>
          <w:lang w:val="en-US"/>
        </w:rPr>
        <w:t xml:space="preserve">their </w:t>
      </w:r>
      <w:r w:rsidR="0081443F" w:rsidRPr="0015712D">
        <w:rPr>
          <w:color w:val="000000" w:themeColor="text1"/>
          <w:lang w:val="en-US"/>
        </w:rPr>
        <w:t xml:space="preserve">game </w:t>
      </w:r>
      <w:r w:rsidR="00811E96" w:rsidRPr="0015712D">
        <w:rPr>
          <w:color w:val="000000" w:themeColor="text1"/>
          <w:lang w:val="en-US"/>
        </w:rPr>
        <w:t xml:space="preserve">experience—an </w:t>
      </w:r>
      <w:r w:rsidR="002960FB" w:rsidRPr="0015712D">
        <w:rPr>
          <w:color w:val="000000" w:themeColor="text1"/>
          <w:lang w:val="en-US"/>
        </w:rPr>
        <w:t>involvement</w:t>
      </w:r>
      <w:r w:rsidR="00811E96" w:rsidRPr="0015712D">
        <w:rPr>
          <w:color w:val="000000" w:themeColor="text1"/>
          <w:lang w:val="en-US"/>
        </w:rPr>
        <w:t xml:space="preserve"> that</w:t>
      </w:r>
      <w:r w:rsidR="005562D0" w:rsidRPr="0015712D">
        <w:rPr>
          <w:color w:val="000000" w:themeColor="text1"/>
          <w:lang w:val="en-US"/>
        </w:rPr>
        <w:t xml:space="preserve"> </w:t>
      </w:r>
      <w:r w:rsidR="00487283" w:rsidRPr="0015712D">
        <w:rPr>
          <w:color w:val="000000" w:themeColor="text1"/>
          <w:lang w:val="en-US"/>
        </w:rPr>
        <w:t>taxes</w:t>
      </w:r>
      <w:r w:rsidR="005562D0" w:rsidRPr="0015712D">
        <w:rPr>
          <w:color w:val="000000" w:themeColor="text1"/>
          <w:lang w:val="en-US"/>
        </w:rPr>
        <w:t xml:space="preserve"> players’ </w:t>
      </w:r>
      <w:r w:rsidR="00487283" w:rsidRPr="0015712D">
        <w:rPr>
          <w:color w:val="000000" w:themeColor="text1"/>
          <w:lang w:val="en-US"/>
        </w:rPr>
        <w:t>resources in different ways (i.e., cognitively, emotionall</w:t>
      </w:r>
      <w:r w:rsidR="00FB2809" w:rsidRPr="0015712D">
        <w:rPr>
          <w:color w:val="000000" w:themeColor="text1"/>
          <w:lang w:val="en-US"/>
        </w:rPr>
        <w:t xml:space="preserve">y, physically, and socially), all of </w:t>
      </w:r>
      <w:r w:rsidR="00D456A9" w:rsidRPr="0015712D">
        <w:rPr>
          <w:color w:val="000000" w:themeColor="text1"/>
          <w:lang w:val="en-US"/>
        </w:rPr>
        <w:t xml:space="preserve">which likely </w:t>
      </w:r>
      <w:r w:rsidR="00FB2809" w:rsidRPr="0015712D">
        <w:rPr>
          <w:color w:val="000000" w:themeColor="text1"/>
          <w:lang w:val="en-US"/>
        </w:rPr>
        <w:t>mediating</w:t>
      </w:r>
      <w:r w:rsidR="00487283" w:rsidRPr="0015712D">
        <w:rPr>
          <w:color w:val="000000" w:themeColor="text1"/>
          <w:lang w:val="en-US"/>
        </w:rPr>
        <w:t xml:space="preserve"> </w:t>
      </w:r>
      <w:r w:rsidR="00D456A9" w:rsidRPr="0015712D">
        <w:rPr>
          <w:color w:val="000000" w:themeColor="text1"/>
          <w:lang w:val="en-US"/>
        </w:rPr>
        <w:t xml:space="preserve">the relationship between game content and its </w:t>
      </w:r>
      <w:r w:rsidR="00487283" w:rsidRPr="0015712D">
        <w:rPr>
          <w:color w:val="000000" w:themeColor="text1"/>
          <w:lang w:val="en-US"/>
        </w:rPr>
        <w:t xml:space="preserve">outcomes </w:t>
      </w:r>
      <w:r w:rsidR="00811E96" w:rsidRPr="0015712D">
        <w:rPr>
          <w:color w:val="000000" w:themeColor="text1"/>
          <w:lang w:val="en-US"/>
        </w:rPr>
        <w:t>(Bowman, 2018).</w:t>
      </w:r>
      <w:r w:rsidR="00FB2809" w:rsidRPr="0015712D">
        <w:rPr>
          <w:color w:val="000000" w:themeColor="text1"/>
          <w:lang w:val="en-US"/>
        </w:rPr>
        <w:t xml:space="preserve"> </w:t>
      </w:r>
      <w:r w:rsidR="0013025C" w:rsidRPr="005F2B0A">
        <w:rPr>
          <w:lang w:val="en-US"/>
        </w:rPr>
        <w:t xml:space="preserve">The current study was designed to extend research into the cognitive, emotional, physical, and social demands of video games </w:t>
      </w:r>
      <w:r w:rsidR="00EB42FF">
        <w:rPr>
          <w:lang w:val="en-US"/>
        </w:rPr>
        <w:t xml:space="preserve">by </w:t>
      </w:r>
      <w:r w:rsidR="00545AAF">
        <w:rPr>
          <w:lang w:val="en-US"/>
        </w:rPr>
        <w:t xml:space="preserve">(a) </w:t>
      </w:r>
      <w:r w:rsidR="00EB42FF">
        <w:rPr>
          <w:lang w:val="en-US"/>
        </w:rPr>
        <w:t xml:space="preserve">developing a German version of the five-factor VGDS </w:t>
      </w:r>
      <w:r w:rsidR="0066265B">
        <w:rPr>
          <w:lang w:val="en-US"/>
        </w:rPr>
        <w:t>by Bowman et al. (</w:t>
      </w:r>
      <w:r w:rsidR="00EB42FF">
        <w:rPr>
          <w:lang w:val="en-US"/>
        </w:rPr>
        <w:t>2018) and testing for measurement invariance</w:t>
      </w:r>
      <w:r w:rsidR="0066265B">
        <w:rPr>
          <w:lang w:val="en-US"/>
        </w:rPr>
        <w:t xml:space="preserve"> </w:t>
      </w:r>
      <w:r w:rsidR="00545AAF">
        <w:rPr>
          <w:lang w:val="en-US"/>
        </w:rPr>
        <w:t>and (b)</w:t>
      </w:r>
      <w:r w:rsidR="0066265B">
        <w:rPr>
          <w:lang w:val="en-US"/>
        </w:rPr>
        <w:t xml:space="preserve"> validating the VGDS-G with well-established measures of task demand, perceived effort, and pivotal game outcomes.</w:t>
      </w:r>
    </w:p>
    <w:p w14:paraId="3B455D31" w14:textId="7CC601F8" w:rsidR="00641A28" w:rsidRDefault="0046387E" w:rsidP="000F1699">
      <w:pPr>
        <w:spacing w:line="480" w:lineRule="auto"/>
        <w:ind w:firstLine="720"/>
        <w:rPr>
          <w:color w:val="FF0000"/>
          <w:lang w:val="en-US"/>
        </w:rPr>
      </w:pPr>
      <w:r w:rsidRPr="005F2B0A">
        <w:rPr>
          <w:lang w:val="en-US"/>
        </w:rPr>
        <w:t>The observed data replicated that original model</w:t>
      </w:r>
      <w:r w:rsidR="00212AAF" w:rsidRPr="005F2B0A">
        <w:rPr>
          <w:lang w:val="en-US"/>
        </w:rPr>
        <w:t xml:space="preserve"> as well as demonstrated partial metric invariance with the original VGDS. </w:t>
      </w:r>
      <w:r w:rsidR="004152B6" w:rsidRPr="005F2B0A">
        <w:rPr>
          <w:lang w:val="en-US"/>
        </w:rPr>
        <w:t>The observed data from the VGDS</w:t>
      </w:r>
      <w:r w:rsidR="00F838E7">
        <w:rPr>
          <w:lang w:val="en-US"/>
        </w:rPr>
        <w:t>-G</w:t>
      </w:r>
      <w:r w:rsidR="004152B6" w:rsidRPr="005F2B0A">
        <w:rPr>
          <w:lang w:val="en-US"/>
        </w:rPr>
        <w:t xml:space="preserve"> was an acceptable fit for the five-factor </w:t>
      </w:r>
      <w:r w:rsidR="004152B6">
        <w:rPr>
          <w:lang w:val="en-US"/>
        </w:rPr>
        <w:t>structure</w:t>
      </w:r>
      <w:r w:rsidR="004152B6" w:rsidRPr="005F2B0A">
        <w:rPr>
          <w:lang w:val="en-US"/>
        </w:rPr>
        <w:t xml:space="preserve">, suggesting these sources of demand to be </w:t>
      </w:r>
      <w:r w:rsidR="004152B6">
        <w:rPr>
          <w:lang w:val="en-US"/>
        </w:rPr>
        <w:t>valid (</w:t>
      </w:r>
      <w:r w:rsidR="004152B6" w:rsidRPr="005F2B0A">
        <w:rPr>
          <w:lang w:val="en-US"/>
        </w:rPr>
        <w:t>with extended replication and exten</w:t>
      </w:r>
      <w:r w:rsidR="004152B6">
        <w:rPr>
          <w:lang w:val="en-US"/>
        </w:rPr>
        <w:t>sion still required).</w:t>
      </w:r>
      <w:r w:rsidR="004152B6" w:rsidRPr="005F2B0A">
        <w:rPr>
          <w:lang w:val="en-US"/>
        </w:rPr>
        <w:t xml:space="preserve"> </w:t>
      </w:r>
      <w:r w:rsidR="004152B6">
        <w:rPr>
          <w:lang w:val="en-US"/>
        </w:rPr>
        <w:t xml:space="preserve">Beyond that, </w:t>
      </w:r>
      <w:r w:rsidR="004152B6" w:rsidRPr="005F2B0A">
        <w:rPr>
          <w:color w:val="000000" w:themeColor="text1"/>
          <w:lang w:val="en-US"/>
        </w:rPr>
        <w:t>German- and English-speaking respondents do not seem to interpret the underlying dimensions differently from each othe</w:t>
      </w:r>
      <w:r w:rsidR="004152B6">
        <w:rPr>
          <w:color w:val="000000" w:themeColor="text1"/>
          <w:lang w:val="en-US"/>
        </w:rPr>
        <w:t xml:space="preserve">r, which indicates that </w:t>
      </w:r>
      <w:r w:rsidR="004152B6">
        <w:rPr>
          <w:lang w:val="en-US"/>
        </w:rPr>
        <w:t>an</w:t>
      </w:r>
      <w:r w:rsidR="004152B6" w:rsidRPr="005F2B0A">
        <w:rPr>
          <w:lang w:val="en-US"/>
        </w:rPr>
        <w:t xml:space="preserve"> interactivity-as-demand perspective </w:t>
      </w:r>
      <w:r w:rsidR="004152B6">
        <w:rPr>
          <w:lang w:val="en-US"/>
        </w:rPr>
        <w:t xml:space="preserve">might </w:t>
      </w:r>
      <w:r w:rsidR="004152B6" w:rsidRPr="005F2B0A">
        <w:rPr>
          <w:color w:val="000000" w:themeColor="text1"/>
          <w:lang w:val="en-US"/>
        </w:rPr>
        <w:t xml:space="preserve">be culturally </w:t>
      </w:r>
      <w:r w:rsidR="004152B6">
        <w:rPr>
          <w:color w:val="000000" w:themeColor="text1"/>
          <w:lang w:val="en-US"/>
        </w:rPr>
        <w:t xml:space="preserve">invariant on a </w:t>
      </w:r>
      <w:r w:rsidR="004152B6">
        <w:rPr>
          <w:color w:val="000000" w:themeColor="text1"/>
          <w:lang w:val="en-US"/>
        </w:rPr>
        <w:lastRenderedPageBreak/>
        <w:t xml:space="preserve">metric level. </w:t>
      </w:r>
      <w:r w:rsidR="004152B6" w:rsidRPr="005F2B0A">
        <w:rPr>
          <w:lang w:val="en-US"/>
        </w:rPr>
        <w:t>Only two slight deviations to the original were found in this data and both were related to controller demand. First, the item “The game controls tripped me up” had to be dropped for poor factor loading</w:t>
      </w:r>
      <w:r w:rsidR="00995055">
        <w:rPr>
          <w:lang w:val="en-US"/>
        </w:rPr>
        <w:t xml:space="preserve"> </w:t>
      </w:r>
      <w:r w:rsidR="00D60238">
        <w:rPr>
          <w:lang w:val="en-US"/>
        </w:rPr>
        <w:t>(.</w:t>
      </w:r>
      <w:r w:rsidR="000F1699" w:rsidRPr="00F06F5C">
        <w:rPr>
          <w:lang w:val="en-US"/>
        </w:rPr>
        <w:t>574</w:t>
      </w:r>
      <w:r w:rsidR="00D60238">
        <w:rPr>
          <w:lang w:val="en-US"/>
        </w:rPr>
        <w:t>, while having a loading of .860 in the US sample)</w:t>
      </w:r>
      <w:r w:rsidR="004152B6" w:rsidRPr="005F2B0A">
        <w:rPr>
          <w:lang w:val="en-US"/>
        </w:rPr>
        <w:t>. Second, the controller demand dimension</w:t>
      </w:r>
      <w:r w:rsidR="00033AC9">
        <w:rPr>
          <w:lang w:val="en-US"/>
        </w:rPr>
        <w:t xml:space="preserve"> of VGDS-G</w:t>
      </w:r>
      <w:r w:rsidR="004152B6" w:rsidRPr="005F2B0A">
        <w:rPr>
          <w:lang w:val="en-US"/>
        </w:rPr>
        <w:t xml:space="preserve"> did not share a significant correlation with other </w:t>
      </w:r>
      <w:r w:rsidR="00033AC9">
        <w:rPr>
          <w:lang w:val="en-US"/>
        </w:rPr>
        <w:t>scale</w:t>
      </w:r>
      <w:r w:rsidR="004152B6" w:rsidRPr="005F2B0A">
        <w:rPr>
          <w:lang w:val="en-US"/>
        </w:rPr>
        <w:t xml:space="preserve"> dimensions</w:t>
      </w:r>
      <w:r w:rsidR="001B4568">
        <w:rPr>
          <w:lang w:val="en-US"/>
        </w:rPr>
        <w:t>, whereas i</w:t>
      </w:r>
      <w:r w:rsidR="004152B6" w:rsidRPr="005F2B0A">
        <w:rPr>
          <w:lang w:val="en-US"/>
        </w:rPr>
        <w:t xml:space="preserve">n the original VGDS it did share </w:t>
      </w:r>
      <w:r w:rsidR="00E5022A">
        <w:rPr>
          <w:lang w:val="en-US"/>
        </w:rPr>
        <w:t>a small</w:t>
      </w:r>
      <w:r w:rsidR="0007395B">
        <w:rPr>
          <w:lang w:val="en-US"/>
        </w:rPr>
        <w:t>-albeit-significant</w:t>
      </w:r>
      <w:r w:rsidR="004152B6" w:rsidRPr="005F2B0A">
        <w:rPr>
          <w:lang w:val="en-US"/>
        </w:rPr>
        <w:t xml:space="preserve"> correlation with physical exertion</w:t>
      </w:r>
      <w:r w:rsidR="0007395B">
        <w:rPr>
          <w:lang w:val="en-US"/>
        </w:rPr>
        <w:t xml:space="preserve">, </w:t>
      </w:r>
      <w:r w:rsidR="00413B27">
        <w:rPr>
          <w:i/>
          <w:lang w:val="en-US"/>
        </w:rPr>
        <w:t>r</w:t>
      </w:r>
      <w:r w:rsidR="0007395B">
        <w:rPr>
          <w:lang w:val="en-US"/>
        </w:rPr>
        <w:t>(660)</w:t>
      </w:r>
      <w:r w:rsidR="00413B27">
        <w:rPr>
          <w:i/>
          <w:lang w:val="en-US"/>
        </w:rPr>
        <w:t xml:space="preserve"> </w:t>
      </w:r>
      <w:r w:rsidR="00413B27">
        <w:rPr>
          <w:lang w:val="en-US"/>
        </w:rPr>
        <w:t xml:space="preserve">= </w:t>
      </w:r>
      <w:r w:rsidR="00B1604E">
        <w:rPr>
          <w:lang w:val="en-US"/>
        </w:rPr>
        <w:t>.173</w:t>
      </w:r>
      <w:r w:rsidR="004726A7">
        <w:rPr>
          <w:lang w:val="en-US"/>
        </w:rPr>
        <w:t xml:space="preserve">, </w:t>
      </w:r>
      <w:r w:rsidR="004726A7">
        <w:rPr>
          <w:i/>
          <w:lang w:val="en-US"/>
        </w:rPr>
        <w:t xml:space="preserve">p </w:t>
      </w:r>
      <w:r w:rsidR="0015712D">
        <w:rPr>
          <w:lang w:val="en-US"/>
        </w:rPr>
        <w:t>=</w:t>
      </w:r>
      <w:r w:rsidR="004726A7">
        <w:rPr>
          <w:lang w:val="en-US"/>
        </w:rPr>
        <w:t xml:space="preserve"> .001</w:t>
      </w:r>
      <w:r w:rsidR="004152B6" w:rsidRPr="005F2B0A">
        <w:rPr>
          <w:lang w:val="en-US"/>
        </w:rPr>
        <w:t xml:space="preserve">. </w:t>
      </w:r>
      <w:r w:rsidR="00641A28">
        <w:rPr>
          <w:lang w:val="en-US"/>
        </w:rPr>
        <w:t xml:space="preserve">It is unclear why </w:t>
      </w:r>
      <w:r w:rsidR="004D4855">
        <w:rPr>
          <w:lang w:val="en-US"/>
        </w:rPr>
        <w:t xml:space="preserve">the </w:t>
      </w:r>
      <w:r w:rsidR="00641A28">
        <w:rPr>
          <w:lang w:val="en-US"/>
        </w:rPr>
        <w:t xml:space="preserve">samples differ </w:t>
      </w:r>
      <w:r w:rsidR="004D4855">
        <w:rPr>
          <w:lang w:val="en-US"/>
        </w:rPr>
        <w:t>as both data sets shared low means and similar variance</w:t>
      </w:r>
      <w:r w:rsidR="00D1055A">
        <w:rPr>
          <w:lang w:val="en-US"/>
        </w:rPr>
        <w:t>s</w:t>
      </w:r>
      <w:r w:rsidR="00033AC9">
        <w:rPr>
          <w:lang w:val="en-US"/>
        </w:rPr>
        <w:t xml:space="preserve"> on this dimension</w:t>
      </w:r>
      <w:r w:rsidR="004D4855">
        <w:rPr>
          <w:lang w:val="en-US"/>
        </w:rPr>
        <w:t xml:space="preserve"> (</w:t>
      </w:r>
      <w:r w:rsidR="004D4855">
        <w:rPr>
          <w:i/>
          <w:lang w:val="en-US"/>
        </w:rPr>
        <w:t xml:space="preserve">M </w:t>
      </w:r>
      <w:r w:rsidR="004D4855">
        <w:rPr>
          <w:lang w:val="en-US"/>
        </w:rPr>
        <w:t xml:space="preserve">= 2.43, </w:t>
      </w:r>
      <w:r w:rsidR="004D4855">
        <w:rPr>
          <w:i/>
          <w:lang w:val="en-US"/>
        </w:rPr>
        <w:t>SD</w:t>
      </w:r>
      <w:r w:rsidR="004D4855">
        <w:rPr>
          <w:lang w:val="en-US"/>
        </w:rPr>
        <w:t xml:space="preserve"> = 1.24</w:t>
      </w:r>
      <w:r w:rsidR="00B2563E">
        <w:rPr>
          <w:lang w:val="en-US"/>
        </w:rPr>
        <w:t xml:space="preserve"> vs. </w:t>
      </w:r>
      <w:r w:rsidR="004D4855">
        <w:rPr>
          <w:i/>
          <w:lang w:val="en-US"/>
        </w:rPr>
        <w:t xml:space="preserve">M </w:t>
      </w:r>
      <w:r w:rsidR="000F1699">
        <w:rPr>
          <w:lang w:val="en-US"/>
        </w:rPr>
        <w:t>= 2.60</w:t>
      </w:r>
      <w:r w:rsidR="004D4855">
        <w:rPr>
          <w:lang w:val="en-US"/>
        </w:rPr>
        <w:t xml:space="preserve">, </w:t>
      </w:r>
      <w:r w:rsidR="004D4855">
        <w:rPr>
          <w:i/>
          <w:lang w:val="en-US"/>
        </w:rPr>
        <w:t>SD</w:t>
      </w:r>
      <w:r w:rsidR="000F1699">
        <w:rPr>
          <w:lang w:val="en-US"/>
        </w:rPr>
        <w:t xml:space="preserve"> = 1.18</w:t>
      </w:r>
      <w:r w:rsidR="004D4855">
        <w:rPr>
          <w:lang w:val="en-US"/>
        </w:rPr>
        <w:t>)</w:t>
      </w:r>
      <w:r w:rsidR="00D1055A">
        <w:rPr>
          <w:lang w:val="en-US"/>
        </w:rPr>
        <w:t xml:space="preserve"> and </w:t>
      </w:r>
      <w:r w:rsidR="00D216ED">
        <w:rPr>
          <w:lang w:val="en-US"/>
        </w:rPr>
        <w:t xml:space="preserve">participants </w:t>
      </w:r>
      <w:r w:rsidR="00D1055A">
        <w:rPr>
          <w:lang w:val="en-US"/>
        </w:rPr>
        <w:t xml:space="preserve">reported having </w:t>
      </w:r>
      <w:r w:rsidR="00D216ED">
        <w:rPr>
          <w:lang w:val="en-US"/>
        </w:rPr>
        <w:t xml:space="preserve">playing with </w:t>
      </w:r>
      <w:r w:rsidR="00D1055A">
        <w:rPr>
          <w:lang w:val="en-US"/>
        </w:rPr>
        <w:t>standard input devices in similar numbers (</w:t>
      </w:r>
      <w:r w:rsidR="00823676">
        <w:rPr>
          <w:lang w:val="en-US"/>
        </w:rPr>
        <w:t>97.3%</w:t>
      </w:r>
      <w:r w:rsidR="00B2563E">
        <w:rPr>
          <w:lang w:val="en-US"/>
        </w:rPr>
        <w:t xml:space="preserve"> vs.</w:t>
      </w:r>
      <w:r w:rsidR="00BE38FC">
        <w:rPr>
          <w:lang w:val="en-US"/>
        </w:rPr>
        <w:t xml:space="preserve"> 94.2</w:t>
      </w:r>
      <w:r w:rsidR="00D1055A">
        <w:rPr>
          <w:lang w:val="en-US"/>
        </w:rPr>
        <w:t>%)</w:t>
      </w:r>
      <w:r w:rsidR="00823676">
        <w:rPr>
          <w:lang w:val="en-US"/>
        </w:rPr>
        <w:t>.</w:t>
      </w:r>
      <w:r w:rsidR="000F0608">
        <w:rPr>
          <w:color w:val="FF0000"/>
          <w:lang w:val="en-US"/>
        </w:rPr>
        <w:t xml:space="preserve"> </w:t>
      </w:r>
      <w:r w:rsidR="00E5022A" w:rsidRPr="00622BD6">
        <w:rPr>
          <w:lang w:val="en-US"/>
        </w:rPr>
        <w:t>Replications</w:t>
      </w:r>
      <w:r w:rsidR="00622BD6">
        <w:rPr>
          <w:lang w:val="en-US"/>
        </w:rPr>
        <w:t xml:space="preserve"> that focus on other core gaming markets and take differences in gamer culture into consideration (e.g., Banks et al., 2019; de Grove et al., 2017; Kahn et al., 2015) are necessary to provide definitive evidence about measurement invariance.</w:t>
      </w:r>
    </w:p>
    <w:p w14:paraId="2BC85D74" w14:textId="7579082D" w:rsidR="00FB2809" w:rsidRDefault="00F838E7" w:rsidP="00FF110B">
      <w:pPr>
        <w:spacing w:line="480" w:lineRule="auto"/>
        <w:ind w:firstLine="720"/>
        <w:rPr>
          <w:lang w:val="en-US"/>
        </w:rPr>
      </w:pPr>
      <w:r>
        <w:rPr>
          <w:lang w:val="en-US"/>
        </w:rPr>
        <w:t>C</w:t>
      </w:r>
      <w:r w:rsidR="00A20576" w:rsidRPr="005F2B0A">
        <w:rPr>
          <w:lang w:val="en-US"/>
        </w:rPr>
        <w:t>onvergent,</w:t>
      </w:r>
      <w:r w:rsidR="004152B6">
        <w:rPr>
          <w:lang w:val="en-US"/>
        </w:rPr>
        <w:t xml:space="preserve"> predictive,</w:t>
      </w:r>
      <w:r w:rsidR="00A20576" w:rsidRPr="005F2B0A">
        <w:rPr>
          <w:lang w:val="en-US"/>
        </w:rPr>
        <w:t xml:space="preserve"> and concurrent validity </w:t>
      </w:r>
      <w:r w:rsidR="00D216ED">
        <w:rPr>
          <w:lang w:val="en-US"/>
        </w:rPr>
        <w:t>measures</w:t>
      </w:r>
      <w:r w:rsidR="00E54450" w:rsidRPr="005F2B0A">
        <w:rPr>
          <w:lang w:val="en-US"/>
        </w:rPr>
        <w:t xml:space="preserve"> closely mirrored </w:t>
      </w:r>
      <w:r>
        <w:rPr>
          <w:lang w:val="en-US"/>
        </w:rPr>
        <w:t>previous research on video game effects</w:t>
      </w:r>
      <w:r w:rsidR="00062BAB">
        <w:rPr>
          <w:lang w:val="en-US"/>
        </w:rPr>
        <w:t>, as well as validation work on VGDS from Bowman et al. (2018)</w:t>
      </w:r>
      <w:r w:rsidR="00A20576" w:rsidRPr="005F2B0A">
        <w:rPr>
          <w:lang w:val="en-US"/>
        </w:rPr>
        <w:t>. All demand factors had strong positive correlation with</w:t>
      </w:r>
      <w:r w:rsidR="00C70303" w:rsidRPr="005F2B0A">
        <w:rPr>
          <w:lang w:val="en-US"/>
        </w:rPr>
        <w:t xml:space="preserve"> focal</w:t>
      </w:r>
      <w:r w:rsidR="00A20576" w:rsidRPr="005F2B0A">
        <w:rPr>
          <w:lang w:val="en-US"/>
        </w:rPr>
        <w:t xml:space="preserve"> single-item self-reports of effort exerted</w:t>
      </w:r>
      <w:r w:rsidR="00D216ED">
        <w:rPr>
          <w:lang w:val="en-US"/>
        </w:rPr>
        <w:t>. However, c</w:t>
      </w:r>
      <w:r w:rsidR="00C70303" w:rsidRPr="005F2B0A">
        <w:rPr>
          <w:lang w:val="en-US"/>
        </w:rPr>
        <w:t>ontr</w:t>
      </w:r>
      <w:bookmarkStart w:id="0" w:name="_GoBack"/>
      <w:bookmarkEnd w:id="0"/>
      <w:r w:rsidR="00C70303" w:rsidRPr="005F2B0A">
        <w:rPr>
          <w:lang w:val="en-US"/>
        </w:rPr>
        <w:t>oller demand was unrelated to any effort</w:t>
      </w:r>
      <w:r w:rsidR="00D216ED">
        <w:rPr>
          <w:lang w:val="en-US"/>
        </w:rPr>
        <w:t xml:space="preserve">, most </w:t>
      </w:r>
      <w:r w:rsidR="00C70303" w:rsidRPr="005F2B0A">
        <w:rPr>
          <w:lang w:val="en-US"/>
        </w:rPr>
        <w:t>notably</w:t>
      </w:r>
      <w:r w:rsidR="00D216ED">
        <w:rPr>
          <w:lang w:val="en-US"/>
        </w:rPr>
        <w:t xml:space="preserve"> </w:t>
      </w:r>
      <w:r w:rsidR="00C70303" w:rsidRPr="005F2B0A">
        <w:rPr>
          <w:lang w:val="en-US"/>
        </w:rPr>
        <w:t xml:space="preserve">physical effort. Along with </w:t>
      </w:r>
      <w:r w:rsidR="00D216ED">
        <w:rPr>
          <w:lang w:val="en-US"/>
        </w:rPr>
        <w:t xml:space="preserve">the </w:t>
      </w:r>
      <w:r w:rsidR="00C70303" w:rsidRPr="005F2B0A">
        <w:rPr>
          <w:lang w:val="en-US"/>
        </w:rPr>
        <w:t>suggestions that controller demand might not be salient enough to register as demand as players are unlikely to have had a recent play experience with an unfamiliar controller, future examinations of this construct will require more direct manipulation of novel or challenging control schemes</w:t>
      </w:r>
      <w:r w:rsidR="00600EF1">
        <w:rPr>
          <w:lang w:val="en-US"/>
        </w:rPr>
        <w:t>.</w:t>
      </w:r>
      <w:r w:rsidR="00D216ED">
        <w:rPr>
          <w:lang w:val="en-US"/>
        </w:rPr>
        <w:t xml:space="preserve"> </w:t>
      </w:r>
      <w:r w:rsidR="00310C2D" w:rsidRPr="005F2B0A">
        <w:rPr>
          <w:lang w:val="en-US"/>
        </w:rPr>
        <w:t>C</w:t>
      </w:r>
      <w:r w:rsidR="00E53115" w:rsidRPr="005F2B0A">
        <w:rPr>
          <w:lang w:val="en-US"/>
        </w:rPr>
        <w:t xml:space="preserve">ognitive demand and physical exertion were the only two </w:t>
      </w:r>
      <w:r w:rsidR="00F24867">
        <w:rPr>
          <w:lang w:val="en-US"/>
        </w:rPr>
        <w:t>dimensions</w:t>
      </w:r>
      <w:r w:rsidR="00E53115" w:rsidRPr="005F2B0A">
        <w:rPr>
          <w:lang w:val="en-US"/>
        </w:rPr>
        <w:t xml:space="preserve"> that were related to perceptions of </w:t>
      </w:r>
      <w:r w:rsidR="00F24867">
        <w:rPr>
          <w:lang w:val="en-US"/>
        </w:rPr>
        <w:t xml:space="preserve">increased </w:t>
      </w:r>
      <w:r w:rsidR="00E53115" w:rsidRPr="005F2B0A">
        <w:rPr>
          <w:lang w:val="en-US"/>
        </w:rPr>
        <w:t>task load</w:t>
      </w:r>
      <w:r w:rsidR="00310C2D" w:rsidRPr="005F2B0A">
        <w:rPr>
          <w:lang w:val="en-US"/>
        </w:rPr>
        <w:t xml:space="preserve">. These findings </w:t>
      </w:r>
      <w:r w:rsidR="00E53115" w:rsidRPr="005F2B0A">
        <w:rPr>
          <w:lang w:val="en-US"/>
        </w:rPr>
        <w:t xml:space="preserve">suggest that perceptions of </w:t>
      </w:r>
      <w:r w:rsidR="00F24867">
        <w:rPr>
          <w:lang w:val="en-US"/>
        </w:rPr>
        <w:t xml:space="preserve">these demands </w:t>
      </w:r>
      <w:r w:rsidR="00E53115" w:rsidRPr="005F2B0A">
        <w:rPr>
          <w:lang w:val="en-US"/>
        </w:rPr>
        <w:t xml:space="preserve">are more aligned with how to </w:t>
      </w:r>
      <w:r w:rsidR="00CA5DA3" w:rsidRPr="005F2B0A">
        <w:rPr>
          <w:lang w:val="en-US"/>
        </w:rPr>
        <w:t xml:space="preserve">physically and mentally </w:t>
      </w:r>
      <w:r w:rsidR="00E54450" w:rsidRPr="005F2B0A">
        <w:rPr>
          <w:lang w:val="en-US"/>
        </w:rPr>
        <w:t>negotiate the game and reflect a</w:t>
      </w:r>
      <w:r w:rsidR="00310C2D" w:rsidRPr="005F2B0A">
        <w:rPr>
          <w:lang w:val="en-US"/>
        </w:rPr>
        <w:t xml:space="preserve"> focus on ludic rather than narrative dimensions of games </w:t>
      </w:r>
      <w:r w:rsidR="00F24867">
        <w:rPr>
          <w:lang w:val="en-US"/>
        </w:rPr>
        <w:t>(</w:t>
      </w:r>
      <w:r w:rsidR="00310C2D" w:rsidRPr="005F2B0A">
        <w:rPr>
          <w:lang w:val="en-US"/>
        </w:rPr>
        <w:t xml:space="preserve">Oliver et al. </w:t>
      </w:r>
      <w:r w:rsidR="00F24867">
        <w:rPr>
          <w:lang w:val="en-US"/>
        </w:rPr>
        <w:t>,</w:t>
      </w:r>
      <w:r w:rsidR="00310C2D" w:rsidRPr="005F2B0A">
        <w:rPr>
          <w:lang w:val="en-US"/>
        </w:rPr>
        <w:t xml:space="preserve">2016). </w:t>
      </w:r>
      <w:r w:rsidR="004A5E85" w:rsidRPr="005F2B0A">
        <w:rPr>
          <w:lang w:val="en-US"/>
        </w:rPr>
        <w:t xml:space="preserve">Rather weak relations were observed between enjoyment and </w:t>
      </w:r>
      <w:r w:rsidR="00F24867">
        <w:rPr>
          <w:lang w:val="en-US"/>
        </w:rPr>
        <w:t>any demand type</w:t>
      </w:r>
      <w:r w:rsidR="004A5E85" w:rsidRPr="005F2B0A">
        <w:rPr>
          <w:lang w:val="en-US"/>
        </w:rPr>
        <w:t xml:space="preserve">—suggesting that </w:t>
      </w:r>
      <w:r w:rsidR="004A5E85" w:rsidRPr="005F2B0A">
        <w:rPr>
          <w:lang w:val="en-US"/>
        </w:rPr>
        <w:lastRenderedPageBreak/>
        <w:t xml:space="preserve">while some demands might facilitate enjoyment (such as when </w:t>
      </w:r>
      <w:r w:rsidR="00047E87" w:rsidRPr="005F2B0A">
        <w:rPr>
          <w:lang w:val="en-US"/>
        </w:rPr>
        <w:t xml:space="preserve">players </w:t>
      </w:r>
      <w:r w:rsidR="004A5E85" w:rsidRPr="005F2B0A">
        <w:rPr>
          <w:lang w:val="en-US"/>
        </w:rPr>
        <w:t xml:space="preserve">engage </w:t>
      </w:r>
      <w:r w:rsidR="00047E87" w:rsidRPr="005F2B0A">
        <w:rPr>
          <w:lang w:val="en-US"/>
        </w:rPr>
        <w:t xml:space="preserve">in </w:t>
      </w:r>
      <w:r w:rsidR="004A5E85" w:rsidRPr="005F2B0A">
        <w:rPr>
          <w:lang w:val="en-US"/>
        </w:rPr>
        <w:t>the ludic and narrative dimensions of games), other demands might hinder enjoyment</w:t>
      </w:r>
      <w:r w:rsidR="00047E87" w:rsidRPr="005F2B0A">
        <w:rPr>
          <w:lang w:val="en-US"/>
        </w:rPr>
        <w:t xml:space="preserve"> sometimes creating a unique sense of frustration</w:t>
      </w:r>
      <w:r w:rsidR="00F24867">
        <w:rPr>
          <w:lang w:val="en-US"/>
        </w:rPr>
        <w:t xml:space="preserve"> or lacking feelings of competence</w:t>
      </w:r>
      <w:r w:rsidR="00047E87" w:rsidRPr="005F2B0A">
        <w:rPr>
          <w:lang w:val="en-US"/>
        </w:rPr>
        <w:t xml:space="preserve"> </w:t>
      </w:r>
      <w:r w:rsidR="004A5E85" w:rsidRPr="005F2B0A">
        <w:rPr>
          <w:lang w:val="en-US"/>
        </w:rPr>
        <w:t>(such as when the input devices require too much of us</w:t>
      </w:r>
      <w:r w:rsidR="00047E87" w:rsidRPr="005F2B0A">
        <w:rPr>
          <w:lang w:val="en-US"/>
        </w:rPr>
        <w:t>; in line with Liebold et al., 2</w:t>
      </w:r>
      <w:r w:rsidR="007E7B60" w:rsidRPr="005F2B0A">
        <w:rPr>
          <w:lang w:val="en-US"/>
        </w:rPr>
        <w:t xml:space="preserve">018 </w:t>
      </w:r>
      <w:r w:rsidR="00F24867">
        <w:rPr>
          <w:lang w:val="en-US"/>
        </w:rPr>
        <w:t>or</w:t>
      </w:r>
      <w:r w:rsidR="00047E87" w:rsidRPr="005F2B0A">
        <w:rPr>
          <w:lang w:val="en-US"/>
        </w:rPr>
        <w:t xml:space="preserve"> Rogers et al., 2015</w:t>
      </w:r>
      <w:r w:rsidR="004A5E85" w:rsidRPr="005F2B0A">
        <w:rPr>
          <w:lang w:val="en-US"/>
        </w:rPr>
        <w:t xml:space="preserve">). </w:t>
      </w:r>
      <w:r w:rsidR="00E54450" w:rsidRPr="005F2B0A">
        <w:rPr>
          <w:lang w:val="en-US"/>
        </w:rPr>
        <w:t>An observed strong</w:t>
      </w:r>
      <w:r w:rsidR="0068023F" w:rsidRPr="005F2B0A">
        <w:rPr>
          <w:lang w:val="en-US"/>
        </w:rPr>
        <w:t xml:space="preserve"> association between emotional demand and increased appreciation scores</w:t>
      </w:r>
      <w:r w:rsidR="00600EF1">
        <w:rPr>
          <w:lang w:val="en-US"/>
        </w:rPr>
        <w:t xml:space="preserve"> (which was corroborated by strong relations </w:t>
      </w:r>
      <w:r w:rsidR="00DC6F69">
        <w:rPr>
          <w:lang w:val="en-US"/>
        </w:rPr>
        <w:t>to</w:t>
      </w:r>
      <w:r w:rsidR="00600EF1">
        <w:rPr>
          <w:lang w:val="en-US"/>
        </w:rPr>
        <w:t xml:space="preserve"> game features that are linked with the </w:t>
      </w:r>
      <w:r w:rsidR="00DC6F69">
        <w:rPr>
          <w:lang w:val="en-US"/>
        </w:rPr>
        <w:t xml:space="preserve">game </w:t>
      </w:r>
      <w:r w:rsidR="00600EF1">
        <w:rPr>
          <w:lang w:val="en-US"/>
        </w:rPr>
        <w:t>atmosphere</w:t>
      </w:r>
      <w:r w:rsidR="00DC6F69">
        <w:rPr>
          <w:lang w:val="en-US"/>
        </w:rPr>
        <w:t xml:space="preserve"> like </w:t>
      </w:r>
      <w:r w:rsidR="00600EF1">
        <w:rPr>
          <w:lang w:val="en-US"/>
        </w:rPr>
        <w:t>story, sound, and graphics)</w:t>
      </w:r>
      <w:r w:rsidR="00174964" w:rsidRPr="005F2B0A">
        <w:rPr>
          <w:lang w:val="en-US"/>
        </w:rPr>
        <w:t xml:space="preserve">, suggesting emotional demand to be </w:t>
      </w:r>
      <w:r w:rsidR="00866EDB" w:rsidRPr="005F2B0A">
        <w:rPr>
          <w:lang w:val="en-US"/>
        </w:rPr>
        <w:t xml:space="preserve">a </w:t>
      </w:r>
      <w:r w:rsidR="00174964" w:rsidRPr="005F2B0A">
        <w:rPr>
          <w:lang w:val="en-US"/>
        </w:rPr>
        <w:t xml:space="preserve">critical element of eudaimonia </w:t>
      </w:r>
      <w:r w:rsidR="00866EDB" w:rsidRPr="005F2B0A">
        <w:rPr>
          <w:lang w:val="en-US"/>
        </w:rPr>
        <w:t>during</w:t>
      </w:r>
      <w:r w:rsidR="00174964" w:rsidRPr="005F2B0A">
        <w:rPr>
          <w:lang w:val="en-US"/>
        </w:rPr>
        <w:t xml:space="preserve"> gaming (Oliver et al., 2016</w:t>
      </w:r>
      <w:r w:rsidR="00C00DB2" w:rsidRPr="005F2B0A">
        <w:rPr>
          <w:lang w:val="en-US"/>
        </w:rPr>
        <w:t xml:space="preserve">); these findings were </w:t>
      </w:r>
      <w:r w:rsidR="00600EF1">
        <w:rPr>
          <w:lang w:val="en-US"/>
        </w:rPr>
        <w:t>reinforced</w:t>
      </w:r>
      <w:r w:rsidR="00C00DB2" w:rsidRPr="005F2B0A">
        <w:rPr>
          <w:lang w:val="en-US"/>
        </w:rPr>
        <w:t xml:space="preserve"> by </w:t>
      </w:r>
      <w:r w:rsidR="00600EF1">
        <w:rPr>
          <w:lang w:val="en-US"/>
        </w:rPr>
        <w:t xml:space="preserve">strong correlations </w:t>
      </w:r>
      <w:r w:rsidR="00C00DB2" w:rsidRPr="005F2B0A">
        <w:rPr>
          <w:lang w:val="en-US"/>
        </w:rPr>
        <w:t>between relatedness and both social and emotional demand.</w:t>
      </w:r>
      <w:r w:rsidR="00B1604E">
        <w:rPr>
          <w:lang w:val="en-US"/>
        </w:rPr>
        <w:t xml:space="preserve"> </w:t>
      </w:r>
      <w:r w:rsidR="0066265B">
        <w:rPr>
          <w:lang w:val="en-US"/>
        </w:rPr>
        <w:t>E</w:t>
      </w:r>
      <w:r w:rsidR="001770D2" w:rsidRPr="005F2B0A">
        <w:rPr>
          <w:lang w:val="en-US"/>
        </w:rPr>
        <w:t xml:space="preserve">xtensions of this work should retest the scale with specific and focal gaming events (such as administering the scale immediately after play), with </w:t>
      </w:r>
      <w:r w:rsidR="00FF110B" w:rsidRPr="005F2B0A">
        <w:rPr>
          <w:lang w:val="en-US"/>
        </w:rPr>
        <w:t>attention</w:t>
      </w:r>
      <w:r w:rsidR="001770D2" w:rsidRPr="005F2B0A">
        <w:rPr>
          <w:lang w:val="en-US"/>
        </w:rPr>
        <w:t xml:space="preserve"> to games known</w:t>
      </w:r>
      <w:r w:rsidR="00F908E9" w:rsidRPr="005F2B0A">
        <w:rPr>
          <w:lang w:val="en-US"/>
        </w:rPr>
        <w:t xml:space="preserve"> (or manipulated</w:t>
      </w:r>
      <w:r w:rsidR="00866EDB" w:rsidRPr="005F2B0A">
        <w:rPr>
          <w:lang w:val="en-US"/>
        </w:rPr>
        <w:t>)</w:t>
      </w:r>
      <w:r w:rsidR="001770D2" w:rsidRPr="005F2B0A">
        <w:rPr>
          <w:lang w:val="en-US"/>
        </w:rPr>
        <w:t xml:space="preserve"> to vary on </w:t>
      </w:r>
      <w:r w:rsidR="00FF110B" w:rsidRPr="005F2B0A">
        <w:rPr>
          <w:lang w:val="en-US"/>
        </w:rPr>
        <w:t>specific</w:t>
      </w:r>
      <w:r w:rsidR="001770D2" w:rsidRPr="005F2B0A">
        <w:rPr>
          <w:lang w:val="en-US"/>
        </w:rPr>
        <w:t xml:space="preserve"> </w:t>
      </w:r>
      <w:r w:rsidR="00DC6F69">
        <w:rPr>
          <w:lang w:val="en-US"/>
        </w:rPr>
        <w:t>demand</w:t>
      </w:r>
      <w:r w:rsidR="001770D2" w:rsidRPr="005F2B0A">
        <w:rPr>
          <w:lang w:val="en-US"/>
        </w:rPr>
        <w:t xml:space="preserve"> dimensions.</w:t>
      </w:r>
      <w:r w:rsidR="00FF110B" w:rsidRPr="005F2B0A">
        <w:rPr>
          <w:lang w:val="en-US"/>
        </w:rPr>
        <w:t xml:space="preserve"> </w:t>
      </w:r>
      <w:r w:rsidR="00571A22">
        <w:rPr>
          <w:lang w:val="en-US"/>
        </w:rPr>
        <w:t xml:space="preserve">Similar to the original scale, the VGDS-G demonstrated both reliability and validity </w:t>
      </w:r>
      <w:r w:rsidR="000F4F78">
        <w:rPr>
          <w:lang w:val="en-US"/>
        </w:rPr>
        <w:t xml:space="preserve">indicating </w:t>
      </w:r>
      <w:r w:rsidR="00571A22">
        <w:rPr>
          <w:lang w:val="en-US"/>
        </w:rPr>
        <w:t>its utility to assess perceived demand</w:t>
      </w:r>
      <w:r w:rsidR="000F4F78">
        <w:rPr>
          <w:lang w:val="en-US"/>
        </w:rPr>
        <w:t xml:space="preserve">s in video games and to promote an interactivity-as-demand approach to examine </w:t>
      </w:r>
      <w:r w:rsidR="00FB2809" w:rsidRPr="005F2B0A">
        <w:rPr>
          <w:lang w:val="en-US"/>
        </w:rPr>
        <w:t>video game uses and effects.</w:t>
      </w:r>
    </w:p>
    <w:p w14:paraId="587D92DE" w14:textId="563EC73C" w:rsidR="006D4D56" w:rsidRPr="005F2B0A" w:rsidRDefault="00240B4A" w:rsidP="001D311A">
      <w:pPr>
        <w:spacing w:line="480" w:lineRule="auto"/>
        <w:jc w:val="center"/>
        <w:outlineLvl w:val="0"/>
        <w:rPr>
          <w:lang w:val="en-US"/>
        </w:rPr>
      </w:pPr>
      <w:r w:rsidRPr="005F2B0A">
        <w:rPr>
          <w:b/>
          <w:lang w:val="en-US"/>
        </w:rPr>
        <w:t>References</w:t>
      </w:r>
    </w:p>
    <w:p w14:paraId="42921DE7" w14:textId="03FB9401" w:rsidR="008203D5" w:rsidRPr="00F12FE4" w:rsidRDefault="008203D5" w:rsidP="00EF3798">
      <w:pPr>
        <w:spacing w:line="480" w:lineRule="auto"/>
        <w:ind w:left="720" w:hanging="720"/>
        <w:rPr>
          <w:rFonts w:eastAsia="Times New Roman"/>
          <w:lang w:val="en-US"/>
        </w:rPr>
      </w:pPr>
      <w:r w:rsidRPr="008203D5">
        <w:rPr>
          <w:rFonts w:eastAsia="Times New Roman"/>
          <w:lang w:val="en-US"/>
        </w:rPr>
        <w:t xml:space="preserve">Banks, J. (2015). Object, me, symbiote, other: A social typology of player-avatar relationships. </w:t>
      </w:r>
      <w:r w:rsidRPr="008203D5">
        <w:rPr>
          <w:rFonts w:eastAsia="Times New Roman"/>
          <w:i/>
          <w:lang w:val="en-US"/>
        </w:rPr>
        <w:t>First Monday, 20</w:t>
      </w:r>
      <w:r w:rsidRPr="008203D5">
        <w:rPr>
          <w:rFonts w:eastAsia="Times New Roman"/>
          <w:lang w:val="en-US"/>
        </w:rPr>
        <w:t>.</w:t>
      </w:r>
      <w:r w:rsidR="00D7640E">
        <w:rPr>
          <w:rFonts w:eastAsia="Times New Roman"/>
          <w:lang w:val="en-US"/>
        </w:rPr>
        <w:t xml:space="preserve"> </w:t>
      </w:r>
      <w:hyperlink r:id="rId10" w:history="1">
        <w:r w:rsidR="00D7640E" w:rsidRPr="00F12FE4">
          <w:rPr>
            <w:rStyle w:val="Link"/>
            <w:rFonts w:eastAsia="Times New Roman"/>
            <w:lang w:val="en-US"/>
          </w:rPr>
          <w:t>https://doi.org/10.5210/fm.v20i2.5433</w:t>
        </w:r>
      </w:hyperlink>
    </w:p>
    <w:p w14:paraId="1183C4D7" w14:textId="0053B804" w:rsidR="000D0027" w:rsidRDefault="000D0027" w:rsidP="00EF3798">
      <w:pPr>
        <w:spacing w:line="480" w:lineRule="auto"/>
        <w:ind w:left="720" w:hanging="720"/>
        <w:rPr>
          <w:rFonts w:eastAsia="Times New Roman"/>
          <w:lang w:val="en-US"/>
        </w:rPr>
      </w:pPr>
      <w:r w:rsidRPr="00F12FE4">
        <w:rPr>
          <w:rFonts w:eastAsia="Times New Roman"/>
          <w:lang w:val="en-US"/>
        </w:rPr>
        <w:t xml:space="preserve">Banks, J., Bowman, N. D., Lin, J.-H. T., Pietschmann, D., &amp; Wasserman, J. A. (2019). </w:t>
      </w:r>
      <w:r w:rsidRPr="000D0027">
        <w:rPr>
          <w:rFonts w:eastAsia="Times New Roman"/>
          <w:lang w:val="en-US"/>
        </w:rPr>
        <w:t>The common player-avatar interaction scale (</w:t>
      </w:r>
      <w:proofErr w:type="spellStart"/>
      <w:r w:rsidRPr="000D0027">
        <w:rPr>
          <w:rFonts w:eastAsia="Times New Roman"/>
          <w:lang w:val="en-US"/>
        </w:rPr>
        <w:t>cPAX</w:t>
      </w:r>
      <w:proofErr w:type="spellEnd"/>
      <w:r w:rsidRPr="000D0027">
        <w:rPr>
          <w:rFonts w:eastAsia="Times New Roman"/>
          <w:lang w:val="en-US"/>
        </w:rPr>
        <w:t xml:space="preserve">): Expansion and cross-language validation. </w:t>
      </w:r>
      <w:r w:rsidRPr="000D0027">
        <w:rPr>
          <w:rFonts w:eastAsia="Times New Roman"/>
          <w:i/>
          <w:iCs/>
          <w:lang w:val="en-US"/>
        </w:rPr>
        <w:t>International Journal of Human-Computer Studies</w:t>
      </w:r>
      <w:r w:rsidRPr="000D0027">
        <w:rPr>
          <w:rFonts w:eastAsia="Times New Roman"/>
          <w:lang w:val="en-US"/>
        </w:rPr>
        <w:t xml:space="preserve">, </w:t>
      </w:r>
      <w:r w:rsidRPr="000D0027">
        <w:rPr>
          <w:rFonts w:eastAsia="Times New Roman"/>
          <w:i/>
          <w:iCs/>
          <w:lang w:val="en-US"/>
        </w:rPr>
        <w:t>129</w:t>
      </w:r>
      <w:r w:rsidRPr="000D0027">
        <w:rPr>
          <w:rFonts w:eastAsia="Times New Roman"/>
          <w:lang w:val="en-US"/>
        </w:rPr>
        <w:t xml:space="preserve">, 64–73. </w:t>
      </w:r>
      <w:hyperlink r:id="rId11" w:history="1">
        <w:r w:rsidRPr="000D0027">
          <w:rPr>
            <w:rStyle w:val="Link"/>
            <w:rFonts w:eastAsia="Times New Roman"/>
            <w:lang w:val="en-US"/>
          </w:rPr>
          <w:t>https://doi.org/10.1016/j.ijhcs.2019.03.003</w:t>
        </w:r>
      </w:hyperlink>
    </w:p>
    <w:p w14:paraId="4EB93F2A" w14:textId="2B239A4D" w:rsidR="004364CA" w:rsidRPr="004B1F98" w:rsidRDefault="004364CA" w:rsidP="00EF3798">
      <w:pPr>
        <w:spacing w:line="480" w:lineRule="auto"/>
        <w:ind w:left="720" w:hanging="720"/>
        <w:rPr>
          <w:rFonts w:eastAsia="Times New Roman"/>
          <w:lang w:val="en-US"/>
        </w:rPr>
      </w:pPr>
      <w:r w:rsidRPr="00C0100F">
        <w:rPr>
          <w:rFonts w:eastAsia="Times New Roman"/>
          <w:lang w:val="en-US"/>
        </w:rPr>
        <w:t xml:space="preserve">Bowman, N. D. (Ed.). (2018). </w:t>
      </w:r>
      <w:r w:rsidRPr="00C0100F">
        <w:rPr>
          <w:rFonts w:eastAsia="Times New Roman"/>
          <w:i/>
          <w:iCs/>
          <w:lang w:val="en-US"/>
        </w:rPr>
        <w:t>Video games: a medium that demands our attention</w:t>
      </w:r>
      <w:r w:rsidRPr="00C0100F">
        <w:rPr>
          <w:rFonts w:eastAsia="Times New Roman"/>
          <w:lang w:val="en-US"/>
        </w:rPr>
        <w:t xml:space="preserve">. </w:t>
      </w:r>
      <w:r w:rsidRPr="004B1F98">
        <w:rPr>
          <w:rFonts w:eastAsia="Times New Roman"/>
          <w:lang w:val="en-US"/>
        </w:rPr>
        <w:t>New York: Routledge.</w:t>
      </w:r>
    </w:p>
    <w:p w14:paraId="7BA789A6" w14:textId="3D0DAD0F" w:rsidR="007E59D5" w:rsidRPr="005F2B0A" w:rsidRDefault="00240B4A" w:rsidP="007E59D5">
      <w:pPr>
        <w:spacing w:line="480" w:lineRule="auto"/>
        <w:ind w:left="720" w:hanging="720"/>
        <w:rPr>
          <w:lang w:val="en-US"/>
        </w:rPr>
      </w:pPr>
      <w:r w:rsidRPr="005F2B0A">
        <w:rPr>
          <w:lang w:val="en-US"/>
        </w:rPr>
        <w:lastRenderedPageBreak/>
        <w:t xml:space="preserve">Bowman, N. D., Wasserman, J. A., &amp; Banks, J. (2018). Development of the video game demand scale. In N. D. Bowman (Ed.), </w:t>
      </w:r>
      <w:r w:rsidRPr="005F2B0A">
        <w:rPr>
          <w:i/>
          <w:lang w:val="en-US"/>
        </w:rPr>
        <w:t>Video games: A medium that demands our attention</w:t>
      </w:r>
      <w:r w:rsidR="00A16056" w:rsidRPr="005F2B0A">
        <w:rPr>
          <w:i/>
          <w:lang w:val="en-US"/>
        </w:rPr>
        <w:t xml:space="preserve"> </w:t>
      </w:r>
      <w:r w:rsidRPr="005F2B0A">
        <w:rPr>
          <w:lang w:val="en-US"/>
        </w:rPr>
        <w:t>(pp. 208–233). New York: Routledge.</w:t>
      </w:r>
    </w:p>
    <w:p w14:paraId="3881C8C8" w14:textId="4C5BA129" w:rsidR="00F20050" w:rsidRPr="00F20050" w:rsidRDefault="00F20050" w:rsidP="00C527EA">
      <w:pPr>
        <w:spacing w:line="480" w:lineRule="auto"/>
        <w:ind w:left="425" w:hanging="450"/>
        <w:rPr>
          <w:lang w:val="en-US"/>
        </w:rPr>
      </w:pPr>
      <w:r w:rsidRPr="005F2B0A">
        <w:rPr>
          <w:lang w:val="en-US"/>
        </w:rPr>
        <w:t xml:space="preserve">De Grove, F., Breuer, J., Hsueh Hua Chen, V., Quandt, T., Ratan, R., &amp; Van Looy, J. (2017). </w:t>
      </w:r>
      <w:r w:rsidRPr="00F20050">
        <w:rPr>
          <w:lang w:val="en-US"/>
        </w:rPr>
        <w:t xml:space="preserve">Validating the Digital Games Motivation Scale for Comparative Research Between Countries. </w:t>
      </w:r>
      <w:r w:rsidRPr="005F2B0A">
        <w:rPr>
          <w:i/>
          <w:iCs/>
          <w:lang w:val="en-US"/>
        </w:rPr>
        <w:t>Communication Research Reports</w:t>
      </w:r>
      <w:r w:rsidRPr="005F2B0A">
        <w:rPr>
          <w:lang w:val="en-US"/>
        </w:rPr>
        <w:t xml:space="preserve">, </w:t>
      </w:r>
      <w:r w:rsidRPr="005F2B0A">
        <w:rPr>
          <w:i/>
          <w:iCs/>
          <w:lang w:val="en-US"/>
        </w:rPr>
        <w:t>34</w:t>
      </w:r>
      <w:r w:rsidRPr="005F2B0A">
        <w:rPr>
          <w:lang w:val="en-US"/>
        </w:rPr>
        <w:t xml:space="preserve">, 37–47. </w:t>
      </w:r>
      <w:hyperlink r:id="rId12" w:history="1">
        <w:r w:rsidRPr="00F20050">
          <w:rPr>
            <w:rStyle w:val="Link"/>
            <w:lang w:val="en-US"/>
          </w:rPr>
          <w:t>https://doi.org/10.1080/08824096.2016.1250070</w:t>
        </w:r>
      </w:hyperlink>
    </w:p>
    <w:p w14:paraId="2E135C76" w14:textId="1691F7D4" w:rsidR="00BC7AD9" w:rsidRPr="00EA7116" w:rsidRDefault="00BC7AD9" w:rsidP="00D03449">
      <w:pPr>
        <w:spacing w:line="480" w:lineRule="auto"/>
        <w:ind w:left="720" w:hanging="720"/>
        <w:rPr>
          <w:rFonts w:eastAsia="Times New Roman"/>
          <w:lang w:val="en-US"/>
        </w:rPr>
      </w:pPr>
      <w:r w:rsidRPr="00BC7AD9">
        <w:rPr>
          <w:rFonts w:eastAsia="Times New Roman"/>
          <w:lang w:val="en-US"/>
        </w:rPr>
        <w:t xml:space="preserve">Gee, J. (2003). </w:t>
      </w:r>
      <w:r w:rsidRPr="00BC7AD9">
        <w:rPr>
          <w:rFonts w:eastAsia="Times New Roman"/>
          <w:i/>
          <w:iCs/>
          <w:lang w:val="en-US"/>
        </w:rPr>
        <w:t>What video games have to teach us about learning and literacy</w:t>
      </w:r>
      <w:r w:rsidRPr="00BC7AD9">
        <w:rPr>
          <w:rFonts w:eastAsia="Times New Roman"/>
          <w:lang w:val="en-US"/>
        </w:rPr>
        <w:t xml:space="preserve">. </w:t>
      </w:r>
      <w:r w:rsidRPr="00EA7116">
        <w:rPr>
          <w:rFonts w:eastAsia="Times New Roman"/>
          <w:lang w:val="en-US"/>
        </w:rPr>
        <w:t>New York: Palgrave Macmillan.</w:t>
      </w:r>
    </w:p>
    <w:p w14:paraId="6E70E220" w14:textId="6FA0E712" w:rsidR="00D03449" w:rsidRPr="00E06421" w:rsidRDefault="00240B4A" w:rsidP="00D03449">
      <w:pPr>
        <w:spacing w:line="480" w:lineRule="auto"/>
        <w:ind w:left="720" w:hanging="720"/>
        <w:rPr>
          <w:lang w:val="en-US"/>
        </w:rPr>
      </w:pPr>
      <w:r w:rsidRPr="005F2B0A">
        <w:rPr>
          <w:lang w:val="en-US"/>
        </w:rPr>
        <w:t xml:space="preserve">Hart, S. G., &amp; Staveland, L. E. (1988). Development of NASA-TLX (task load index): Results of empirical and theoretical research. In P. A. Hancock &amp; N. </w:t>
      </w:r>
      <w:proofErr w:type="spellStart"/>
      <w:r w:rsidRPr="005F2B0A">
        <w:rPr>
          <w:lang w:val="en-US"/>
        </w:rPr>
        <w:t>Meshkati</w:t>
      </w:r>
      <w:proofErr w:type="spellEnd"/>
      <w:r w:rsidRPr="005F2B0A">
        <w:rPr>
          <w:lang w:val="en-US"/>
        </w:rPr>
        <w:t xml:space="preserve"> (Eds.), Human mental workload (pp. 139–183). </w:t>
      </w:r>
      <w:r w:rsidRPr="00E06421">
        <w:rPr>
          <w:lang w:val="en-US"/>
        </w:rPr>
        <w:t>Amsterdam: North Holland Press.</w:t>
      </w:r>
    </w:p>
    <w:p w14:paraId="39BB7F93" w14:textId="4F516132" w:rsidR="00B203E2" w:rsidRDefault="00215AB5" w:rsidP="00D03449">
      <w:pPr>
        <w:spacing w:line="480" w:lineRule="auto"/>
        <w:ind w:left="720" w:hanging="720"/>
        <w:rPr>
          <w:rStyle w:val="Link"/>
          <w:lang w:val="en-US"/>
        </w:rPr>
      </w:pPr>
      <w:r w:rsidRPr="00E06421">
        <w:rPr>
          <w:lang w:val="en-US"/>
        </w:rPr>
        <w:t xml:space="preserve">Hemenover, S., &amp; Bowman, N. D. (2018). Video games, emotion, and emotion regulation: bridging the gap. </w:t>
      </w:r>
      <w:r w:rsidRPr="00937310">
        <w:rPr>
          <w:i/>
          <w:lang w:val="en-US"/>
        </w:rPr>
        <w:t>Annals of the International Communication Association, 42</w:t>
      </w:r>
      <w:r w:rsidRPr="00E06421">
        <w:rPr>
          <w:lang w:val="en-US"/>
        </w:rPr>
        <w:t>, 125</w:t>
      </w:r>
      <w:r w:rsidR="004B1F98">
        <w:rPr>
          <w:lang w:val="en-US"/>
        </w:rPr>
        <w:t>–</w:t>
      </w:r>
      <w:r w:rsidRPr="00E06421">
        <w:rPr>
          <w:lang w:val="en-US"/>
        </w:rPr>
        <w:t>143.</w:t>
      </w:r>
      <w:r w:rsidR="004B1F98">
        <w:rPr>
          <w:lang w:val="en-US"/>
        </w:rPr>
        <w:t xml:space="preserve"> </w:t>
      </w:r>
      <w:hyperlink r:id="rId13" w:history="1">
        <w:r w:rsidR="00B203E2" w:rsidRPr="00CA6D8A">
          <w:rPr>
            <w:rStyle w:val="Link"/>
            <w:lang w:val="en-US"/>
          </w:rPr>
          <w:t>https://doi.org/10.1080/23808985.2018.1442239</w:t>
        </w:r>
      </w:hyperlink>
    </w:p>
    <w:p w14:paraId="166C195D" w14:textId="03C7E032" w:rsidR="0015712D" w:rsidRPr="0015712D" w:rsidRDefault="00614BD2" w:rsidP="00D03449">
      <w:pPr>
        <w:spacing w:line="480" w:lineRule="auto"/>
        <w:ind w:left="720" w:hanging="720"/>
        <w:rPr>
          <w:rFonts w:eastAsia="Times New Roman"/>
          <w:lang w:val="en-US"/>
        </w:rPr>
      </w:pPr>
      <w:r w:rsidRPr="00A6250C">
        <w:rPr>
          <w:rFonts w:eastAsia="Times New Roman"/>
          <w:lang w:val="en-US"/>
        </w:rPr>
        <w:t xml:space="preserve">Jansz, J. (2005). The emotional appeal of violent video games for adolescent males. </w:t>
      </w:r>
      <w:r w:rsidRPr="00A6250C">
        <w:rPr>
          <w:rFonts w:eastAsia="Times New Roman"/>
          <w:i/>
          <w:lang w:val="en-US"/>
        </w:rPr>
        <w:t>Journal of Communication, 15</w:t>
      </w:r>
      <w:r w:rsidRPr="00A6250C">
        <w:rPr>
          <w:rFonts w:eastAsia="Times New Roman"/>
          <w:lang w:val="en-US"/>
        </w:rPr>
        <w:t xml:space="preserve">, 219-241. </w:t>
      </w:r>
      <w:hyperlink r:id="rId14" w:history="1">
        <w:r w:rsidR="0015712D" w:rsidRPr="007D4DC9">
          <w:rPr>
            <w:rStyle w:val="Link"/>
            <w:rFonts w:eastAsia="Times New Roman"/>
            <w:lang w:val="en-US"/>
          </w:rPr>
          <w:t>https://doi.org/10.1111/j.1468-2885.2005.tb00334.x</w:t>
        </w:r>
      </w:hyperlink>
    </w:p>
    <w:p w14:paraId="79BD416D" w14:textId="77777777" w:rsidR="002915B0" w:rsidRDefault="001134A1" w:rsidP="002915B0">
      <w:pPr>
        <w:spacing w:line="480" w:lineRule="auto"/>
        <w:ind w:left="720" w:hanging="720"/>
        <w:rPr>
          <w:lang w:val="en-US"/>
        </w:rPr>
      </w:pPr>
      <w:r w:rsidRPr="00414A86">
        <w:rPr>
          <w:lang w:val="en-US"/>
        </w:rPr>
        <w:t xml:space="preserve">Jiang, K. &amp; Barnett, G. A. (2017). </w:t>
      </w:r>
      <w:r w:rsidRPr="005F2B0A">
        <w:rPr>
          <w:lang w:val="en-US"/>
        </w:rPr>
        <w:t xml:space="preserve">The structure of the International Communication Association—2016: A network analysis. In A. Shaw &amp; D. T. Scott (Eds.), </w:t>
      </w:r>
      <w:r w:rsidRPr="005F2B0A">
        <w:rPr>
          <w:i/>
          <w:lang w:val="en-US"/>
        </w:rPr>
        <w:t>Interventions: Communication research and practice</w:t>
      </w:r>
      <w:r w:rsidRPr="005F2B0A">
        <w:rPr>
          <w:lang w:val="en-US"/>
        </w:rPr>
        <w:t>. New York: Peter Lang.</w:t>
      </w:r>
    </w:p>
    <w:p w14:paraId="08AE05A9" w14:textId="77777777" w:rsidR="00B203E2" w:rsidRPr="009967CD" w:rsidRDefault="007E59D5" w:rsidP="00B203E2">
      <w:pPr>
        <w:spacing w:line="480" w:lineRule="auto"/>
        <w:ind w:left="720" w:hanging="720"/>
        <w:rPr>
          <w:rFonts w:eastAsia="Times New Roman"/>
          <w:lang w:val="en-US"/>
        </w:rPr>
      </w:pPr>
      <w:r w:rsidRPr="008D19AA">
        <w:rPr>
          <w:rFonts w:eastAsia="Times New Roman"/>
          <w:lang w:val="en-US"/>
        </w:rPr>
        <w:t xml:space="preserve">Kahn, A. S., Shen, C., Lu, L., Ratan, R. A., </w:t>
      </w:r>
      <w:proofErr w:type="spellStart"/>
      <w:r w:rsidRPr="008D19AA">
        <w:rPr>
          <w:rFonts w:eastAsia="Times New Roman"/>
          <w:lang w:val="en-US"/>
        </w:rPr>
        <w:t>Coary</w:t>
      </w:r>
      <w:proofErr w:type="spellEnd"/>
      <w:r w:rsidRPr="008D19AA">
        <w:rPr>
          <w:rFonts w:eastAsia="Times New Roman"/>
          <w:lang w:val="en-US"/>
        </w:rPr>
        <w:t xml:space="preserve">, S., Hou, J., … </w:t>
      </w:r>
      <w:r w:rsidRPr="005F2B0A">
        <w:rPr>
          <w:rFonts w:eastAsia="Times New Roman"/>
          <w:lang w:val="en-US"/>
        </w:rPr>
        <w:t xml:space="preserve">&amp; Williams, D. (2015). The Trojan Player Typology: A cross-genre, cross-cultural, behaviorally validated scale of </w:t>
      </w:r>
      <w:r w:rsidRPr="005F2B0A">
        <w:rPr>
          <w:rFonts w:eastAsia="Times New Roman"/>
          <w:lang w:val="en-US"/>
        </w:rPr>
        <w:lastRenderedPageBreak/>
        <w:t xml:space="preserve">video game play motivations. </w:t>
      </w:r>
      <w:r w:rsidRPr="005F2B0A">
        <w:rPr>
          <w:rFonts w:eastAsia="Times New Roman"/>
          <w:i/>
          <w:lang w:val="en-US"/>
        </w:rPr>
        <w:t>Computers in Human Behavior</w:t>
      </w:r>
      <w:r w:rsidRPr="005F2B0A">
        <w:rPr>
          <w:rFonts w:eastAsia="Times New Roman"/>
          <w:lang w:val="en-US"/>
        </w:rPr>
        <w:t>, 49, 354</w:t>
      </w:r>
      <w:r w:rsidR="004B1F98" w:rsidRPr="005F2B0A">
        <w:rPr>
          <w:rFonts w:eastAsia="Times New Roman"/>
          <w:lang w:val="en-US"/>
        </w:rPr>
        <w:t>–</w:t>
      </w:r>
      <w:r w:rsidRPr="005F2B0A">
        <w:rPr>
          <w:rFonts w:eastAsia="Times New Roman"/>
          <w:lang w:val="en-US"/>
        </w:rPr>
        <w:t>361.</w:t>
      </w:r>
      <w:r w:rsidR="004B1F98" w:rsidRPr="005F2B0A">
        <w:rPr>
          <w:rFonts w:eastAsia="Times New Roman"/>
          <w:lang w:val="en-US"/>
        </w:rPr>
        <w:t xml:space="preserve"> </w:t>
      </w:r>
      <w:hyperlink r:id="rId15" w:tgtFrame="_blank" w:tooltip="Persistent link using digital object identifier" w:history="1">
        <w:r w:rsidR="00B203E2" w:rsidRPr="009967CD">
          <w:rPr>
            <w:rStyle w:val="Link"/>
            <w:rFonts w:eastAsia="Times New Roman"/>
            <w:lang w:val="en-US"/>
          </w:rPr>
          <w:t>https://doi.org/10.1016/j.chb.2015.03.018</w:t>
        </w:r>
      </w:hyperlink>
    </w:p>
    <w:p w14:paraId="366CDD9A" w14:textId="6E8CC80B" w:rsidR="00B203E2" w:rsidRPr="005F2B0A" w:rsidRDefault="00240B4A" w:rsidP="00B203E2">
      <w:pPr>
        <w:spacing w:line="480" w:lineRule="auto"/>
        <w:ind w:left="720" w:hanging="720"/>
        <w:rPr>
          <w:lang w:val="en-US"/>
        </w:rPr>
      </w:pPr>
      <w:r w:rsidRPr="00A6250C">
        <w:rPr>
          <w:lang w:val="en-US"/>
        </w:rPr>
        <w:t xml:space="preserve">Liebold, B., Bowman, N.D., &amp; Pietschmann, D. (2018). </w:t>
      </w:r>
      <w:r w:rsidRPr="005F2B0A">
        <w:rPr>
          <w:lang w:val="en-US"/>
        </w:rPr>
        <w:t xml:space="preserve">Natural in the Eyes of the (Be)Holder: A Survey on Novelty and Learning Effects in the Enjoyment of Naturally Mapped Video Game Controllers. </w:t>
      </w:r>
      <w:r w:rsidRPr="005F2B0A">
        <w:rPr>
          <w:i/>
          <w:lang w:val="en-US"/>
        </w:rPr>
        <w:t>Psychology of Popular Media Culture</w:t>
      </w:r>
      <w:r w:rsidRPr="005F2B0A">
        <w:rPr>
          <w:lang w:val="en-US"/>
        </w:rPr>
        <w:t xml:space="preserve">. </w:t>
      </w:r>
      <w:hyperlink r:id="rId16" w:history="1">
        <w:r w:rsidR="00B203E2" w:rsidRPr="005F2B0A">
          <w:rPr>
            <w:rStyle w:val="Link"/>
            <w:lang w:val="en-US"/>
          </w:rPr>
          <w:t>https://doi.org/</w:t>
        </w:r>
        <w:r w:rsidR="00B203E2" w:rsidRPr="00CA6D8A">
          <w:rPr>
            <w:rStyle w:val="Link"/>
            <w:lang w:val="en-US"/>
          </w:rPr>
          <w:t>10.1037/ppm0000215</w:t>
        </w:r>
      </w:hyperlink>
    </w:p>
    <w:p w14:paraId="0C049067" w14:textId="125B442D" w:rsidR="00677A61" w:rsidRPr="00544884" w:rsidRDefault="00544884" w:rsidP="00D03449">
      <w:pPr>
        <w:spacing w:line="480" w:lineRule="auto"/>
        <w:ind w:left="720" w:hanging="720"/>
        <w:rPr>
          <w:lang w:val="en-US"/>
        </w:rPr>
      </w:pPr>
      <w:r>
        <w:rPr>
          <w:lang w:val="en-US"/>
        </w:rPr>
        <w:t xml:space="preserve">Newzoo. (2018). </w:t>
      </w:r>
      <w:r>
        <w:rPr>
          <w:i/>
          <w:lang w:val="en-US"/>
        </w:rPr>
        <w:t>Global Games Market Report</w:t>
      </w:r>
      <w:r w:rsidR="00677A61">
        <w:rPr>
          <w:i/>
          <w:lang w:val="en-US"/>
        </w:rPr>
        <w:t xml:space="preserve"> 2018</w:t>
      </w:r>
      <w:r>
        <w:rPr>
          <w:i/>
          <w:lang w:val="en-US"/>
        </w:rPr>
        <w:t>.</w:t>
      </w:r>
      <w:r>
        <w:rPr>
          <w:lang w:val="en-US"/>
        </w:rPr>
        <w:t xml:space="preserve"> Retrieved from </w:t>
      </w:r>
      <w:hyperlink r:id="rId17" w:history="1">
        <w:r w:rsidR="00677A61" w:rsidRPr="007D4DC9">
          <w:rPr>
            <w:rStyle w:val="Link"/>
            <w:lang w:val="en-US"/>
          </w:rPr>
          <w:t>https://cdn2.hubspot.net/hubfs/700740/Reports/Newzoo_2018_Global_Games_Market_Report_Light.pdf</w:t>
        </w:r>
      </w:hyperlink>
    </w:p>
    <w:p w14:paraId="47AF5F83" w14:textId="15366FC8" w:rsidR="00B203E2" w:rsidRPr="005F2B0A" w:rsidRDefault="00240B4A" w:rsidP="00D03449">
      <w:pPr>
        <w:spacing w:line="480" w:lineRule="auto"/>
        <w:ind w:left="720" w:hanging="720"/>
        <w:rPr>
          <w:lang w:val="en-US"/>
        </w:rPr>
      </w:pPr>
      <w:r w:rsidRPr="005F2B0A">
        <w:rPr>
          <w:lang w:val="en-US"/>
        </w:rPr>
        <w:t xml:space="preserve">Oliver, M. B., Bowman, N. D., Woolley, J. K., Rogers, R., Sherrick, B. I., &amp; Chung, M.-Y. (2016). Video games as meaningful entertainment experiences. </w:t>
      </w:r>
      <w:r w:rsidRPr="005F2B0A">
        <w:rPr>
          <w:i/>
          <w:lang w:val="en-US"/>
        </w:rPr>
        <w:t>Psychology of Popular Media Culture</w:t>
      </w:r>
      <w:r w:rsidRPr="005F2B0A">
        <w:rPr>
          <w:lang w:val="en-US"/>
        </w:rPr>
        <w:t xml:space="preserve">, </w:t>
      </w:r>
      <w:r w:rsidRPr="005F2B0A">
        <w:rPr>
          <w:i/>
          <w:lang w:val="en-US"/>
        </w:rPr>
        <w:t>5</w:t>
      </w:r>
      <w:r w:rsidRPr="005F2B0A">
        <w:rPr>
          <w:lang w:val="en-US"/>
        </w:rPr>
        <w:t xml:space="preserve">, 390–405. </w:t>
      </w:r>
      <w:hyperlink r:id="rId18" w:history="1">
        <w:r w:rsidR="00B203E2" w:rsidRPr="005F2B0A">
          <w:rPr>
            <w:rStyle w:val="Link"/>
            <w:lang w:val="en-US"/>
          </w:rPr>
          <w:t>https://doi.org/10.1037/ppm0000066</w:t>
        </w:r>
      </w:hyperlink>
    </w:p>
    <w:p w14:paraId="66649193" w14:textId="4E2E3618" w:rsidR="00B203E2" w:rsidRPr="005F2B0A" w:rsidRDefault="00240B4A" w:rsidP="00D03449">
      <w:pPr>
        <w:spacing w:line="480" w:lineRule="auto"/>
        <w:ind w:left="720" w:hanging="720"/>
        <w:rPr>
          <w:lang w:val="en-US"/>
        </w:rPr>
      </w:pPr>
      <w:r w:rsidRPr="005F2B0A">
        <w:rPr>
          <w:lang w:val="en-US"/>
        </w:rPr>
        <w:t xml:space="preserve">Paas, F. G. (1992). Training strategies for attaining transfer of problem-solving skill in statistics: A cognitive-load approach. </w:t>
      </w:r>
      <w:r w:rsidRPr="005F2B0A">
        <w:rPr>
          <w:i/>
          <w:lang w:val="en-US"/>
        </w:rPr>
        <w:t>Journal of Educational Psychology</w:t>
      </w:r>
      <w:r w:rsidRPr="005F2B0A">
        <w:rPr>
          <w:lang w:val="en-US"/>
        </w:rPr>
        <w:t xml:space="preserve">, </w:t>
      </w:r>
      <w:r w:rsidRPr="005F2B0A">
        <w:rPr>
          <w:i/>
          <w:lang w:val="en-US"/>
        </w:rPr>
        <w:t>84</w:t>
      </w:r>
      <w:r w:rsidRPr="005F2B0A">
        <w:rPr>
          <w:lang w:val="en-US"/>
        </w:rPr>
        <w:t xml:space="preserve">, 429–434. </w:t>
      </w:r>
      <w:hyperlink r:id="rId19" w:history="1">
        <w:r w:rsidR="00B203E2" w:rsidRPr="005F2B0A">
          <w:rPr>
            <w:rStyle w:val="Link"/>
            <w:lang w:val="en-US"/>
          </w:rPr>
          <w:t>https://doi.org/10.1037/0022-0663.84.4.429</w:t>
        </w:r>
      </w:hyperlink>
    </w:p>
    <w:p w14:paraId="1CE228C5" w14:textId="77777777" w:rsidR="00BC7AD9" w:rsidRPr="00BC7AD9" w:rsidRDefault="00BC7AD9" w:rsidP="00BC7AD9">
      <w:pPr>
        <w:spacing w:line="480" w:lineRule="auto"/>
        <w:ind w:left="720" w:hanging="720"/>
        <w:rPr>
          <w:rFonts w:eastAsia="Times New Roman"/>
          <w:lang w:val="en-US"/>
        </w:rPr>
      </w:pPr>
      <w:r w:rsidRPr="00BC7AD9">
        <w:rPr>
          <w:rFonts w:eastAsia="Times New Roman"/>
          <w:lang w:val="en-US"/>
        </w:rPr>
        <w:t xml:space="preserve">Quandt, T., &amp; Kroeger, S. (2013). </w:t>
      </w:r>
      <w:r w:rsidRPr="00BC7AD9">
        <w:rPr>
          <w:rFonts w:eastAsia="Times New Roman"/>
          <w:i/>
          <w:lang w:val="en-US"/>
        </w:rPr>
        <w:t>Multiplayer: The social aspects of digital gaming</w:t>
      </w:r>
      <w:r w:rsidRPr="00BC7AD9">
        <w:rPr>
          <w:rFonts w:eastAsia="Times New Roman"/>
          <w:lang w:val="en-US"/>
        </w:rPr>
        <w:t xml:space="preserve">. London: Routledge. </w:t>
      </w:r>
    </w:p>
    <w:p w14:paraId="2433A44E" w14:textId="13FB70EE" w:rsidR="004E5402" w:rsidRPr="00EA7116" w:rsidRDefault="00BC7AD9" w:rsidP="00646560">
      <w:pPr>
        <w:spacing w:line="480" w:lineRule="auto"/>
        <w:ind w:left="720" w:hanging="720"/>
        <w:rPr>
          <w:lang w:val="en-US"/>
        </w:rPr>
      </w:pPr>
      <w:r w:rsidRPr="00EA7116">
        <w:rPr>
          <w:lang w:val="en-US"/>
        </w:rPr>
        <w:t xml:space="preserve">Ravaja, N., Saari, T., Turpeinen, M., Laarni, J., Salminen, M., </w:t>
      </w:r>
      <w:r w:rsidR="00F12FE4" w:rsidRPr="00EA7116">
        <w:rPr>
          <w:lang w:val="en-US"/>
        </w:rPr>
        <w:t xml:space="preserve">&amp; </w:t>
      </w:r>
      <w:proofErr w:type="spellStart"/>
      <w:r w:rsidRPr="00EA7116">
        <w:rPr>
          <w:lang w:val="en-US"/>
        </w:rPr>
        <w:t>Kivikan</w:t>
      </w:r>
      <w:r w:rsidR="00F12FE4" w:rsidRPr="00EA7116">
        <w:rPr>
          <w:lang w:val="en-US"/>
        </w:rPr>
        <w:t>gas</w:t>
      </w:r>
      <w:proofErr w:type="spellEnd"/>
      <w:r w:rsidRPr="00EA7116">
        <w:rPr>
          <w:lang w:val="en-US"/>
        </w:rPr>
        <w:t xml:space="preserve">, M. (2006). </w:t>
      </w:r>
      <w:r w:rsidRPr="00BC7AD9">
        <w:rPr>
          <w:lang w:val="en-US"/>
        </w:rPr>
        <w:t xml:space="preserve">Spatial presence and emotions during video game playing. </w:t>
      </w:r>
      <w:r w:rsidRPr="00BC7AD9">
        <w:rPr>
          <w:i/>
          <w:lang w:val="en-US"/>
        </w:rPr>
        <w:t>Presence, 15,</w:t>
      </w:r>
      <w:r w:rsidRPr="00BC7AD9">
        <w:rPr>
          <w:lang w:val="en-US"/>
        </w:rPr>
        <w:t xml:space="preserve"> 381–392. </w:t>
      </w:r>
      <w:hyperlink r:id="rId20" w:history="1">
        <w:r w:rsidR="004E5402" w:rsidRPr="00EA7116">
          <w:rPr>
            <w:rStyle w:val="Link"/>
            <w:lang w:val="en-US"/>
          </w:rPr>
          <w:t>https://doi.org/10.1162/pres.15.4.381</w:t>
        </w:r>
      </w:hyperlink>
    </w:p>
    <w:p w14:paraId="51569278" w14:textId="77777777" w:rsidR="00646560" w:rsidRPr="005F2B0A" w:rsidRDefault="00AA392F" w:rsidP="00646560">
      <w:pPr>
        <w:spacing w:line="480" w:lineRule="auto"/>
        <w:ind w:left="720" w:hanging="720"/>
        <w:rPr>
          <w:lang w:val="en-US"/>
        </w:rPr>
      </w:pPr>
      <w:r w:rsidRPr="00D7640E">
        <w:t xml:space="preserve">Rieger, D., Wulf, T., Kneer, J., Frischlich, L., &amp; Bente, G. (2014). </w:t>
      </w:r>
      <w:r w:rsidRPr="005F2B0A">
        <w:rPr>
          <w:lang w:val="en-US"/>
        </w:rPr>
        <w:t xml:space="preserve">The winner takes it all: The effect of in-game success and need satisfaction on mood repair and enjoyment. </w:t>
      </w:r>
      <w:r w:rsidRPr="005F2B0A">
        <w:rPr>
          <w:i/>
          <w:lang w:val="en-US"/>
        </w:rPr>
        <w:t>Computers in Human Behavior, 39</w:t>
      </w:r>
      <w:r w:rsidRPr="005F2B0A">
        <w:rPr>
          <w:lang w:val="en-US"/>
        </w:rPr>
        <w:t>, 281</w:t>
      </w:r>
      <w:r w:rsidR="004B1F98" w:rsidRPr="005F2B0A">
        <w:rPr>
          <w:lang w:val="en-US"/>
        </w:rPr>
        <w:t xml:space="preserve">–286. </w:t>
      </w:r>
      <w:hyperlink r:id="rId21" w:history="1">
        <w:r w:rsidR="00B203E2" w:rsidRPr="005F2B0A">
          <w:rPr>
            <w:rStyle w:val="Link"/>
            <w:lang w:val="en-US"/>
          </w:rPr>
          <w:t>https://doi.org/10.1016/j.chb.2014.07.037</w:t>
        </w:r>
      </w:hyperlink>
    </w:p>
    <w:p w14:paraId="60453365" w14:textId="7DBFB199" w:rsidR="00B203E2" w:rsidRPr="005F2B0A" w:rsidRDefault="006219B3" w:rsidP="00D03449">
      <w:pPr>
        <w:spacing w:line="480" w:lineRule="auto"/>
        <w:ind w:left="720" w:hanging="720"/>
        <w:rPr>
          <w:lang w:val="en-US"/>
        </w:rPr>
      </w:pPr>
      <w:r w:rsidRPr="00646560">
        <w:rPr>
          <w:lang w:val="en-US"/>
        </w:rPr>
        <w:lastRenderedPageBreak/>
        <w:t xml:space="preserve">Rogers, R., Bowman, N.D., &amp; Oliver, M. B. (2015). </w:t>
      </w:r>
      <w:r w:rsidRPr="005F2B0A">
        <w:rPr>
          <w:lang w:val="en-US"/>
        </w:rPr>
        <w:t>It’s not the model that doesn’t fit, it’s the controller! The role of cognitive skills in understanding the links between natural mapping,</w:t>
      </w:r>
      <w:r w:rsidR="00D03449" w:rsidRPr="005F2B0A">
        <w:rPr>
          <w:lang w:val="en-US"/>
        </w:rPr>
        <w:t xml:space="preserve"> </w:t>
      </w:r>
      <w:r w:rsidRPr="005F2B0A">
        <w:rPr>
          <w:lang w:val="en-US"/>
        </w:rPr>
        <w:t xml:space="preserve">performance, and enjoyment of console video games. </w:t>
      </w:r>
      <w:r w:rsidRPr="005F2B0A">
        <w:rPr>
          <w:i/>
          <w:lang w:val="en-US"/>
        </w:rPr>
        <w:t xml:space="preserve">Computers in Human Behavior, 49, </w:t>
      </w:r>
      <w:r w:rsidRPr="005F2B0A">
        <w:rPr>
          <w:lang w:val="en-US"/>
        </w:rPr>
        <w:t>588</w:t>
      </w:r>
      <w:r w:rsidR="004B1F98" w:rsidRPr="005F2B0A">
        <w:rPr>
          <w:lang w:val="en-US"/>
        </w:rPr>
        <w:t>–</w:t>
      </w:r>
      <w:r w:rsidRPr="005F2B0A">
        <w:rPr>
          <w:lang w:val="en-US"/>
        </w:rPr>
        <w:t xml:space="preserve">596. </w:t>
      </w:r>
      <w:hyperlink r:id="rId22" w:history="1">
        <w:r w:rsidR="00B203E2" w:rsidRPr="005F2B0A">
          <w:rPr>
            <w:rStyle w:val="Link"/>
            <w:lang w:val="en-US"/>
          </w:rPr>
          <w:t>https://doi.org/10.1016/j.chb.2015.03.027</w:t>
        </w:r>
      </w:hyperlink>
    </w:p>
    <w:p w14:paraId="1D387E52" w14:textId="3128D295" w:rsidR="00357BEC" w:rsidRPr="00357BEC" w:rsidRDefault="00357BEC" w:rsidP="00D03449">
      <w:pPr>
        <w:spacing w:line="480" w:lineRule="auto"/>
        <w:ind w:left="720" w:hanging="720"/>
        <w:rPr>
          <w:lang w:val="en-US"/>
        </w:rPr>
      </w:pPr>
      <w:r w:rsidRPr="00357BEC">
        <w:rPr>
          <w:lang w:val="en-US"/>
        </w:rPr>
        <w:t>Rosseel</w:t>
      </w:r>
      <w:r>
        <w:rPr>
          <w:lang w:val="en-US"/>
        </w:rPr>
        <w:t>, Y.</w:t>
      </w:r>
      <w:r w:rsidRPr="00357BEC">
        <w:rPr>
          <w:lang w:val="en-US"/>
        </w:rPr>
        <w:t xml:space="preserve"> (2012). lavaan: An R Package for Structural Equation Modeling. </w:t>
      </w:r>
      <w:r w:rsidRPr="00357BEC">
        <w:rPr>
          <w:i/>
          <w:iCs/>
          <w:lang w:val="en-US"/>
        </w:rPr>
        <w:t>Journal of Statistical Software</w:t>
      </w:r>
      <w:r>
        <w:rPr>
          <w:lang w:val="en-US"/>
        </w:rPr>
        <w:t>, 48, 1–</w:t>
      </w:r>
      <w:r w:rsidRPr="00357BEC">
        <w:rPr>
          <w:lang w:val="en-US"/>
        </w:rPr>
        <w:t xml:space="preserve">36. </w:t>
      </w:r>
      <w:hyperlink r:id="rId23" w:history="1">
        <w:r w:rsidRPr="00357BEC">
          <w:rPr>
            <w:rStyle w:val="Link"/>
            <w:lang w:val="en-US"/>
          </w:rPr>
          <w:t>http://www.jstatsoft.org/v48/i02/</w:t>
        </w:r>
      </w:hyperlink>
    </w:p>
    <w:p w14:paraId="07931B99" w14:textId="4EDFA188" w:rsidR="00B203E2" w:rsidRPr="009967CD" w:rsidRDefault="00240B4A" w:rsidP="00D03449">
      <w:pPr>
        <w:spacing w:line="480" w:lineRule="auto"/>
        <w:ind w:left="720" w:hanging="720"/>
        <w:rPr>
          <w:lang w:val="en-US"/>
        </w:rPr>
      </w:pPr>
      <w:r w:rsidRPr="005F2B0A">
        <w:rPr>
          <w:lang w:val="en-US"/>
        </w:rPr>
        <w:t xml:space="preserve">Ryan, R. M., Rigby, C. S., &amp; Przybylski, A. (2006). The motivational pull of video games: A self-determination theory approach. </w:t>
      </w:r>
      <w:r w:rsidRPr="009967CD">
        <w:rPr>
          <w:i/>
          <w:lang w:val="en-US"/>
        </w:rPr>
        <w:t>Motivation and Emotion</w:t>
      </w:r>
      <w:r w:rsidRPr="009967CD">
        <w:rPr>
          <w:lang w:val="en-US"/>
        </w:rPr>
        <w:t xml:space="preserve">, </w:t>
      </w:r>
      <w:r w:rsidRPr="009967CD">
        <w:rPr>
          <w:i/>
          <w:lang w:val="en-US"/>
        </w:rPr>
        <w:t>30</w:t>
      </w:r>
      <w:r w:rsidRPr="009967CD">
        <w:rPr>
          <w:lang w:val="en-US"/>
        </w:rPr>
        <w:t xml:space="preserve">, 344–360. </w:t>
      </w:r>
      <w:hyperlink r:id="rId24" w:history="1">
        <w:r w:rsidR="00B203E2" w:rsidRPr="009967CD">
          <w:rPr>
            <w:rStyle w:val="Link"/>
            <w:lang w:val="en-US"/>
          </w:rPr>
          <w:t>https://doi.org/10.1007/s11031-006-9051-8</w:t>
        </w:r>
      </w:hyperlink>
    </w:p>
    <w:p w14:paraId="68B7A9E8" w14:textId="5F5F4675" w:rsidR="00B203E2" w:rsidRPr="005F2B0A" w:rsidRDefault="00A01D16" w:rsidP="00D03449">
      <w:pPr>
        <w:spacing w:line="480" w:lineRule="auto"/>
        <w:ind w:left="720" w:hanging="720"/>
        <w:rPr>
          <w:lang w:val="en-US"/>
        </w:rPr>
      </w:pPr>
      <w:r w:rsidRPr="009967CD">
        <w:rPr>
          <w:lang w:val="en-US"/>
        </w:rPr>
        <w:t xml:space="preserve">Schneider, F. M., Bartsch, A., &amp; Oliver, M. B. (2017). </w:t>
      </w:r>
      <w:r w:rsidRPr="005F2B0A">
        <w:rPr>
          <w:lang w:val="en-US"/>
        </w:rPr>
        <w:t>Factorial validity and measurement invariance of the appreciation, f</w:t>
      </w:r>
      <w:r w:rsidR="001770D2" w:rsidRPr="005F2B0A">
        <w:rPr>
          <w:lang w:val="en-US"/>
        </w:rPr>
        <w:t>un, and suspense scales across US and G</w:t>
      </w:r>
      <w:r w:rsidRPr="005F2B0A">
        <w:rPr>
          <w:lang w:val="en-US"/>
        </w:rPr>
        <w:t xml:space="preserve">erman samples. </w:t>
      </w:r>
      <w:r w:rsidR="00AA392F" w:rsidRPr="005F2B0A">
        <w:rPr>
          <w:i/>
          <w:lang w:val="en-US"/>
        </w:rPr>
        <w:t>Journal of Media Psychology</w:t>
      </w:r>
      <w:r w:rsidR="00AA392F" w:rsidRPr="005F2B0A">
        <w:rPr>
          <w:lang w:val="en-US"/>
        </w:rPr>
        <w:t xml:space="preserve">. </w:t>
      </w:r>
      <w:hyperlink r:id="rId25" w:history="1">
        <w:r w:rsidR="00B203E2" w:rsidRPr="005F2B0A">
          <w:rPr>
            <w:rStyle w:val="Link"/>
            <w:lang w:val="en-US"/>
          </w:rPr>
          <w:t>https://doi.org/10.1027/1864-1105/a000236</w:t>
        </w:r>
      </w:hyperlink>
    </w:p>
    <w:p w14:paraId="4E74AE62" w14:textId="5E8EE844" w:rsidR="006728BA" w:rsidRDefault="00A170F0" w:rsidP="00B203E2">
      <w:pPr>
        <w:spacing w:line="480" w:lineRule="auto"/>
        <w:ind w:left="720" w:hanging="720"/>
        <w:rPr>
          <w:rStyle w:val="Link"/>
          <w:rFonts w:eastAsia="Times New Roman"/>
          <w:lang w:val="en-US"/>
        </w:rPr>
      </w:pPr>
      <w:r w:rsidRPr="00EA7116">
        <w:rPr>
          <w:rFonts w:eastAsia="Times New Roman"/>
          <w:lang w:val="en-US"/>
        </w:rPr>
        <w:t xml:space="preserve">Weber, R., Behr, K-M., &amp; DeMartino, C. (2014). </w:t>
      </w:r>
      <w:r w:rsidRPr="005F2B0A">
        <w:rPr>
          <w:rFonts w:eastAsia="Times New Roman"/>
          <w:lang w:val="en-US"/>
        </w:rPr>
        <w:t xml:space="preserve">Measuring interactivity in video games. </w:t>
      </w:r>
      <w:r w:rsidRPr="005F2B0A">
        <w:rPr>
          <w:rFonts w:eastAsia="Times New Roman"/>
          <w:i/>
          <w:lang w:val="en-US"/>
        </w:rPr>
        <w:t>Communication Methods and Measures, 8</w:t>
      </w:r>
      <w:r w:rsidRPr="005F2B0A">
        <w:rPr>
          <w:rFonts w:eastAsia="Times New Roman"/>
          <w:lang w:val="en-US"/>
        </w:rPr>
        <w:t>, 79–115.</w:t>
      </w:r>
      <w:r w:rsidR="004B1F98" w:rsidRPr="005F2B0A">
        <w:rPr>
          <w:rFonts w:eastAsia="Times New Roman"/>
          <w:lang w:val="en-US"/>
        </w:rPr>
        <w:t xml:space="preserve"> </w:t>
      </w:r>
      <w:hyperlink r:id="rId26" w:history="1">
        <w:r w:rsidR="00B203E2" w:rsidRPr="005F2B0A">
          <w:rPr>
            <w:rStyle w:val="Link"/>
            <w:rFonts w:eastAsia="Times New Roman"/>
            <w:lang w:val="en-US"/>
          </w:rPr>
          <w:t>https://doi.org/</w:t>
        </w:r>
        <w:r w:rsidR="00B203E2" w:rsidRPr="009967CD">
          <w:rPr>
            <w:rStyle w:val="Link"/>
            <w:rFonts w:eastAsia="Times New Roman"/>
            <w:lang w:val="en-US"/>
          </w:rPr>
          <w:t>10.1080/19312458.2013.873778</w:t>
        </w:r>
      </w:hyperlink>
    </w:p>
    <w:p w14:paraId="01C6F913" w14:textId="4A6BACFC" w:rsidR="00EB2EBC" w:rsidRPr="005F2B0A" w:rsidRDefault="006728BA" w:rsidP="00E52E4B">
      <w:pPr>
        <w:spacing w:line="480" w:lineRule="auto"/>
        <w:ind w:left="720" w:hanging="720"/>
        <w:rPr>
          <w:color w:val="FF0000"/>
          <w:lang w:val="en-US"/>
        </w:rPr>
      </w:pPr>
      <w:r w:rsidRPr="005F2B0A">
        <w:rPr>
          <w:rFonts w:eastAsia="Times New Roman"/>
          <w:lang w:val="en-US"/>
        </w:rPr>
        <w:t xml:space="preserve">Wellenreiter, M. (2015). Screenwriting and authorial control in narrative video games. </w:t>
      </w:r>
      <w:r w:rsidRPr="005F2B0A">
        <w:rPr>
          <w:rFonts w:eastAsia="Times New Roman"/>
          <w:i/>
          <w:iCs/>
          <w:lang w:val="en-US"/>
        </w:rPr>
        <w:t>Journal of Screenwriting</w:t>
      </w:r>
      <w:r w:rsidRPr="005F2B0A">
        <w:rPr>
          <w:rFonts w:eastAsia="Times New Roman"/>
          <w:lang w:val="en-US"/>
        </w:rPr>
        <w:t xml:space="preserve">, </w:t>
      </w:r>
      <w:r w:rsidRPr="005F2B0A">
        <w:rPr>
          <w:rFonts w:eastAsia="Times New Roman"/>
          <w:i/>
          <w:iCs/>
          <w:lang w:val="en-US"/>
        </w:rPr>
        <w:t>6</w:t>
      </w:r>
      <w:r w:rsidRPr="005F2B0A">
        <w:rPr>
          <w:rFonts w:eastAsia="Times New Roman"/>
          <w:lang w:val="en-US"/>
        </w:rPr>
        <w:t xml:space="preserve">, 343–361. </w:t>
      </w:r>
      <w:hyperlink r:id="rId27" w:history="1">
        <w:r w:rsidRPr="005F2B0A">
          <w:rPr>
            <w:rStyle w:val="Link"/>
            <w:rFonts w:eastAsia="Times New Roman"/>
            <w:lang w:val="en-US"/>
          </w:rPr>
          <w:t>https://doi.org/10.1386/josc.6.3.343_1</w:t>
        </w:r>
      </w:hyperlink>
    </w:p>
    <w:sectPr w:rsidR="00EB2EBC" w:rsidRPr="005F2B0A" w:rsidSect="00E52E4B">
      <w:pgSz w:w="12240" w:h="15840"/>
      <w:pgMar w:top="1440" w:right="1440" w:bottom="1440" w:left="1440" w:header="0" w:footer="720" w:gutter="0"/>
      <w:pgNumType w:start="1"/>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68C0A" w16cid:durableId="20C70B8C"/>
  <w16cid:commentId w16cid:paraId="538D137C" w16cid:durableId="6EEC0BFB"/>
  <w16cid:commentId w16cid:paraId="4ABC89A7" w16cid:durableId="20C7379C"/>
  <w16cid:commentId w16cid:paraId="7A7C0DD6" w16cid:durableId="20C858B6"/>
  <w16cid:commentId w16cid:paraId="28B436D1" w16cid:durableId="20C73775"/>
  <w16cid:commentId w16cid:paraId="15E0B5E6" w16cid:durableId="20C858B8"/>
  <w16cid:commentId w16cid:paraId="1505B3A3" w16cid:durableId="20BA6E0D"/>
  <w16cid:commentId w16cid:paraId="6670F1FB" w16cid:durableId="20C5D9D1"/>
  <w16cid:commentId w16cid:paraId="6F10DE00" w16cid:durableId="20C858BB"/>
  <w16cid:commentId w16cid:paraId="433059AB" w16cid:durableId="20C5D476"/>
  <w16cid:commentId w16cid:paraId="17359054" w16cid:durableId="20C5DC1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EC553" w14:textId="77777777" w:rsidR="000B7331" w:rsidRDefault="000B7331" w:rsidP="00905389">
      <w:r>
        <w:separator/>
      </w:r>
    </w:p>
  </w:endnote>
  <w:endnote w:type="continuationSeparator" w:id="0">
    <w:p w14:paraId="3D758B27" w14:textId="77777777" w:rsidR="000B7331" w:rsidRDefault="000B7331" w:rsidP="00905389">
      <w:r>
        <w:continuationSeparator/>
      </w:r>
    </w:p>
  </w:endnote>
  <w:endnote w:type="continuationNotice" w:id="1">
    <w:p w14:paraId="735B4059" w14:textId="77777777" w:rsidR="000B7331" w:rsidRDefault="000B7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panose1 w:val="020B0502040204020203"/>
    <w:charset w:val="00"/>
    <w:family w:val="auto"/>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E9FB4" w14:textId="77777777" w:rsidR="000B7331" w:rsidRDefault="000B7331" w:rsidP="00905389">
      <w:r>
        <w:separator/>
      </w:r>
    </w:p>
  </w:footnote>
  <w:footnote w:type="continuationSeparator" w:id="0">
    <w:p w14:paraId="340874EE" w14:textId="77777777" w:rsidR="000B7331" w:rsidRDefault="000B7331" w:rsidP="00905389">
      <w:r>
        <w:continuationSeparator/>
      </w:r>
    </w:p>
  </w:footnote>
  <w:footnote w:type="continuationNotice" w:id="1">
    <w:p w14:paraId="4F9DD16D" w14:textId="77777777" w:rsidR="000B7331" w:rsidRDefault="000B7331"/>
  </w:footnote>
  <w:footnote w:id="2">
    <w:p w14:paraId="11D6DEA1" w14:textId="17D173D4" w:rsidR="00616FBE" w:rsidRPr="00905389" w:rsidRDefault="00616FBE">
      <w:pPr>
        <w:pStyle w:val="Funotentext"/>
        <w:rPr>
          <w:rFonts w:ascii="Times New Roman" w:hAnsi="Times New Roman" w:cs="Times New Roman"/>
          <w:lang w:val="en-US"/>
        </w:rPr>
      </w:pPr>
      <w:r w:rsidRPr="00905389">
        <w:rPr>
          <w:rStyle w:val="Funotenzeichen"/>
          <w:rFonts w:ascii="Times New Roman" w:hAnsi="Times New Roman" w:cs="Times New Roman"/>
        </w:rPr>
        <w:footnoteRef/>
      </w:r>
      <w:r w:rsidRPr="00905389">
        <w:rPr>
          <w:rFonts w:ascii="Times New Roman" w:hAnsi="Times New Roman" w:cs="Times New Roman"/>
        </w:rPr>
        <w:t xml:space="preserve"> The scale translation was carried out by the </w:t>
      </w:r>
      <w:r>
        <w:rPr>
          <w:rFonts w:ascii="Times New Roman" w:hAnsi="Times New Roman" w:cs="Times New Roman"/>
        </w:rPr>
        <w:t xml:space="preserve">first </w:t>
      </w:r>
      <w:r w:rsidRPr="00905389">
        <w:rPr>
          <w:rFonts w:ascii="Times New Roman" w:hAnsi="Times New Roman" w:cs="Times New Roman"/>
        </w:rPr>
        <w:t xml:space="preserve">author and two </w:t>
      </w:r>
      <w:r>
        <w:rPr>
          <w:rFonts w:ascii="Times New Roman" w:hAnsi="Times New Roman" w:cs="Times New Roman"/>
        </w:rPr>
        <w:t>German native speakers</w:t>
      </w:r>
      <w:r w:rsidRPr="00905389">
        <w:rPr>
          <w:rFonts w:ascii="Times New Roman" w:hAnsi="Times New Roman" w:cs="Times New Roman"/>
        </w:rPr>
        <w:t xml:space="preserve"> with English language </w:t>
      </w:r>
      <w:r>
        <w:rPr>
          <w:rFonts w:ascii="Times New Roman" w:hAnsi="Times New Roman" w:cs="Times New Roman"/>
        </w:rPr>
        <w:t>fluency</w:t>
      </w:r>
      <w:r w:rsidRPr="00905389">
        <w:rPr>
          <w:rFonts w:ascii="Times New Roman" w:hAnsi="Times New Roman" w:cs="Times New Roman"/>
        </w:rPr>
        <w:t xml:space="preserve">, experience in conducting behavioral research, as well as </w:t>
      </w:r>
      <w:r>
        <w:rPr>
          <w:rFonts w:ascii="Times New Roman" w:hAnsi="Times New Roman" w:cs="Times New Roman"/>
        </w:rPr>
        <w:t>varying</w:t>
      </w:r>
      <w:r w:rsidRPr="00905389">
        <w:rPr>
          <w:rFonts w:ascii="Times New Roman" w:hAnsi="Times New Roman" w:cs="Times New Roman"/>
        </w:rPr>
        <w:t xml:space="preserve"> expertise in video game</w:t>
      </w:r>
      <w:r>
        <w:rPr>
          <w:rFonts w:ascii="Times New Roman" w:hAnsi="Times New Roman" w:cs="Times New Roman"/>
        </w:rPr>
        <w:t xml:space="preserve">s. The two translations were done separately, and then </w:t>
      </w:r>
      <w:r w:rsidRPr="00905389">
        <w:rPr>
          <w:rFonts w:ascii="Times New Roman" w:hAnsi="Times New Roman" w:cs="Times New Roman"/>
        </w:rPr>
        <w:t xml:space="preserve">discussed among all three translators until they agreed on a final wording. </w:t>
      </w:r>
      <w:r>
        <w:rPr>
          <w:rFonts w:ascii="Times New Roman" w:hAnsi="Times New Roman" w:cs="Times New Roman"/>
        </w:rPr>
        <w:t>A</w:t>
      </w:r>
      <w:r w:rsidRPr="00905389">
        <w:rPr>
          <w:rFonts w:ascii="Times New Roman" w:hAnsi="Times New Roman" w:cs="Times New Roman"/>
        </w:rPr>
        <w:t xml:space="preserve">nother German </w:t>
      </w:r>
      <w:r>
        <w:rPr>
          <w:rFonts w:ascii="Times New Roman" w:hAnsi="Times New Roman" w:cs="Times New Roman"/>
        </w:rPr>
        <w:t xml:space="preserve">native speaker </w:t>
      </w:r>
      <w:r w:rsidRPr="00905389">
        <w:rPr>
          <w:rFonts w:ascii="Times New Roman" w:hAnsi="Times New Roman" w:cs="Times New Roman"/>
        </w:rPr>
        <w:t xml:space="preserve">with English language </w:t>
      </w:r>
      <w:r>
        <w:rPr>
          <w:rFonts w:ascii="Times New Roman" w:hAnsi="Times New Roman" w:cs="Times New Roman"/>
        </w:rPr>
        <w:t>fluency (</w:t>
      </w:r>
      <w:r w:rsidRPr="00905389">
        <w:rPr>
          <w:rFonts w:ascii="Times New Roman" w:hAnsi="Times New Roman" w:cs="Times New Roman"/>
        </w:rPr>
        <w:t xml:space="preserve">and without any knowledge of the original </w:t>
      </w:r>
      <w:r>
        <w:rPr>
          <w:rFonts w:ascii="Times New Roman" w:hAnsi="Times New Roman" w:cs="Times New Roman"/>
        </w:rPr>
        <w:t>scale)</w:t>
      </w:r>
      <w:r w:rsidRPr="00905389">
        <w:rPr>
          <w:rFonts w:ascii="Times New Roman" w:hAnsi="Times New Roman" w:cs="Times New Roman"/>
        </w:rPr>
        <w:t xml:space="preserve"> translated the German items back to English</w:t>
      </w:r>
      <w:r>
        <w:rPr>
          <w:rFonts w:ascii="Times New Roman" w:hAnsi="Times New Roman" w:cs="Times New Roman"/>
        </w:rPr>
        <w:t xml:space="preserve"> (see Table 1)</w:t>
      </w:r>
      <w:r w:rsidRPr="00905389">
        <w:rPr>
          <w:rFonts w:ascii="Times New Roman" w:hAnsi="Times New Roman" w:cs="Times New Roman"/>
        </w:rPr>
        <w:t>.</w:t>
      </w:r>
    </w:p>
  </w:footnote>
  <w:footnote w:id="3">
    <w:p w14:paraId="6A98E6E6" w14:textId="38CE5383" w:rsidR="00616FBE" w:rsidRPr="00E8579B" w:rsidRDefault="00616FBE">
      <w:pPr>
        <w:pStyle w:val="Funotentext"/>
        <w:rPr>
          <w:rFonts w:ascii="Times New Roman" w:hAnsi="Times New Roman" w:cs="Times New Roman"/>
          <w:lang w:val="en-US"/>
        </w:rPr>
      </w:pPr>
      <w:r w:rsidRPr="00E8579B">
        <w:rPr>
          <w:rStyle w:val="Funotenzeichen"/>
          <w:rFonts w:ascii="Times New Roman" w:hAnsi="Times New Roman" w:cs="Times New Roman"/>
        </w:rPr>
        <w:footnoteRef/>
      </w:r>
      <w:r w:rsidRPr="00E8579B">
        <w:rPr>
          <w:rFonts w:ascii="Times New Roman" w:hAnsi="Times New Roman" w:cs="Times New Roman"/>
        </w:rPr>
        <w:t xml:space="preserve"> </w:t>
      </w:r>
      <w:r w:rsidRPr="006F45A2">
        <w:rPr>
          <w:rFonts w:ascii="Times New Roman" w:hAnsi="Times New Roman" w:cs="Times New Roman"/>
        </w:rPr>
        <w:t xml:space="preserve">Detailed measurement invariance analyses illustrating model comparisons and procedures for estimating partially invariant models are available in the supplemental OSF space. </w:t>
      </w:r>
      <w:r w:rsidRPr="006F45A2">
        <w:rPr>
          <w:rFonts w:ascii="Times New Roman" w:hAnsi="Times New Roman" w:cs="Times New Roman"/>
        </w:rPr>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4498"/>
    <w:multiLevelType w:val="hybridMultilevel"/>
    <w:tmpl w:val="26D07796"/>
    <w:lvl w:ilvl="0" w:tplc="D286131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221BB"/>
    <w:multiLevelType w:val="hybridMultilevel"/>
    <w:tmpl w:val="8E1C6DEC"/>
    <w:lvl w:ilvl="0" w:tplc="EDFECEC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F1E0A"/>
    <w:multiLevelType w:val="multilevel"/>
    <w:tmpl w:val="4DE2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063436"/>
    <w:multiLevelType w:val="multilevel"/>
    <w:tmpl w:val="8BE67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6E7546E"/>
    <w:multiLevelType w:val="multilevel"/>
    <w:tmpl w:val="72AC8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FEF43CB"/>
    <w:multiLevelType w:val="hybridMultilevel"/>
    <w:tmpl w:val="CDA4998A"/>
    <w:lvl w:ilvl="0" w:tplc="8BE665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F676B0"/>
    <w:multiLevelType w:val="hybridMultilevel"/>
    <w:tmpl w:val="3E6AE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654D2C"/>
    <w:multiLevelType w:val="multilevel"/>
    <w:tmpl w:val="A986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1B4443"/>
    <w:multiLevelType w:val="hybridMultilevel"/>
    <w:tmpl w:val="03B8109C"/>
    <w:lvl w:ilvl="0" w:tplc="5308B9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0"/>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56"/>
    <w:rsid w:val="0000032B"/>
    <w:rsid w:val="0000497D"/>
    <w:rsid w:val="00004995"/>
    <w:rsid w:val="00006B37"/>
    <w:rsid w:val="000076E0"/>
    <w:rsid w:val="00010955"/>
    <w:rsid w:val="00012418"/>
    <w:rsid w:val="00022207"/>
    <w:rsid w:val="00031B7C"/>
    <w:rsid w:val="00032177"/>
    <w:rsid w:val="00033415"/>
    <w:rsid w:val="0003350D"/>
    <w:rsid w:val="0003358E"/>
    <w:rsid w:val="00033AC9"/>
    <w:rsid w:val="00034D22"/>
    <w:rsid w:val="00044E81"/>
    <w:rsid w:val="00047E87"/>
    <w:rsid w:val="00053B09"/>
    <w:rsid w:val="000556AE"/>
    <w:rsid w:val="00056FA0"/>
    <w:rsid w:val="00057F1A"/>
    <w:rsid w:val="00060266"/>
    <w:rsid w:val="0006084E"/>
    <w:rsid w:val="00062BAB"/>
    <w:rsid w:val="00066C33"/>
    <w:rsid w:val="00066FE0"/>
    <w:rsid w:val="0007395B"/>
    <w:rsid w:val="0007419C"/>
    <w:rsid w:val="00083CA7"/>
    <w:rsid w:val="00090640"/>
    <w:rsid w:val="00090800"/>
    <w:rsid w:val="00092CE5"/>
    <w:rsid w:val="0009655D"/>
    <w:rsid w:val="000A0989"/>
    <w:rsid w:val="000A0D2A"/>
    <w:rsid w:val="000A44E7"/>
    <w:rsid w:val="000A6BC5"/>
    <w:rsid w:val="000B7331"/>
    <w:rsid w:val="000C0B5C"/>
    <w:rsid w:val="000C256F"/>
    <w:rsid w:val="000D0027"/>
    <w:rsid w:val="000E0AB3"/>
    <w:rsid w:val="000E1E6F"/>
    <w:rsid w:val="000E4DEE"/>
    <w:rsid w:val="000E5E63"/>
    <w:rsid w:val="000E7FD8"/>
    <w:rsid w:val="000F0608"/>
    <w:rsid w:val="000F1699"/>
    <w:rsid w:val="000F2838"/>
    <w:rsid w:val="000F3986"/>
    <w:rsid w:val="000F46B3"/>
    <w:rsid w:val="000F4F78"/>
    <w:rsid w:val="000F5915"/>
    <w:rsid w:val="000F605F"/>
    <w:rsid w:val="00100888"/>
    <w:rsid w:val="00103C65"/>
    <w:rsid w:val="00105FD4"/>
    <w:rsid w:val="0010727A"/>
    <w:rsid w:val="00107D11"/>
    <w:rsid w:val="0011070E"/>
    <w:rsid w:val="00113336"/>
    <w:rsid w:val="001134A1"/>
    <w:rsid w:val="0011408C"/>
    <w:rsid w:val="001179FC"/>
    <w:rsid w:val="00120280"/>
    <w:rsid w:val="001220E6"/>
    <w:rsid w:val="00123BBE"/>
    <w:rsid w:val="00125CAF"/>
    <w:rsid w:val="0013025C"/>
    <w:rsid w:val="00133385"/>
    <w:rsid w:val="00141C63"/>
    <w:rsid w:val="00142A9D"/>
    <w:rsid w:val="001458B6"/>
    <w:rsid w:val="00145CE8"/>
    <w:rsid w:val="00151AB1"/>
    <w:rsid w:val="0015712D"/>
    <w:rsid w:val="00160518"/>
    <w:rsid w:val="00160DDF"/>
    <w:rsid w:val="00161D55"/>
    <w:rsid w:val="00162CF2"/>
    <w:rsid w:val="00165F44"/>
    <w:rsid w:val="001710F4"/>
    <w:rsid w:val="001712E8"/>
    <w:rsid w:val="00174964"/>
    <w:rsid w:val="0017605E"/>
    <w:rsid w:val="001770D2"/>
    <w:rsid w:val="001810E7"/>
    <w:rsid w:val="001818D5"/>
    <w:rsid w:val="0018232D"/>
    <w:rsid w:val="00182DE3"/>
    <w:rsid w:val="00187B4F"/>
    <w:rsid w:val="0019246E"/>
    <w:rsid w:val="00193C77"/>
    <w:rsid w:val="00196B96"/>
    <w:rsid w:val="001A0B57"/>
    <w:rsid w:val="001A46E4"/>
    <w:rsid w:val="001A5E75"/>
    <w:rsid w:val="001A6664"/>
    <w:rsid w:val="001A6D2F"/>
    <w:rsid w:val="001B2C79"/>
    <w:rsid w:val="001B2F12"/>
    <w:rsid w:val="001B4568"/>
    <w:rsid w:val="001C4872"/>
    <w:rsid w:val="001D186D"/>
    <w:rsid w:val="001D311A"/>
    <w:rsid w:val="001D43AF"/>
    <w:rsid w:val="001D517A"/>
    <w:rsid w:val="001D556C"/>
    <w:rsid w:val="001D6A87"/>
    <w:rsid w:val="001D7098"/>
    <w:rsid w:val="001E66F6"/>
    <w:rsid w:val="001F13DA"/>
    <w:rsid w:val="001F1D2E"/>
    <w:rsid w:val="001F5565"/>
    <w:rsid w:val="002019C6"/>
    <w:rsid w:val="00202F27"/>
    <w:rsid w:val="00205609"/>
    <w:rsid w:val="00212AAF"/>
    <w:rsid w:val="00215AB5"/>
    <w:rsid w:val="0022591C"/>
    <w:rsid w:val="00226D48"/>
    <w:rsid w:val="0023373B"/>
    <w:rsid w:val="0023449C"/>
    <w:rsid w:val="0023461D"/>
    <w:rsid w:val="00235F17"/>
    <w:rsid w:val="00240B4A"/>
    <w:rsid w:val="0024360B"/>
    <w:rsid w:val="00243A58"/>
    <w:rsid w:val="0024531C"/>
    <w:rsid w:val="002530E0"/>
    <w:rsid w:val="00262990"/>
    <w:rsid w:val="00265C48"/>
    <w:rsid w:val="00270560"/>
    <w:rsid w:val="00273DDC"/>
    <w:rsid w:val="00274249"/>
    <w:rsid w:val="00277C75"/>
    <w:rsid w:val="00280E92"/>
    <w:rsid w:val="00281740"/>
    <w:rsid w:val="00284B9D"/>
    <w:rsid w:val="00287F2A"/>
    <w:rsid w:val="0029089C"/>
    <w:rsid w:val="002915B0"/>
    <w:rsid w:val="00294F8C"/>
    <w:rsid w:val="002960FB"/>
    <w:rsid w:val="002977D9"/>
    <w:rsid w:val="002A31B4"/>
    <w:rsid w:val="002A48C3"/>
    <w:rsid w:val="002A4975"/>
    <w:rsid w:val="002A7C36"/>
    <w:rsid w:val="002B0722"/>
    <w:rsid w:val="002B0967"/>
    <w:rsid w:val="002B0B0A"/>
    <w:rsid w:val="002B1DFC"/>
    <w:rsid w:val="002B5CDA"/>
    <w:rsid w:val="002C579A"/>
    <w:rsid w:val="002C6AE1"/>
    <w:rsid w:val="002C7904"/>
    <w:rsid w:val="002D1458"/>
    <w:rsid w:val="002D716F"/>
    <w:rsid w:val="002E17A1"/>
    <w:rsid w:val="002E2E94"/>
    <w:rsid w:val="002E6994"/>
    <w:rsid w:val="002F009C"/>
    <w:rsid w:val="002F0304"/>
    <w:rsid w:val="002F1399"/>
    <w:rsid w:val="002F1FB7"/>
    <w:rsid w:val="002F5F62"/>
    <w:rsid w:val="0030066A"/>
    <w:rsid w:val="0030128A"/>
    <w:rsid w:val="003028CB"/>
    <w:rsid w:val="0030539B"/>
    <w:rsid w:val="0030747C"/>
    <w:rsid w:val="00310214"/>
    <w:rsid w:val="0031087C"/>
    <w:rsid w:val="00310C2D"/>
    <w:rsid w:val="00311DF5"/>
    <w:rsid w:val="00313350"/>
    <w:rsid w:val="003178D9"/>
    <w:rsid w:val="003202E2"/>
    <w:rsid w:val="003258F8"/>
    <w:rsid w:val="003304CE"/>
    <w:rsid w:val="00335D1B"/>
    <w:rsid w:val="00347B61"/>
    <w:rsid w:val="003516BB"/>
    <w:rsid w:val="00357BEC"/>
    <w:rsid w:val="003631C3"/>
    <w:rsid w:val="003633C9"/>
    <w:rsid w:val="003669B8"/>
    <w:rsid w:val="003672A3"/>
    <w:rsid w:val="00370F26"/>
    <w:rsid w:val="003716C2"/>
    <w:rsid w:val="00375FCD"/>
    <w:rsid w:val="003767F4"/>
    <w:rsid w:val="00387485"/>
    <w:rsid w:val="00387A7B"/>
    <w:rsid w:val="003900E2"/>
    <w:rsid w:val="00390C89"/>
    <w:rsid w:val="0039781B"/>
    <w:rsid w:val="003A2FAB"/>
    <w:rsid w:val="003A4229"/>
    <w:rsid w:val="003B1939"/>
    <w:rsid w:val="003B1D91"/>
    <w:rsid w:val="003B430B"/>
    <w:rsid w:val="003B7943"/>
    <w:rsid w:val="003C096D"/>
    <w:rsid w:val="003C2D6D"/>
    <w:rsid w:val="003C464D"/>
    <w:rsid w:val="003C6386"/>
    <w:rsid w:val="003C6FE9"/>
    <w:rsid w:val="003D060E"/>
    <w:rsid w:val="003D2C07"/>
    <w:rsid w:val="003D395B"/>
    <w:rsid w:val="003E0062"/>
    <w:rsid w:val="003E72B5"/>
    <w:rsid w:val="003F01AB"/>
    <w:rsid w:val="003F1986"/>
    <w:rsid w:val="003F3EED"/>
    <w:rsid w:val="003F71E4"/>
    <w:rsid w:val="00403A9A"/>
    <w:rsid w:val="00410BEE"/>
    <w:rsid w:val="00413828"/>
    <w:rsid w:val="00413B27"/>
    <w:rsid w:val="00414A86"/>
    <w:rsid w:val="004152B6"/>
    <w:rsid w:val="00416E3B"/>
    <w:rsid w:val="00417A23"/>
    <w:rsid w:val="00421842"/>
    <w:rsid w:val="0042399A"/>
    <w:rsid w:val="00424524"/>
    <w:rsid w:val="00427EE1"/>
    <w:rsid w:val="00432AC9"/>
    <w:rsid w:val="004335BF"/>
    <w:rsid w:val="00433AB6"/>
    <w:rsid w:val="00435948"/>
    <w:rsid w:val="004364CA"/>
    <w:rsid w:val="00451E15"/>
    <w:rsid w:val="00456191"/>
    <w:rsid w:val="0046295A"/>
    <w:rsid w:val="0046387E"/>
    <w:rsid w:val="00467689"/>
    <w:rsid w:val="0047000D"/>
    <w:rsid w:val="004726A7"/>
    <w:rsid w:val="00474B7F"/>
    <w:rsid w:val="00477F73"/>
    <w:rsid w:val="00481057"/>
    <w:rsid w:val="004839D2"/>
    <w:rsid w:val="00487283"/>
    <w:rsid w:val="00494792"/>
    <w:rsid w:val="00494E50"/>
    <w:rsid w:val="00495062"/>
    <w:rsid w:val="00495D95"/>
    <w:rsid w:val="004963DC"/>
    <w:rsid w:val="004A0BCD"/>
    <w:rsid w:val="004A293C"/>
    <w:rsid w:val="004A5248"/>
    <w:rsid w:val="004A56F9"/>
    <w:rsid w:val="004A593F"/>
    <w:rsid w:val="004A5E85"/>
    <w:rsid w:val="004A6B44"/>
    <w:rsid w:val="004B0205"/>
    <w:rsid w:val="004B1F98"/>
    <w:rsid w:val="004B4689"/>
    <w:rsid w:val="004B52F3"/>
    <w:rsid w:val="004B55D7"/>
    <w:rsid w:val="004B5919"/>
    <w:rsid w:val="004B7785"/>
    <w:rsid w:val="004B7D3E"/>
    <w:rsid w:val="004C2F6A"/>
    <w:rsid w:val="004D3C82"/>
    <w:rsid w:val="004D4855"/>
    <w:rsid w:val="004E3286"/>
    <w:rsid w:val="004E4A27"/>
    <w:rsid w:val="004E5402"/>
    <w:rsid w:val="004F0AA1"/>
    <w:rsid w:val="004F2A59"/>
    <w:rsid w:val="004F5284"/>
    <w:rsid w:val="004F6A34"/>
    <w:rsid w:val="00511F74"/>
    <w:rsid w:val="0051254F"/>
    <w:rsid w:val="00513DB6"/>
    <w:rsid w:val="00515520"/>
    <w:rsid w:val="00516D51"/>
    <w:rsid w:val="005222FC"/>
    <w:rsid w:val="00522573"/>
    <w:rsid w:val="0052288D"/>
    <w:rsid w:val="0052544C"/>
    <w:rsid w:val="0053146C"/>
    <w:rsid w:val="00532BCE"/>
    <w:rsid w:val="00533EE4"/>
    <w:rsid w:val="00535EBB"/>
    <w:rsid w:val="0054070A"/>
    <w:rsid w:val="0054325C"/>
    <w:rsid w:val="00544884"/>
    <w:rsid w:val="00545624"/>
    <w:rsid w:val="00545AAF"/>
    <w:rsid w:val="005562D0"/>
    <w:rsid w:val="00557A6E"/>
    <w:rsid w:val="0056266E"/>
    <w:rsid w:val="0056678A"/>
    <w:rsid w:val="00571A22"/>
    <w:rsid w:val="00574037"/>
    <w:rsid w:val="0057480D"/>
    <w:rsid w:val="00575C9C"/>
    <w:rsid w:val="0058147C"/>
    <w:rsid w:val="00583C36"/>
    <w:rsid w:val="00591B02"/>
    <w:rsid w:val="00595B56"/>
    <w:rsid w:val="00596333"/>
    <w:rsid w:val="00596BF3"/>
    <w:rsid w:val="005A661C"/>
    <w:rsid w:val="005B13AF"/>
    <w:rsid w:val="005B5CD5"/>
    <w:rsid w:val="005B76EB"/>
    <w:rsid w:val="005C11F6"/>
    <w:rsid w:val="005C1B86"/>
    <w:rsid w:val="005C4E27"/>
    <w:rsid w:val="005D41DF"/>
    <w:rsid w:val="005D44C2"/>
    <w:rsid w:val="005E0867"/>
    <w:rsid w:val="005E0B97"/>
    <w:rsid w:val="005E1902"/>
    <w:rsid w:val="005E3CDA"/>
    <w:rsid w:val="005E4A04"/>
    <w:rsid w:val="005F253D"/>
    <w:rsid w:val="005F2672"/>
    <w:rsid w:val="005F2B0A"/>
    <w:rsid w:val="005F4DB2"/>
    <w:rsid w:val="00600A1D"/>
    <w:rsid w:val="00600EF1"/>
    <w:rsid w:val="0060325A"/>
    <w:rsid w:val="00605DAC"/>
    <w:rsid w:val="00611EC6"/>
    <w:rsid w:val="006130CE"/>
    <w:rsid w:val="006134C0"/>
    <w:rsid w:val="00614BD2"/>
    <w:rsid w:val="00615409"/>
    <w:rsid w:val="00615961"/>
    <w:rsid w:val="00615C7F"/>
    <w:rsid w:val="00615FFA"/>
    <w:rsid w:val="00616FBE"/>
    <w:rsid w:val="006219B3"/>
    <w:rsid w:val="006225E1"/>
    <w:rsid w:val="00622BD6"/>
    <w:rsid w:val="00623916"/>
    <w:rsid w:val="00626E5E"/>
    <w:rsid w:val="0063090D"/>
    <w:rsid w:val="00633BB4"/>
    <w:rsid w:val="00634324"/>
    <w:rsid w:val="00634AF8"/>
    <w:rsid w:val="00635E1B"/>
    <w:rsid w:val="00635FE1"/>
    <w:rsid w:val="0064158A"/>
    <w:rsid w:val="00641A28"/>
    <w:rsid w:val="006456E7"/>
    <w:rsid w:val="00646560"/>
    <w:rsid w:val="00647973"/>
    <w:rsid w:val="006553AF"/>
    <w:rsid w:val="00657FC2"/>
    <w:rsid w:val="006604EF"/>
    <w:rsid w:val="00660636"/>
    <w:rsid w:val="0066265B"/>
    <w:rsid w:val="00663448"/>
    <w:rsid w:val="006639D2"/>
    <w:rsid w:val="0066707B"/>
    <w:rsid w:val="006728BA"/>
    <w:rsid w:val="00672CEF"/>
    <w:rsid w:val="00674415"/>
    <w:rsid w:val="00674497"/>
    <w:rsid w:val="00677A61"/>
    <w:rsid w:val="0068023F"/>
    <w:rsid w:val="006913E2"/>
    <w:rsid w:val="006915D8"/>
    <w:rsid w:val="0069177F"/>
    <w:rsid w:val="006938D6"/>
    <w:rsid w:val="006944E3"/>
    <w:rsid w:val="006947D5"/>
    <w:rsid w:val="006A1ACA"/>
    <w:rsid w:val="006A2EA9"/>
    <w:rsid w:val="006A4C8A"/>
    <w:rsid w:val="006A5172"/>
    <w:rsid w:val="006A549D"/>
    <w:rsid w:val="006A640E"/>
    <w:rsid w:val="006B64DD"/>
    <w:rsid w:val="006B6E82"/>
    <w:rsid w:val="006C5059"/>
    <w:rsid w:val="006D38C3"/>
    <w:rsid w:val="006D4D56"/>
    <w:rsid w:val="006E3156"/>
    <w:rsid w:val="006E4320"/>
    <w:rsid w:val="006E671B"/>
    <w:rsid w:val="006F0D7E"/>
    <w:rsid w:val="006F1AB8"/>
    <w:rsid w:val="006F228F"/>
    <w:rsid w:val="006F45A2"/>
    <w:rsid w:val="006F4DB3"/>
    <w:rsid w:val="00701893"/>
    <w:rsid w:val="007102E4"/>
    <w:rsid w:val="007162C1"/>
    <w:rsid w:val="00717B68"/>
    <w:rsid w:val="007203B3"/>
    <w:rsid w:val="007231F4"/>
    <w:rsid w:val="00725771"/>
    <w:rsid w:val="007368FC"/>
    <w:rsid w:val="00736C80"/>
    <w:rsid w:val="00737486"/>
    <w:rsid w:val="00741694"/>
    <w:rsid w:val="00746AF6"/>
    <w:rsid w:val="0075373E"/>
    <w:rsid w:val="00756E73"/>
    <w:rsid w:val="00757E7F"/>
    <w:rsid w:val="007634AF"/>
    <w:rsid w:val="00763C17"/>
    <w:rsid w:val="0076473C"/>
    <w:rsid w:val="0076641F"/>
    <w:rsid w:val="007671A0"/>
    <w:rsid w:val="00774E59"/>
    <w:rsid w:val="00775119"/>
    <w:rsid w:val="00780998"/>
    <w:rsid w:val="007858EC"/>
    <w:rsid w:val="00790CAA"/>
    <w:rsid w:val="007925EA"/>
    <w:rsid w:val="00792BCA"/>
    <w:rsid w:val="007978D2"/>
    <w:rsid w:val="007A1096"/>
    <w:rsid w:val="007A40E0"/>
    <w:rsid w:val="007A672B"/>
    <w:rsid w:val="007A69F1"/>
    <w:rsid w:val="007B015D"/>
    <w:rsid w:val="007B7BE8"/>
    <w:rsid w:val="007C365C"/>
    <w:rsid w:val="007C36E1"/>
    <w:rsid w:val="007C58B5"/>
    <w:rsid w:val="007C7B9F"/>
    <w:rsid w:val="007D123F"/>
    <w:rsid w:val="007D1274"/>
    <w:rsid w:val="007E0A4E"/>
    <w:rsid w:val="007E239C"/>
    <w:rsid w:val="007E2D1C"/>
    <w:rsid w:val="007E59D5"/>
    <w:rsid w:val="007E7B60"/>
    <w:rsid w:val="007F0830"/>
    <w:rsid w:val="007F58B3"/>
    <w:rsid w:val="007F6488"/>
    <w:rsid w:val="008012A3"/>
    <w:rsid w:val="00801FEB"/>
    <w:rsid w:val="008062C8"/>
    <w:rsid w:val="00806A93"/>
    <w:rsid w:val="0080782A"/>
    <w:rsid w:val="00810320"/>
    <w:rsid w:val="0081199A"/>
    <w:rsid w:val="00811E96"/>
    <w:rsid w:val="00812520"/>
    <w:rsid w:val="0081443F"/>
    <w:rsid w:val="008203D5"/>
    <w:rsid w:val="00823676"/>
    <w:rsid w:val="00823E4E"/>
    <w:rsid w:val="00826787"/>
    <w:rsid w:val="008268A2"/>
    <w:rsid w:val="008272D0"/>
    <w:rsid w:val="008374A3"/>
    <w:rsid w:val="008402E4"/>
    <w:rsid w:val="00841563"/>
    <w:rsid w:val="00853214"/>
    <w:rsid w:val="00853E0B"/>
    <w:rsid w:val="008632A6"/>
    <w:rsid w:val="00866EDB"/>
    <w:rsid w:val="00871D31"/>
    <w:rsid w:val="00874930"/>
    <w:rsid w:val="00876346"/>
    <w:rsid w:val="00880CB9"/>
    <w:rsid w:val="00882FF0"/>
    <w:rsid w:val="00883CE5"/>
    <w:rsid w:val="00891A17"/>
    <w:rsid w:val="008963B9"/>
    <w:rsid w:val="008A23A1"/>
    <w:rsid w:val="008A2BCC"/>
    <w:rsid w:val="008A3B28"/>
    <w:rsid w:val="008A7C69"/>
    <w:rsid w:val="008B38DA"/>
    <w:rsid w:val="008B3F56"/>
    <w:rsid w:val="008B7419"/>
    <w:rsid w:val="008B7E57"/>
    <w:rsid w:val="008C07EF"/>
    <w:rsid w:val="008C09F4"/>
    <w:rsid w:val="008C6934"/>
    <w:rsid w:val="008C741B"/>
    <w:rsid w:val="008D044E"/>
    <w:rsid w:val="008D19AA"/>
    <w:rsid w:val="008D705F"/>
    <w:rsid w:val="008E0FB9"/>
    <w:rsid w:val="008E37B8"/>
    <w:rsid w:val="0090014C"/>
    <w:rsid w:val="00905389"/>
    <w:rsid w:val="009062D7"/>
    <w:rsid w:val="00910FC1"/>
    <w:rsid w:val="00912BB0"/>
    <w:rsid w:val="009137D5"/>
    <w:rsid w:val="00914412"/>
    <w:rsid w:val="00914B79"/>
    <w:rsid w:val="00921F47"/>
    <w:rsid w:val="00923B5F"/>
    <w:rsid w:val="00925379"/>
    <w:rsid w:val="00934E58"/>
    <w:rsid w:val="00937310"/>
    <w:rsid w:val="00946507"/>
    <w:rsid w:val="00952822"/>
    <w:rsid w:val="00957652"/>
    <w:rsid w:val="0096735C"/>
    <w:rsid w:val="009722B3"/>
    <w:rsid w:val="009762F2"/>
    <w:rsid w:val="009777EB"/>
    <w:rsid w:val="00980966"/>
    <w:rsid w:val="00981156"/>
    <w:rsid w:val="0099093D"/>
    <w:rsid w:val="00990C74"/>
    <w:rsid w:val="0099307D"/>
    <w:rsid w:val="00994CAA"/>
    <w:rsid w:val="00995055"/>
    <w:rsid w:val="009967CD"/>
    <w:rsid w:val="009A012B"/>
    <w:rsid w:val="009A231C"/>
    <w:rsid w:val="009A258F"/>
    <w:rsid w:val="009A54C8"/>
    <w:rsid w:val="009B0742"/>
    <w:rsid w:val="009B26F7"/>
    <w:rsid w:val="009B476C"/>
    <w:rsid w:val="009B586B"/>
    <w:rsid w:val="009B623B"/>
    <w:rsid w:val="009C0905"/>
    <w:rsid w:val="009C0EC3"/>
    <w:rsid w:val="009C2237"/>
    <w:rsid w:val="009C2DD2"/>
    <w:rsid w:val="009C6F8F"/>
    <w:rsid w:val="009D0802"/>
    <w:rsid w:val="009D2379"/>
    <w:rsid w:val="009D49F1"/>
    <w:rsid w:val="009D4BB5"/>
    <w:rsid w:val="009D4EB7"/>
    <w:rsid w:val="009D5104"/>
    <w:rsid w:val="009D7859"/>
    <w:rsid w:val="009E17C6"/>
    <w:rsid w:val="009E1D30"/>
    <w:rsid w:val="009E1F13"/>
    <w:rsid w:val="009F1C8D"/>
    <w:rsid w:val="009F5742"/>
    <w:rsid w:val="009F7571"/>
    <w:rsid w:val="00A01D16"/>
    <w:rsid w:val="00A02732"/>
    <w:rsid w:val="00A04C41"/>
    <w:rsid w:val="00A1382E"/>
    <w:rsid w:val="00A13B16"/>
    <w:rsid w:val="00A13C4B"/>
    <w:rsid w:val="00A16056"/>
    <w:rsid w:val="00A170F0"/>
    <w:rsid w:val="00A20576"/>
    <w:rsid w:val="00A22B25"/>
    <w:rsid w:val="00A22DB5"/>
    <w:rsid w:val="00A27D04"/>
    <w:rsid w:val="00A3682A"/>
    <w:rsid w:val="00A401F3"/>
    <w:rsid w:val="00A4185F"/>
    <w:rsid w:val="00A510C6"/>
    <w:rsid w:val="00A51753"/>
    <w:rsid w:val="00A60161"/>
    <w:rsid w:val="00A60B7E"/>
    <w:rsid w:val="00A61069"/>
    <w:rsid w:val="00A617E9"/>
    <w:rsid w:val="00A6250C"/>
    <w:rsid w:val="00A62A41"/>
    <w:rsid w:val="00A62BD4"/>
    <w:rsid w:val="00A62DE3"/>
    <w:rsid w:val="00A62FE3"/>
    <w:rsid w:val="00A70B65"/>
    <w:rsid w:val="00A761A7"/>
    <w:rsid w:val="00A7773E"/>
    <w:rsid w:val="00A81D76"/>
    <w:rsid w:val="00A820DD"/>
    <w:rsid w:val="00A824D7"/>
    <w:rsid w:val="00A85EFC"/>
    <w:rsid w:val="00A87DE1"/>
    <w:rsid w:val="00A90459"/>
    <w:rsid w:val="00A92BD6"/>
    <w:rsid w:val="00A93B7B"/>
    <w:rsid w:val="00AA0C0D"/>
    <w:rsid w:val="00AA0EC4"/>
    <w:rsid w:val="00AA392F"/>
    <w:rsid w:val="00AA6B9B"/>
    <w:rsid w:val="00AB2818"/>
    <w:rsid w:val="00AB5F70"/>
    <w:rsid w:val="00AC0093"/>
    <w:rsid w:val="00AC7E6F"/>
    <w:rsid w:val="00AD48D1"/>
    <w:rsid w:val="00AD49AD"/>
    <w:rsid w:val="00AE364E"/>
    <w:rsid w:val="00AE67F0"/>
    <w:rsid w:val="00AF102D"/>
    <w:rsid w:val="00AF143F"/>
    <w:rsid w:val="00AF2651"/>
    <w:rsid w:val="00AF37E2"/>
    <w:rsid w:val="00AF3970"/>
    <w:rsid w:val="00AF6385"/>
    <w:rsid w:val="00B03151"/>
    <w:rsid w:val="00B1199C"/>
    <w:rsid w:val="00B14F48"/>
    <w:rsid w:val="00B1604E"/>
    <w:rsid w:val="00B203E2"/>
    <w:rsid w:val="00B20697"/>
    <w:rsid w:val="00B20ACE"/>
    <w:rsid w:val="00B2563E"/>
    <w:rsid w:val="00B3102C"/>
    <w:rsid w:val="00B33E21"/>
    <w:rsid w:val="00B34935"/>
    <w:rsid w:val="00B369FB"/>
    <w:rsid w:val="00B36CDE"/>
    <w:rsid w:val="00B40A56"/>
    <w:rsid w:val="00B40DD7"/>
    <w:rsid w:val="00B50F88"/>
    <w:rsid w:val="00B55B9F"/>
    <w:rsid w:val="00B56FBD"/>
    <w:rsid w:val="00B622B3"/>
    <w:rsid w:val="00B627DD"/>
    <w:rsid w:val="00B651B9"/>
    <w:rsid w:val="00B65439"/>
    <w:rsid w:val="00B7248C"/>
    <w:rsid w:val="00B73239"/>
    <w:rsid w:val="00B73DE1"/>
    <w:rsid w:val="00B7626F"/>
    <w:rsid w:val="00B776F4"/>
    <w:rsid w:val="00B80751"/>
    <w:rsid w:val="00B82D5B"/>
    <w:rsid w:val="00B85E15"/>
    <w:rsid w:val="00B87C4E"/>
    <w:rsid w:val="00B96768"/>
    <w:rsid w:val="00BA0261"/>
    <w:rsid w:val="00BA2943"/>
    <w:rsid w:val="00BA67F6"/>
    <w:rsid w:val="00BB2093"/>
    <w:rsid w:val="00BB4292"/>
    <w:rsid w:val="00BB64A7"/>
    <w:rsid w:val="00BC1A8F"/>
    <w:rsid w:val="00BC3912"/>
    <w:rsid w:val="00BC4963"/>
    <w:rsid w:val="00BC4A04"/>
    <w:rsid w:val="00BC4B6E"/>
    <w:rsid w:val="00BC4D0D"/>
    <w:rsid w:val="00BC7AD9"/>
    <w:rsid w:val="00BD33EC"/>
    <w:rsid w:val="00BD38DA"/>
    <w:rsid w:val="00BD564B"/>
    <w:rsid w:val="00BD6628"/>
    <w:rsid w:val="00BE38FC"/>
    <w:rsid w:val="00BE7823"/>
    <w:rsid w:val="00BF5191"/>
    <w:rsid w:val="00C00DB2"/>
    <w:rsid w:val="00C01540"/>
    <w:rsid w:val="00C0563C"/>
    <w:rsid w:val="00C056D0"/>
    <w:rsid w:val="00C1310E"/>
    <w:rsid w:val="00C13FC8"/>
    <w:rsid w:val="00C218AD"/>
    <w:rsid w:val="00C23BDC"/>
    <w:rsid w:val="00C25F17"/>
    <w:rsid w:val="00C30495"/>
    <w:rsid w:val="00C33944"/>
    <w:rsid w:val="00C3551D"/>
    <w:rsid w:val="00C35C32"/>
    <w:rsid w:val="00C363C3"/>
    <w:rsid w:val="00C451A0"/>
    <w:rsid w:val="00C464B2"/>
    <w:rsid w:val="00C46BF3"/>
    <w:rsid w:val="00C527EA"/>
    <w:rsid w:val="00C5316A"/>
    <w:rsid w:val="00C53439"/>
    <w:rsid w:val="00C62A6B"/>
    <w:rsid w:val="00C63C12"/>
    <w:rsid w:val="00C63F8C"/>
    <w:rsid w:val="00C66C8C"/>
    <w:rsid w:val="00C66DF3"/>
    <w:rsid w:val="00C6739A"/>
    <w:rsid w:val="00C70303"/>
    <w:rsid w:val="00C72304"/>
    <w:rsid w:val="00C74B40"/>
    <w:rsid w:val="00C809DC"/>
    <w:rsid w:val="00C8359C"/>
    <w:rsid w:val="00C84151"/>
    <w:rsid w:val="00C86E15"/>
    <w:rsid w:val="00C87CA9"/>
    <w:rsid w:val="00C946F2"/>
    <w:rsid w:val="00C961FF"/>
    <w:rsid w:val="00CA086A"/>
    <w:rsid w:val="00CA3BB6"/>
    <w:rsid w:val="00CA4EAC"/>
    <w:rsid w:val="00CA5DA3"/>
    <w:rsid w:val="00CB175A"/>
    <w:rsid w:val="00CB4093"/>
    <w:rsid w:val="00CC1E41"/>
    <w:rsid w:val="00CC4F8A"/>
    <w:rsid w:val="00CC5037"/>
    <w:rsid w:val="00CC7F4C"/>
    <w:rsid w:val="00CD0CC6"/>
    <w:rsid w:val="00CD239A"/>
    <w:rsid w:val="00CD389D"/>
    <w:rsid w:val="00CE4D53"/>
    <w:rsid w:val="00CE54AA"/>
    <w:rsid w:val="00CE627D"/>
    <w:rsid w:val="00CF0330"/>
    <w:rsid w:val="00CF306C"/>
    <w:rsid w:val="00CF4930"/>
    <w:rsid w:val="00CF7217"/>
    <w:rsid w:val="00D03449"/>
    <w:rsid w:val="00D05FCF"/>
    <w:rsid w:val="00D077FC"/>
    <w:rsid w:val="00D1055A"/>
    <w:rsid w:val="00D216ED"/>
    <w:rsid w:val="00D22963"/>
    <w:rsid w:val="00D22999"/>
    <w:rsid w:val="00D24CCF"/>
    <w:rsid w:val="00D26738"/>
    <w:rsid w:val="00D32478"/>
    <w:rsid w:val="00D32604"/>
    <w:rsid w:val="00D32FDA"/>
    <w:rsid w:val="00D34AD5"/>
    <w:rsid w:val="00D37A1E"/>
    <w:rsid w:val="00D42E37"/>
    <w:rsid w:val="00D42E59"/>
    <w:rsid w:val="00D456A9"/>
    <w:rsid w:val="00D47F93"/>
    <w:rsid w:val="00D5069B"/>
    <w:rsid w:val="00D527A4"/>
    <w:rsid w:val="00D5601F"/>
    <w:rsid w:val="00D60238"/>
    <w:rsid w:val="00D61E94"/>
    <w:rsid w:val="00D63BFE"/>
    <w:rsid w:val="00D63CDF"/>
    <w:rsid w:val="00D702DD"/>
    <w:rsid w:val="00D71541"/>
    <w:rsid w:val="00D72D75"/>
    <w:rsid w:val="00D75D80"/>
    <w:rsid w:val="00D7640E"/>
    <w:rsid w:val="00D7699F"/>
    <w:rsid w:val="00D87055"/>
    <w:rsid w:val="00D93250"/>
    <w:rsid w:val="00D93A04"/>
    <w:rsid w:val="00DA2568"/>
    <w:rsid w:val="00DB16EB"/>
    <w:rsid w:val="00DB2C94"/>
    <w:rsid w:val="00DB5E0E"/>
    <w:rsid w:val="00DB620C"/>
    <w:rsid w:val="00DB7520"/>
    <w:rsid w:val="00DC024A"/>
    <w:rsid w:val="00DC2CE6"/>
    <w:rsid w:val="00DC5B93"/>
    <w:rsid w:val="00DC6F69"/>
    <w:rsid w:val="00DC74C1"/>
    <w:rsid w:val="00DD6B5A"/>
    <w:rsid w:val="00DD7E88"/>
    <w:rsid w:val="00DE0222"/>
    <w:rsid w:val="00DE3FBE"/>
    <w:rsid w:val="00DE5A2F"/>
    <w:rsid w:val="00DE5E8B"/>
    <w:rsid w:val="00DE6878"/>
    <w:rsid w:val="00DE6954"/>
    <w:rsid w:val="00DE73FA"/>
    <w:rsid w:val="00DF5410"/>
    <w:rsid w:val="00E01A0D"/>
    <w:rsid w:val="00E0326A"/>
    <w:rsid w:val="00E03EB0"/>
    <w:rsid w:val="00E06421"/>
    <w:rsid w:val="00E1293F"/>
    <w:rsid w:val="00E16B5B"/>
    <w:rsid w:val="00E21BF6"/>
    <w:rsid w:val="00E24130"/>
    <w:rsid w:val="00E305E2"/>
    <w:rsid w:val="00E320E3"/>
    <w:rsid w:val="00E3269D"/>
    <w:rsid w:val="00E32E7B"/>
    <w:rsid w:val="00E4048F"/>
    <w:rsid w:val="00E41E74"/>
    <w:rsid w:val="00E4378E"/>
    <w:rsid w:val="00E4604B"/>
    <w:rsid w:val="00E5022A"/>
    <w:rsid w:val="00E503E9"/>
    <w:rsid w:val="00E5078E"/>
    <w:rsid w:val="00E50D3C"/>
    <w:rsid w:val="00E52E4B"/>
    <w:rsid w:val="00E53115"/>
    <w:rsid w:val="00E54450"/>
    <w:rsid w:val="00E6084D"/>
    <w:rsid w:val="00E658AF"/>
    <w:rsid w:val="00E8579B"/>
    <w:rsid w:val="00E867B2"/>
    <w:rsid w:val="00E8790E"/>
    <w:rsid w:val="00E910B8"/>
    <w:rsid w:val="00EA4E0F"/>
    <w:rsid w:val="00EA7116"/>
    <w:rsid w:val="00EB2EBC"/>
    <w:rsid w:val="00EB42FF"/>
    <w:rsid w:val="00EB4CE0"/>
    <w:rsid w:val="00EB545C"/>
    <w:rsid w:val="00EC060D"/>
    <w:rsid w:val="00EC1E3F"/>
    <w:rsid w:val="00EC4C02"/>
    <w:rsid w:val="00EC64B6"/>
    <w:rsid w:val="00ED1F91"/>
    <w:rsid w:val="00ED26C3"/>
    <w:rsid w:val="00ED48EB"/>
    <w:rsid w:val="00ED75CE"/>
    <w:rsid w:val="00EE068B"/>
    <w:rsid w:val="00EE2863"/>
    <w:rsid w:val="00EE2920"/>
    <w:rsid w:val="00EE2F78"/>
    <w:rsid w:val="00EE543B"/>
    <w:rsid w:val="00EF0B52"/>
    <w:rsid w:val="00EF0DA6"/>
    <w:rsid w:val="00EF313B"/>
    <w:rsid w:val="00EF3798"/>
    <w:rsid w:val="00EF3E56"/>
    <w:rsid w:val="00EF6A6C"/>
    <w:rsid w:val="00F054C7"/>
    <w:rsid w:val="00F062DF"/>
    <w:rsid w:val="00F06F5C"/>
    <w:rsid w:val="00F10902"/>
    <w:rsid w:val="00F11735"/>
    <w:rsid w:val="00F12622"/>
    <w:rsid w:val="00F12FE4"/>
    <w:rsid w:val="00F13927"/>
    <w:rsid w:val="00F1644F"/>
    <w:rsid w:val="00F16F60"/>
    <w:rsid w:val="00F20050"/>
    <w:rsid w:val="00F21690"/>
    <w:rsid w:val="00F24867"/>
    <w:rsid w:val="00F27540"/>
    <w:rsid w:val="00F27975"/>
    <w:rsid w:val="00F304A4"/>
    <w:rsid w:val="00F34414"/>
    <w:rsid w:val="00F36318"/>
    <w:rsid w:val="00F43475"/>
    <w:rsid w:val="00F440F2"/>
    <w:rsid w:val="00F4624B"/>
    <w:rsid w:val="00F535B1"/>
    <w:rsid w:val="00F53F15"/>
    <w:rsid w:val="00F542D4"/>
    <w:rsid w:val="00F63BC1"/>
    <w:rsid w:val="00F65711"/>
    <w:rsid w:val="00F76F43"/>
    <w:rsid w:val="00F77030"/>
    <w:rsid w:val="00F838E7"/>
    <w:rsid w:val="00F908E9"/>
    <w:rsid w:val="00F90ABB"/>
    <w:rsid w:val="00F9585C"/>
    <w:rsid w:val="00F95F08"/>
    <w:rsid w:val="00F97824"/>
    <w:rsid w:val="00FA083A"/>
    <w:rsid w:val="00FA3655"/>
    <w:rsid w:val="00FA3BF1"/>
    <w:rsid w:val="00FA5914"/>
    <w:rsid w:val="00FB2314"/>
    <w:rsid w:val="00FB2809"/>
    <w:rsid w:val="00FB52D8"/>
    <w:rsid w:val="00FB607B"/>
    <w:rsid w:val="00FB6A51"/>
    <w:rsid w:val="00FC34F7"/>
    <w:rsid w:val="00FC3AE2"/>
    <w:rsid w:val="00FC5005"/>
    <w:rsid w:val="00FD0BA7"/>
    <w:rsid w:val="00FD615E"/>
    <w:rsid w:val="00FD72AD"/>
    <w:rsid w:val="00FD74C3"/>
    <w:rsid w:val="00FE0A8A"/>
    <w:rsid w:val="00FE596C"/>
    <w:rsid w:val="00FF07B1"/>
    <w:rsid w:val="00FF110B"/>
    <w:rsid w:val="00FF3E33"/>
    <w:rsid w:val="00FF431C"/>
    <w:rsid w:val="00FF63FB"/>
    <w:rsid w:val="00FF6D2C"/>
    <w:rsid w:val="167EE703"/>
    <w:rsid w:val="1740EAD8"/>
    <w:rsid w:val="3808F6B6"/>
    <w:rsid w:val="394B67A8"/>
    <w:rsid w:val="415A42CB"/>
    <w:rsid w:val="5381F703"/>
    <w:rsid w:val="68DB1C06"/>
    <w:rsid w:val="6BEF0D92"/>
    <w:rsid w:val="76F4BD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731F"/>
  <w15:docId w15:val="{82F207DD-7913-4283-B783-8F37C2A5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8D19AA"/>
    <w:pPr>
      <w:spacing w:line="240" w:lineRule="auto"/>
      <w:contextualSpacing w:val="0"/>
    </w:pPr>
    <w:rPr>
      <w:rFonts w:ascii="Times New Roman" w:hAnsi="Times New Roman" w:cs="Times New Roman"/>
      <w:sz w:val="24"/>
      <w:szCs w:val="24"/>
      <w:lang w:val="de-DE" w:eastAsia="de-DE"/>
    </w:rPr>
  </w:style>
  <w:style w:type="paragraph" w:styleId="berschrift1">
    <w:name w:val="heading 1"/>
    <w:basedOn w:val="Standard"/>
    <w:next w:val="Standard"/>
    <w:pPr>
      <w:keepNext/>
      <w:keepLines/>
      <w:spacing w:before="400" w:after="120" w:line="276" w:lineRule="auto"/>
      <w:contextualSpacing/>
      <w:outlineLvl w:val="0"/>
    </w:pPr>
    <w:rPr>
      <w:rFonts w:ascii="Arial" w:hAnsi="Arial" w:cs="Arial"/>
      <w:sz w:val="40"/>
      <w:szCs w:val="40"/>
      <w:lang w:val="en" w:eastAsia="en-US"/>
    </w:rPr>
  </w:style>
  <w:style w:type="paragraph" w:styleId="berschrift2">
    <w:name w:val="heading 2"/>
    <w:basedOn w:val="Standard"/>
    <w:next w:val="Standard"/>
    <w:pPr>
      <w:keepNext/>
      <w:keepLines/>
      <w:spacing w:before="360" w:after="120" w:line="276" w:lineRule="auto"/>
      <w:contextualSpacing/>
      <w:outlineLvl w:val="1"/>
    </w:pPr>
    <w:rPr>
      <w:rFonts w:ascii="Arial" w:hAnsi="Arial" w:cs="Arial"/>
      <w:sz w:val="32"/>
      <w:szCs w:val="32"/>
      <w:lang w:val="en" w:eastAsia="en-US"/>
    </w:rPr>
  </w:style>
  <w:style w:type="paragraph" w:styleId="berschrift3">
    <w:name w:val="heading 3"/>
    <w:basedOn w:val="Standard"/>
    <w:next w:val="Standard"/>
    <w:pPr>
      <w:keepNext/>
      <w:keepLines/>
      <w:spacing w:before="320" w:after="80" w:line="276" w:lineRule="auto"/>
      <w:contextualSpacing/>
      <w:outlineLvl w:val="2"/>
    </w:pPr>
    <w:rPr>
      <w:rFonts w:ascii="Arial" w:hAnsi="Arial" w:cs="Arial"/>
      <w:color w:val="434343"/>
      <w:sz w:val="28"/>
      <w:szCs w:val="28"/>
      <w:lang w:val="en" w:eastAsia="en-US"/>
    </w:rPr>
  </w:style>
  <w:style w:type="paragraph" w:styleId="berschrift4">
    <w:name w:val="heading 4"/>
    <w:basedOn w:val="Standard"/>
    <w:next w:val="Standard"/>
    <w:pPr>
      <w:keepNext/>
      <w:keepLines/>
      <w:spacing w:before="280" w:after="80" w:line="276" w:lineRule="auto"/>
      <w:contextualSpacing/>
      <w:outlineLvl w:val="3"/>
    </w:pPr>
    <w:rPr>
      <w:rFonts w:ascii="Arial" w:hAnsi="Arial" w:cs="Arial"/>
      <w:color w:val="666666"/>
      <w:lang w:val="en" w:eastAsia="en-US"/>
    </w:rPr>
  </w:style>
  <w:style w:type="paragraph" w:styleId="berschrift5">
    <w:name w:val="heading 5"/>
    <w:basedOn w:val="Standard"/>
    <w:next w:val="Standard"/>
    <w:pPr>
      <w:keepNext/>
      <w:keepLines/>
      <w:spacing w:before="240" w:after="80" w:line="276" w:lineRule="auto"/>
      <w:contextualSpacing/>
      <w:outlineLvl w:val="4"/>
    </w:pPr>
    <w:rPr>
      <w:rFonts w:ascii="Arial" w:hAnsi="Arial" w:cs="Arial"/>
      <w:color w:val="666666"/>
      <w:sz w:val="22"/>
      <w:szCs w:val="22"/>
      <w:lang w:val="en" w:eastAsia="en-US"/>
    </w:rPr>
  </w:style>
  <w:style w:type="paragraph" w:styleId="berschrift6">
    <w:name w:val="heading 6"/>
    <w:basedOn w:val="Standard"/>
    <w:next w:val="Standard"/>
    <w:pPr>
      <w:keepNext/>
      <w:keepLines/>
      <w:spacing w:before="240" w:after="80" w:line="276" w:lineRule="auto"/>
      <w:contextualSpacing/>
      <w:outlineLvl w:val="5"/>
    </w:pPr>
    <w:rPr>
      <w:rFonts w:ascii="Arial" w:hAnsi="Arial" w:cs="Arial"/>
      <w:i/>
      <w:color w:val="666666"/>
      <w:sz w:val="22"/>
      <w:szCs w:val="22"/>
      <w:lang w:val="en"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line="276" w:lineRule="auto"/>
      <w:contextualSpacing/>
    </w:pPr>
    <w:rPr>
      <w:rFonts w:ascii="Arial" w:hAnsi="Arial" w:cs="Arial"/>
      <w:sz w:val="52"/>
      <w:szCs w:val="52"/>
      <w:lang w:val="en" w:eastAsia="en-US"/>
    </w:rPr>
  </w:style>
  <w:style w:type="paragraph" w:styleId="Untertitel">
    <w:name w:val="Subtitle"/>
    <w:basedOn w:val="Standard"/>
    <w:next w:val="Standard"/>
    <w:pPr>
      <w:keepNext/>
      <w:keepLines/>
      <w:spacing w:after="320" w:line="276" w:lineRule="auto"/>
      <w:contextualSpacing/>
    </w:pPr>
    <w:rPr>
      <w:rFonts w:ascii="Arial" w:hAnsi="Arial" w:cs="Arial"/>
      <w:color w:val="666666"/>
      <w:sz w:val="30"/>
      <w:szCs w:val="30"/>
      <w:lang w:val="en" w:eastAsia="en-US"/>
    </w:rPr>
  </w:style>
  <w:style w:type="table" w:customStyle="1" w:styleId="6">
    <w:name w:val="6"/>
    <w:basedOn w:val="NormaleTabelle"/>
    <w:tblPr>
      <w:tblStyleRowBandSize w:val="1"/>
      <w:tblStyleColBandSize w:val="1"/>
      <w:tblInd w:w="0" w:type="dxa"/>
      <w:tblCellMar>
        <w:top w:w="100" w:type="dxa"/>
        <w:left w:w="100" w:type="dxa"/>
        <w:bottom w:w="100" w:type="dxa"/>
        <w:right w:w="100" w:type="dxa"/>
      </w:tblCellMar>
    </w:tblPr>
  </w:style>
  <w:style w:type="table" w:customStyle="1" w:styleId="5">
    <w:name w:val="5"/>
    <w:basedOn w:val="NormaleTabelle"/>
    <w:tblPr>
      <w:tblStyleRowBandSize w:val="1"/>
      <w:tblStyleColBandSize w:val="1"/>
      <w:tblInd w:w="0" w:type="dxa"/>
      <w:tblCellMar>
        <w:top w:w="100" w:type="dxa"/>
        <w:left w:w="100" w:type="dxa"/>
        <w:bottom w:w="100" w:type="dxa"/>
        <w:right w:w="100" w:type="dxa"/>
      </w:tblCellMar>
    </w:tblPr>
  </w:style>
  <w:style w:type="table" w:customStyle="1" w:styleId="4">
    <w:name w:val="4"/>
    <w:basedOn w:val="NormaleTabelle"/>
    <w:tblPr>
      <w:tblStyleRowBandSize w:val="1"/>
      <w:tblStyleColBandSize w:val="1"/>
      <w:tblInd w:w="0" w:type="dxa"/>
      <w:tblCellMar>
        <w:top w:w="100" w:type="dxa"/>
        <w:left w:w="100" w:type="dxa"/>
        <w:bottom w:w="100" w:type="dxa"/>
        <w:right w:w="100" w:type="dxa"/>
      </w:tblCellMar>
    </w:tblPr>
  </w:style>
  <w:style w:type="table" w:customStyle="1" w:styleId="3">
    <w:name w:val="3"/>
    <w:basedOn w:val="NormaleTabelle"/>
    <w:tblPr>
      <w:tblStyleRowBandSize w:val="1"/>
      <w:tblStyleColBandSize w:val="1"/>
      <w:tblInd w:w="0" w:type="dxa"/>
      <w:tblCellMar>
        <w:top w:w="100" w:type="dxa"/>
        <w:left w:w="100" w:type="dxa"/>
        <w:bottom w:w="100" w:type="dxa"/>
        <w:right w:w="100" w:type="dxa"/>
      </w:tblCellMar>
    </w:tblPr>
  </w:style>
  <w:style w:type="table" w:customStyle="1" w:styleId="2">
    <w:name w:val="2"/>
    <w:basedOn w:val="NormaleTabelle"/>
    <w:tblPr>
      <w:tblStyleRowBandSize w:val="1"/>
      <w:tblStyleColBandSize w:val="1"/>
      <w:tblInd w:w="0" w:type="dxa"/>
      <w:tblCellMar>
        <w:top w:w="100" w:type="dxa"/>
        <w:left w:w="100" w:type="dxa"/>
        <w:bottom w:w="100" w:type="dxa"/>
        <w:right w:w="100" w:type="dxa"/>
      </w:tblCellMar>
    </w:tblPr>
  </w:style>
  <w:style w:type="table" w:customStyle="1" w:styleId="1">
    <w:name w:val="1"/>
    <w:basedOn w:val="NormaleTabelle"/>
    <w:tblPr>
      <w:tblStyleRowBandSize w:val="1"/>
      <w:tblStyleColBandSize w:val="1"/>
      <w:tblInd w:w="0" w:type="dxa"/>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contextualSpacing/>
    </w:pPr>
    <w:rPr>
      <w:rFonts w:ascii="Arial" w:hAnsi="Arial" w:cs="Arial"/>
      <w:sz w:val="20"/>
      <w:szCs w:val="20"/>
      <w:lang w:val="en" w:eastAsia="en-US"/>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515520"/>
    <w:pPr>
      <w:contextualSpacing/>
    </w:pPr>
    <w:rPr>
      <w:rFonts w:ascii="Segoe UI" w:hAnsi="Segoe UI" w:cs="Segoe UI"/>
      <w:sz w:val="18"/>
      <w:szCs w:val="18"/>
      <w:lang w:val="en" w:eastAsia="en-US"/>
    </w:rPr>
  </w:style>
  <w:style w:type="character" w:customStyle="1" w:styleId="SprechblasentextZchn">
    <w:name w:val="Sprechblasentext Zchn"/>
    <w:basedOn w:val="Absatz-Standardschriftart"/>
    <w:link w:val="Sprechblasentext"/>
    <w:uiPriority w:val="99"/>
    <w:semiHidden/>
    <w:rsid w:val="00515520"/>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C1A8F"/>
    <w:rPr>
      <w:b/>
      <w:bCs/>
    </w:rPr>
  </w:style>
  <w:style w:type="character" w:customStyle="1" w:styleId="KommentarthemaZchn">
    <w:name w:val="Kommentarthema Zchn"/>
    <w:basedOn w:val="KommentartextZchn"/>
    <w:link w:val="Kommentarthema"/>
    <w:uiPriority w:val="99"/>
    <w:semiHidden/>
    <w:rsid w:val="00BC1A8F"/>
    <w:rPr>
      <w:b/>
      <w:bCs/>
      <w:sz w:val="20"/>
      <w:szCs w:val="20"/>
    </w:rPr>
  </w:style>
  <w:style w:type="character" w:styleId="Link">
    <w:name w:val="Hyperlink"/>
    <w:basedOn w:val="Absatz-Standardschriftart"/>
    <w:uiPriority w:val="99"/>
    <w:unhideWhenUsed/>
    <w:rsid w:val="00B96768"/>
    <w:rPr>
      <w:color w:val="0000FF" w:themeColor="hyperlink"/>
      <w:u w:val="single"/>
    </w:rPr>
  </w:style>
  <w:style w:type="character" w:customStyle="1" w:styleId="UnresolvedMention1">
    <w:name w:val="Unresolved Mention1"/>
    <w:basedOn w:val="Absatz-Standardschriftart"/>
    <w:uiPriority w:val="99"/>
    <w:semiHidden/>
    <w:unhideWhenUsed/>
    <w:rsid w:val="00B96768"/>
    <w:rPr>
      <w:color w:val="808080"/>
      <w:shd w:val="clear" w:color="auto" w:fill="E6E6E6"/>
    </w:rPr>
  </w:style>
  <w:style w:type="paragraph" w:styleId="Funotentext">
    <w:name w:val="footnote text"/>
    <w:basedOn w:val="Standard"/>
    <w:link w:val="FunotentextZchn"/>
    <w:uiPriority w:val="99"/>
    <w:unhideWhenUsed/>
    <w:rsid w:val="00905389"/>
    <w:pPr>
      <w:contextualSpacing/>
    </w:pPr>
    <w:rPr>
      <w:rFonts w:ascii="Arial" w:hAnsi="Arial" w:cs="Arial"/>
      <w:sz w:val="20"/>
      <w:szCs w:val="20"/>
      <w:lang w:val="en" w:eastAsia="en-US"/>
    </w:rPr>
  </w:style>
  <w:style w:type="character" w:customStyle="1" w:styleId="FunotentextZchn">
    <w:name w:val="Fußnotentext Zchn"/>
    <w:basedOn w:val="Absatz-Standardschriftart"/>
    <w:link w:val="Funotentext"/>
    <w:uiPriority w:val="99"/>
    <w:rsid w:val="00905389"/>
    <w:rPr>
      <w:sz w:val="20"/>
      <w:szCs w:val="20"/>
    </w:rPr>
  </w:style>
  <w:style w:type="character" w:styleId="Funotenzeichen">
    <w:name w:val="footnote reference"/>
    <w:basedOn w:val="Absatz-Standardschriftart"/>
    <w:uiPriority w:val="99"/>
    <w:unhideWhenUsed/>
    <w:rsid w:val="00905389"/>
    <w:rPr>
      <w:vertAlign w:val="superscript"/>
    </w:rPr>
  </w:style>
  <w:style w:type="paragraph" w:styleId="Listenabsatz">
    <w:name w:val="List Paragraph"/>
    <w:basedOn w:val="Standard"/>
    <w:uiPriority w:val="34"/>
    <w:qFormat/>
    <w:rsid w:val="0046387E"/>
    <w:pPr>
      <w:spacing w:line="276" w:lineRule="auto"/>
      <w:ind w:left="720"/>
      <w:contextualSpacing/>
    </w:pPr>
    <w:rPr>
      <w:rFonts w:ascii="Arial" w:hAnsi="Arial" w:cs="Arial"/>
      <w:sz w:val="22"/>
      <w:szCs w:val="22"/>
      <w:lang w:val="en" w:eastAsia="en-US"/>
    </w:rPr>
  </w:style>
  <w:style w:type="paragraph" w:customStyle="1" w:styleId="p1">
    <w:name w:val="p1"/>
    <w:basedOn w:val="Standard"/>
    <w:rsid w:val="00A820DD"/>
    <w:rPr>
      <w:rFonts w:ascii="Helvetica" w:hAnsi="Helvetica"/>
      <w:sz w:val="18"/>
      <w:szCs w:val="18"/>
    </w:rPr>
  </w:style>
  <w:style w:type="paragraph" w:styleId="berarbeitung">
    <w:name w:val="Revision"/>
    <w:hidden/>
    <w:uiPriority w:val="99"/>
    <w:semiHidden/>
    <w:rsid w:val="009C6F8F"/>
    <w:pPr>
      <w:spacing w:line="240" w:lineRule="auto"/>
      <w:contextualSpacing w:val="0"/>
    </w:pPr>
  </w:style>
  <w:style w:type="character" w:customStyle="1" w:styleId="UnresolvedMention2">
    <w:name w:val="Unresolved Mention2"/>
    <w:basedOn w:val="Absatz-Standardschriftart"/>
    <w:uiPriority w:val="99"/>
    <w:rsid w:val="00B7248C"/>
    <w:rPr>
      <w:color w:val="808080"/>
      <w:shd w:val="clear" w:color="auto" w:fill="E6E6E6"/>
    </w:rPr>
  </w:style>
  <w:style w:type="character" w:styleId="BesuchterLink">
    <w:name w:val="FollowedHyperlink"/>
    <w:basedOn w:val="Absatz-Standardschriftart"/>
    <w:uiPriority w:val="99"/>
    <w:semiHidden/>
    <w:unhideWhenUsed/>
    <w:rsid w:val="00A01D16"/>
    <w:rPr>
      <w:color w:val="800080" w:themeColor="followedHyperlink"/>
      <w:u w:val="single"/>
    </w:rPr>
  </w:style>
  <w:style w:type="character" w:styleId="Platzhaltertext">
    <w:name w:val="Placeholder Text"/>
    <w:basedOn w:val="Absatz-Standardschriftart"/>
    <w:uiPriority w:val="99"/>
    <w:semiHidden/>
    <w:rsid w:val="0024531C"/>
    <w:rPr>
      <w:color w:val="808080"/>
    </w:rPr>
  </w:style>
  <w:style w:type="paragraph" w:styleId="Dokumentstruktur">
    <w:name w:val="Document Map"/>
    <w:basedOn w:val="Standard"/>
    <w:link w:val="DokumentstrukturZchn"/>
    <w:uiPriority w:val="99"/>
    <w:semiHidden/>
    <w:unhideWhenUsed/>
    <w:rsid w:val="001D311A"/>
    <w:pPr>
      <w:contextualSpacing/>
    </w:pPr>
    <w:rPr>
      <w:lang w:val="en" w:eastAsia="en-US"/>
    </w:rPr>
  </w:style>
  <w:style w:type="character" w:customStyle="1" w:styleId="DokumentstrukturZchn">
    <w:name w:val="Dokumentstruktur Zchn"/>
    <w:basedOn w:val="Absatz-Standardschriftart"/>
    <w:link w:val="Dokumentstruktur"/>
    <w:uiPriority w:val="99"/>
    <w:semiHidden/>
    <w:rsid w:val="001D311A"/>
    <w:rPr>
      <w:rFonts w:ascii="Times New Roman" w:hAnsi="Times New Roman" w:cs="Times New Roman"/>
      <w:sz w:val="24"/>
      <w:szCs w:val="24"/>
    </w:rPr>
  </w:style>
  <w:style w:type="character" w:customStyle="1" w:styleId="UnresolvedMention3">
    <w:name w:val="Unresolved Mention3"/>
    <w:basedOn w:val="Absatz-Standardschriftart"/>
    <w:uiPriority w:val="99"/>
    <w:rsid w:val="00C46BF3"/>
    <w:rPr>
      <w:color w:val="605E5C"/>
      <w:shd w:val="clear" w:color="auto" w:fill="E1DFDD"/>
    </w:rPr>
  </w:style>
  <w:style w:type="paragraph" w:styleId="StandardWeb">
    <w:name w:val="Normal (Web)"/>
    <w:basedOn w:val="Standard"/>
    <w:uiPriority w:val="99"/>
    <w:unhideWhenUsed/>
    <w:rsid w:val="00424524"/>
    <w:pPr>
      <w:spacing w:before="100" w:beforeAutospacing="1" w:after="100" w:afterAutospacing="1"/>
    </w:pPr>
  </w:style>
  <w:style w:type="character" w:customStyle="1" w:styleId="normaltextrun">
    <w:name w:val="normaltextrun"/>
    <w:basedOn w:val="Absatz-Standardschriftart"/>
    <w:rsid w:val="002E6994"/>
  </w:style>
  <w:style w:type="paragraph" w:styleId="Kopfzeile">
    <w:name w:val="header"/>
    <w:basedOn w:val="Standard"/>
    <w:link w:val="KopfzeileZchn"/>
    <w:uiPriority w:val="99"/>
    <w:semiHidden/>
    <w:unhideWhenUsed/>
    <w:rsid w:val="00575C9C"/>
    <w:pPr>
      <w:tabs>
        <w:tab w:val="center" w:pos="4680"/>
        <w:tab w:val="right" w:pos="9360"/>
      </w:tabs>
    </w:pPr>
  </w:style>
  <w:style w:type="character" w:customStyle="1" w:styleId="KopfzeileZchn">
    <w:name w:val="Kopfzeile Zchn"/>
    <w:basedOn w:val="Absatz-Standardschriftart"/>
    <w:link w:val="Kopfzeile"/>
    <w:uiPriority w:val="99"/>
    <w:semiHidden/>
    <w:rsid w:val="00575C9C"/>
    <w:rPr>
      <w:rFonts w:ascii="Times New Roman" w:hAnsi="Times New Roman" w:cs="Times New Roman"/>
      <w:sz w:val="24"/>
      <w:szCs w:val="24"/>
      <w:lang w:val="de-DE" w:eastAsia="de-DE"/>
    </w:rPr>
  </w:style>
  <w:style w:type="paragraph" w:styleId="Fuzeile">
    <w:name w:val="footer"/>
    <w:basedOn w:val="Standard"/>
    <w:link w:val="FuzeileZchn"/>
    <w:uiPriority w:val="99"/>
    <w:semiHidden/>
    <w:unhideWhenUsed/>
    <w:rsid w:val="00575C9C"/>
    <w:pPr>
      <w:tabs>
        <w:tab w:val="center" w:pos="4680"/>
        <w:tab w:val="right" w:pos="9360"/>
      </w:tabs>
    </w:pPr>
  </w:style>
  <w:style w:type="character" w:customStyle="1" w:styleId="FuzeileZchn">
    <w:name w:val="Fußzeile Zchn"/>
    <w:basedOn w:val="Absatz-Standardschriftart"/>
    <w:link w:val="Fuzeile"/>
    <w:uiPriority w:val="99"/>
    <w:semiHidden/>
    <w:rsid w:val="00575C9C"/>
    <w:rPr>
      <w:rFonts w:ascii="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9395">
      <w:bodyDiv w:val="1"/>
      <w:marLeft w:val="0"/>
      <w:marRight w:val="0"/>
      <w:marTop w:val="0"/>
      <w:marBottom w:val="0"/>
      <w:divBdr>
        <w:top w:val="none" w:sz="0" w:space="0" w:color="auto"/>
        <w:left w:val="none" w:sz="0" w:space="0" w:color="auto"/>
        <w:bottom w:val="none" w:sz="0" w:space="0" w:color="auto"/>
        <w:right w:val="none" w:sz="0" w:space="0" w:color="auto"/>
      </w:divBdr>
    </w:div>
    <w:div w:id="34744636">
      <w:bodyDiv w:val="1"/>
      <w:marLeft w:val="0"/>
      <w:marRight w:val="0"/>
      <w:marTop w:val="0"/>
      <w:marBottom w:val="0"/>
      <w:divBdr>
        <w:top w:val="none" w:sz="0" w:space="0" w:color="auto"/>
        <w:left w:val="none" w:sz="0" w:space="0" w:color="auto"/>
        <w:bottom w:val="none" w:sz="0" w:space="0" w:color="auto"/>
        <w:right w:val="none" w:sz="0" w:space="0" w:color="auto"/>
      </w:divBdr>
    </w:div>
    <w:div w:id="49427889">
      <w:bodyDiv w:val="1"/>
      <w:marLeft w:val="0"/>
      <w:marRight w:val="0"/>
      <w:marTop w:val="0"/>
      <w:marBottom w:val="0"/>
      <w:divBdr>
        <w:top w:val="none" w:sz="0" w:space="0" w:color="auto"/>
        <w:left w:val="none" w:sz="0" w:space="0" w:color="auto"/>
        <w:bottom w:val="none" w:sz="0" w:space="0" w:color="auto"/>
        <w:right w:val="none" w:sz="0" w:space="0" w:color="auto"/>
      </w:divBdr>
    </w:div>
    <w:div w:id="86579427">
      <w:bodyDiv w:val="1"/>
      <w:marLeft w:val="0"/>
      <w:marRight w:val="0"/>
      <w:marTop w:val="0"/>
      <w:marBottom w:val="0"/>
      <w:divBdr>
        <w:top w:val="none" w:sz="0" w:space="0" w:color="auto"/>
        <w:left w:val="none" w:sz="0" w:space="0" w:color="auto"/>
        <w:bottom w:val="none" w:sz="0" w:space="0" w:color="auto"/>
        <w:right w:val="none" w:sz="0" w:space="0" w:color="auto"/>
      </w:divBdr>
    </w:div>
    <w:div w:id="98838064">
      <w:bodyDiv w:val="1"/>
      <w:marLeft w:val="0"/>
      <w:marRight w:val="0"/>
      <w:marTop w:val="0"/>
      <w:marBottom w:val="0"/>
      <w:divBdr>
        <w:top w:val="none" w:sz="0" w:space="0" w:color="auto"/>
        <w:left w:val="none" w:sz="0" w:space="0" w:color="auto"/>
        <w:bottom w:val="none" w:sz="0" w:space="0" w:color="auto"/>
        <w:right w:val="none" w:sz="0" w:space="0" w:color="auto"/>
      </w:divBdr>
    </w:div>
    <w:div w:id="180821646">
      <w:bodyDiv w:val="1"/>
      <w:marLeft w:val="0"/>
      <w:marRight w:val="0"/>
      <w:marTop w:val="0"/>
      <w:marBottom w:val="0"/>
      <w:divBdr>
        <w:top w:val="none" w:sz="0" w:space="0" w:color="auto"/>
        <w:left w:val="none" w:sz="0" w:space="0" w:color="auto"/>
        <w:bottom w:val="none" w:sz="0" w:space="0" w:color="auto"/>
        <w:right w:val="none" w:sz="0" w:space="0" w:color="auto"/>
      </w:divBdr>
    </w:div>
    <w:div w:id="189422060">
      <w:bodyDiv w:val="1"/>
      <w:marLeft w:val="0"/>
      <w:marRight w:val="0"/>
      <w:marTop w:val="0"/>
      <w:marBottom w:val="0"/>
      <w:divBdr>
        <w:top w:val="none" w:sz="0" w:space="0" w:color="auto"/>
        <w:left w:val="none" w:sz="0" w:space="0" w:color="auto"/>
        <w:bottom w:val="none" w:sz="0" w:space="0" w:color="auto"/>
        <w:right w:val="none" w:sz="0" w:space="0" w:color="auto"/>
      </w:divBdr>
    </w:div>
    <w:div w:id="216552341">
      <w:bodyDiv w:val="1"/>
      <w:marLeft w:val="0"/>
      <w:marRight w:val="0"/>
      <w:marTop w:val="0"/>
      <w:marBottom w:val="0"/>
      <w:divBdr>
        <w:top w:val="none" w:sz="0" w:space="0" w:color="auto"/>
        <w:left w:val="none" w:sz="0" w:space="0" w:color="auto"/>
        <w:bottom w:val="none" w:sz="0" w:space="0" w:color="auto"/>
        <w:right w:val="none" w:sz="0" w:space="0" w:color="auto"/>
      </w:divBdr>
    </w:div>
    <w:div w:id="379283197">
      <w:bodyDiv w:val="1"/>
      <w:marLeft w:val="0"/>
      <w:marRight w:val="0"/>
      <w:marTop w:val="0"/>
      <w:marBottom w:val="0"/>
      <w:divBdr>
        <w:top w:val="none" w:sz="0" w:space="0" w:color="auto"/>
        <w:left w:val="none" w:sz="0" w:space="0" w:color="auto"/>
        <w:bottom w:val="none" w:sz="0" w:space="0" w:color="auto"/>
        <w:right w:val="none" w:sz="0" w:space="0" w:color="auto"/>
      </w:divBdr>
      <w:divsChild>
        <w:div w:id="154808354">
          <w:marLeft w:val="0"/>
          <w:marRight w:val="0"/>
          <w:marTop w:val="0"/>
          <w:marBottom w:val="0"/>
          <w:divBdr>
            <w:top w:val="none" w:sz="0" w:space="0" w:color="auto"/>
            <w:left w:val="none" w:sz="0" w:space="0" w:color="auto"/>
            <w:bottom w:val="none" w:sz="0" w:space="0" w:color="auto"/>
            <w:right w:val="none" w:sz="0" w:space="0" w:color="auto"/>
          </w:divBdr>
          <w:divsChild>
            <w:div w:id="2147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693">
      <w:bodyDiv w:val="1"/>
      <w:marLeft w:val="0"/>
      <w:marRight w:val="0"/>
      <w:marTop w:val="0"/>
      <w:marBottom w:val="0"/>
      <w:divBdr>
        <w:top w:val="none" w:sz="0" w:space="0" w:color="auto"/>
        <w:left w:val="none" w:sz="0" w:space="0" w:color="auto"/>
        <w:bottom w:val="none" w:sz="0" w:space="0" w:color="auto"/>
        <w:right w:val="none" w:sz="0" w:space="0" w:color="auto"/>
      </w:divBdr>
    </w:div>
    <w:div w:id="390428687">
      <w:bodyDiv w:val="1"/>
      <w:marLeft w:val="0"/>
      <w:marRight w:val="0"/>
      <w:marTop w:val="0"/>
      <w:marBottom w:val="0"/>
      <w:divBdr>
        <w:top w:val="none" w:sz="0" w:space="0" w:color="auto"/>
        <w:left w:val="none" w:sz="0" w:space="0" w:color="auto"/>
        <w:bottom w:val="none" w:sz="0" w:space="0" w:color="auto"/>
        <w:right w:val="none" w:sz="0" w:space="0" w:color="auto"/>
      </w:divBdr>
    </w:div>
    <w:div w:id="422410656">
      <w:bodyDiv w:val="1"/>
      <w:marLeft w:val="0"/>
      <w:marRight w:val="0"/>
      <w:marTop w:val="0"/>
      <w:marBottom w:val="0"/>
      <w:divBdr>
        <w:top w:val="none" w:sz="0" w:space="0" w:color="auto"/>
        <w:left w:val="none" w:sz="0" w:space="0" w:color="auto"/>
        <w:bottom w:val="none" w:sz="0" w:space="0" w:color="auto"/>
        <w:right w:val="none" w:sz="0" w:space="0" w:color="auto"/>
      </w:divBdr>
    </w:div>
    <w:div w:id="429353097">
      <w:bodyDiv w:val="1"/>
      <w:marLeft w:val="0"/>
      <w:marRight w:val="0"/>
      <w:marTop w:val="0"/>
      <w:marBottom w:val="0"/>
      <w:divBdr>
        <w:top w:val="none" w:sz="0" w:space="0" w:color="auto"/>
        <w:left w:val="none" w:sz="0" w:space="0" w:color="auto"/>
        <w:bottom w:val="none" w:sz="0" w:space="0" w:color="auto"/>
        <w:right w:val="none" w:sz="0" w:space="0" w:color="auto"/>
      </w:divBdr>
    </w:div>
    <w:div w:id="503516132">
      <w:bodyDiv w:val="1"/>
      <w:marLeft w:val="0"/>
      <w:marRight w:val="0"/>
      <w:marTop w:val="0"/>
      <w:marBottom w:val="0"/>
      <w:divBdr>
        <w:top w:val="none" w:sz="0" w:space="0" w:color="auto"/>
        <w:left w:val="none" w:sz="0" w:space="0" w:color="auto"/>
        <w:bottom w:val="none" w:sz="0" w:space="0" w:color="auto"/>
        <w:right w:val="none" w:sz="0" w:space="0" w:color="auto"/>
      </w:divBdr>
    </w:div>
    <w:div w:id="526135788">
      <w:bodyDiv w:val="1"/>
      <w:marLeft w:val="0"/>
      <w:marRight w:val="0"/>
      <w:marTop w:val="0"/>
      <w:marBottom w:val="0"/>
      <w:divBdr>
        <w:top w:val="none" w:sz="0" w:space="0" w:color="auto"/>
        <w:left w:val="none" w:sz="0" w:space="0" w:color="auto"/>
        <w:bottom w:val="none" w:sz="0" w:space="0" w:color="auto"/>
        <w:right w:val="none" w:sz="0" w:space="0" w:color="auto"/>
      </w:divBdr>
      <w:divsChild>
        <w:div w:id="1865826676">
          <w:marLeft w:val="480"/>
          <w:marRight w:val="0"/>
          <w:marTop w:val="0"/>
          <w:marBottom w:val="0"/>
          <w:divBdr>
            <w:top w:val="none" w:sz="0" w:space="0" w:color="auto"/>
            <w:left w:val="none" w:sz="0" w:space="0" w:color="auto"/>
            <w:bottom w:val="none" w:sz="0" w:space="0" w:color="auto"/>
            <w:right w:val="none" w:sz="0" w:space="0" w:color="auto"/>
          </w:divBdr>
          <w:divsChild>
            <w:div w:id="210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9763">
      <w:bodyDiv w:val="1"/>
      <w:marLeft w:val="0"/>
      <w:marRight w:val="0"/>
      <w:marTop w:val="0"/>
      <w:marBottom w:val="0"/>
      <w:divBdr>
        <w:top w:val="none" w:sz="0" w:space="0" w:color="auto"/>
        <w:left w:val="none" w:sz="0" w:space="0" w:color="auto"/>
        <w:bottom w:val="none" w:sz="0" w:space="0" w:color="auto"/>
        <w:right w:val="none" w:sz="0" w:space="0" w:color="auto"/>
      </w:divBdr>
    </w:div>
    <w:div w:id="600459240">
      <w:bodyDiv w:val="1"/>
      <w:marLeft w:val="0"/>
      <w:marRight w:val="0"/>
      <w:marTop w:val="0"/>
      <w:marBottom w:val="0"/>
      <w:divBdr>
        <w:top w:val="none" w:sz="0" w:space="0" w:color="auto"/>
        <w:left w:val="none" w:sz="0" w:space="0" w:color="auto"/>
        <w:bottom w:val="none" w:sz="0" w:space="0" w:color="auto"/>
        <w:right w:val="none" w:sz="0" w:space="0" w:color="auto"/>
      </w:divBdr>
      <w:divsChild>
        <w:div w:id="954554562">
          <w:marLeft w:val="0"/>
          <w:marRight w:val="0"/>
          <w:marTop w:val="0"/>
          <w:marBottom w:val="0"/>
          <w:divBdr>
            <w:top w:val="none" w:sz="0" w:space="0" w:color="auto"/>
            <w:left w:val="none" w:sz="0" w:space="0" w:color="auto"/>
            <w:bottom w:val="none" w:sz="0" w:space="0" w:color="auto"/>
            <w:right w:val="none" w:sz="0" w:space="0" w:color="auto"/>
          </w:divBdr>
          <w:divsChild>
            <w:div w:id="3469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8739">
      <w:bodyDiv w:val="1"/>
      <w:marLeft w:val="0"/>
      <w:marRight w:val="0"/>
      <w:marTop w:val="0"/>
      <w:marBottom w:val="0"/>
      <w:divBdr>
        <w:top w:val="none" w:sz="0" w:space="0" w:color="auto"/>
        <w:left w:val="none" w:sz="0" w:space="0" w:color="auto"/>
        <w:bottom w:val="none" w:sz="0" w:space="0" w:color="auto"/>
        <w:right w:val="none" w:sz="0" w:space="0" w:color="auto"/>
      </w:divBdr>
      <w:divsChild>
        <w:div w:id="307129292">
          <w:marLeft w:val="480"/>
          <w:marRight w:val="0"/>
          <w:marTop w:val="0"/>
          <w:marBottom w:val="0"/>
          <w:divBdr>
            <w:top w:val="none" w:sz="0" w:space="0" w:color="auto"/>
            <w:left w:val="none" w:sz="0" w:space="0" w:color="auto"/>
            <w:bottom w:val="none" w:sz="0" w:space="0" w:color="auto"/>
            <w:right w:val="none" w:sz="0" w:space="0" w:color="auto"/>
          </w:divBdr>
          <w:divsChild>
            <w:div w:id="7372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4045">
      <w:bodyDiv w:val="1"/>
      <w:marLeft w:val="0"/>
      <w:marRight w:val="0"/>
      <w:marTop w:val="0"/>
      <w:marBottom w:val="0"/>
      <w:divBdr>
        <w:top w:val="none" w:sz="0" w:space="0" w:color="auto"/>
        <w:left w:val="none" w:sz="0" w:space="0" w:color="auto"/>
        <w:bottom w:val="none" w:sz="0" w:space="0" w:color="auto"/>
        <w:right w:val="none" w:sz="0" w:space="0" w:color="auto"/>
      </w:divBdr>
      <w:divsChild>
        <w:div w:id="766116545">
          <w:marLeft w:val="0"/>
          <w:marRight w:val="0"/>
          <w:marTop w:val="0"/>
          <w:marBottom w:val="0"/>
          <w:divBdr>
            <w:top w:val="none" w:sz="0" w:space="0" w:color="auto"/>
            <w:left w:val="none" w:sz="0" w:space="0" w:color="auto"/>
            <w:bottom w:val="none" w:sz="0" w:space="0" w:color="auto"/>
            <w:right w:val="none" w:sz="0" w:space="0" w:color="auto"/>
          </w:divBdr>
          <w:divsChild>
            <w:div w:id="19230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801">
      <w:bodyDiv w:val="1"/>
      <w:marLeft w:val="0"/>
      <w:marRight w:val="0"/>
      <w:marTop w:val="0"/>
      <w:marBottom w:val="0"/>
      <w:divBdr>
        <w:top w:val="none" w:sz="0" w:space="0" w:color="auto"/>
        <w:left w:val="none" w:sz="0" w:space="0" w:color="auto"/>
        <w:bottom w:val="none" w:sz="0" w:space="0" w:color="auto"/>
        <w:right w:val="none" w:sz="0" w:space="0" w:color="auto"/>
      </w:divBdr>
    </w:div>
    <w:div w:id="692343295">
      <w:bodyDiv w:val="1"/>
      <w:marLeft w:val="0"/>
      <w:marRight w:val="0"/>
      <w:marTop w:val="0"/>
      <w:marBottom w:val="0"/>
      <w:divBdr>
        <w:top w:val="none" w:sz="0" w:space="0" w:color="auto"/>
        <w:left w:val="none" w:sz="0" w:space="0" w:color="auto"/>
        <w:bottom w:val="none" w:sz="0" w:space="0" w:color="auto"/>
        <w:right w:val="none" w:sz="0" w:space="0" w:color="auto"/>
      </w:divBdr>
    </w:div>
    <w:div w:id="694817446">
      <w:bodyDiv w:val="1"/>
      <w:marLeft w:val="0"/>
      <w:marRight w:val="0"/>
      <w:marTop w:val="0"/>
      <w:marBottom w:val="0"/>
      <w:divBdr>
        <w:top w:val="none" w:sz="0" w:space="0" w:color="auto"/>
        <w:left w:val="none" w:sz="0" w:space="0" w:color="auto"/>
        <w:bottom w:val="none" w:sz="0" w:space="0" w:color="auto"/>
        <w:right w:val="none" w:sz="0" w:space="0" w:color="auto"/>
      </w:divBdr>
    </w:div>
    <w:div w:id="721908162">
      <w:bodyDiv w:val="1"/>
      <w:marLeft w:val="0"/>
      <w:marRight w:val="0"/>
      <w:marTop w:val="0"/>
      <w:marBottom w:val="0"/>
      <w:divBdr>
        <w:top w:val="none" w:sz="0" w:space="0" w:color="auto"/>
        <w:left w:val="none" w:sz="0" w:space="0" w:color="auto"/>
        <w:bottom w:val="none" w:sz="0" w:space="0" w:color="auto"/>
        <w:right w:val="none" w:sz="0" w:space="0" w:color="auto"/>
      </w:divBdr>
    </w:div>
    <w:div w:id="746810414">
      <w:bodyDiv w:val="1"/>
      <w:marLeft w:val="0"/>
      <w:marRight w:val="0"/>
      <w:marTop w:val="0"/>
      <w:marBottom w:val="0"/>
      <w:divBdr>
        <w:top w:val="none" w:sz="0" w:space="0" w:color="auto"/>
        <w:left w:val="none" w:sz="0" w:space="0" w:color="auto"/>
        <w:bottom w:val="none" w:sz="0" w:space="0" w:color="auto"/>
        <w:right w:val="none" w:sz="0" w:space="0" w:color="auto"/>
      </w:divBdr>
    </w:div>
    <w:div w:id="789276778">
      <w:bodyDiv w:val="1"/>
      <w:marLeft w:val="0"/>
      <w:marRight w:val="0"/>
      <w:marTop w:val="0"/>
      <w:marBottom w:val="0"/>
      <w:divBdr>
        <w:top w:val="none" w:sz="0" w:space="0" w:color="auto"/>
        <w:left w:val="none" w:sz="0" w:space="0" w:color="auto"/>
        <w:bottom w:val="none" w:sz="0" w:space="0" w:color="auto"/>
        <w:right w:val="none" w:sz="0" w:space="0" w:color="auto"/>
      </w:divBdr>
    </w:div>
    <w:div w:id="859123445">
      <w:bodyDiv w:val="1"/>
      <w:marLeft w:val="0"/>
      <w:marRight w:val="0"/>
      <w:marTop w:val="0"/>
      <w:marBottom w:val="0"/>
      <w:divBdr>
        <w:top w:val="none" w:sz="0" w:space="0" w:color="auto"/>
        <w:left w:val="none" w:sz="0" w:space="0" w:color="auto"/>
        <w:bottom w:val="none" w:sz="0" w:space="0" w:color="auto"/>
        <w:right w:val="none" w:sz="0" w:space="0" w:color="auto"/>
      </w:divBdr>
    </w:div>
    <w:div w:id="970087714">
      <w:bodyDiv w:val="1"/>
      <w:marLeft w:val="0"/>
      <w:marRight w:val="0"/>
      <w:marTop w:val="0"/>
      <w:marBottom w:val="0"/>
      <w:divBdr>
        <w:top w:val="none" w:sz="0" w:space="0" w:color="auto"/>
        <w:left w:val="none" w:sz="0" w:space="0" w:color="auto"/>
        <w:bottom w:val="none" w:sz="0" w:space="0" w:color="auto"/>
        <w:right w:val="none" w:sz="0" w:space="0" w:color="auto"/>
      </w:divBdr>
      <w:divsChild>
        <w:div w:id="1291593182">
          <w:marLeft w:val="0"/>
          <w:marRight w:val="0"/>
          <w:marTop w:val="0"/>
          <w:marBottom w:val="0"/>
          <w:divBdr>
            <w:top w:val="none" w:sz="0" w:space="0" w:color="auto"/>
            <w:left w:val="none" w:sz="0" w:space="0" w:color="auto"/>
            <w:bottom w:val="none" w:sz="0" w:space="0" w:color="auto"/>
            <w:right w:val="none" w:sz="0" w:space="0" w:color="auto"/>
          </w:divBdr>
          <w:divsChild>
            <w:div w:id="8258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7652">
      <w:bodyDiv w:val="1"/>
      <w:marLeft w:val="0"/>
      <w:marRight w:val="0"/>
      <w:marTop w:val="0"/>
      <w:marBottom w:val="0"/>
      <w:divBdr>
        <w:top w:val="none" w:sz="0" w:space="0" w:color="auto"/>
        <w:left w:val="none" w:sz="0" w:space="0" w:color="auto"/>
        <w:bottom w:val="none" w:sz="0" w:space="0" w:color="auto"/>
        <w:right w:val="none" w:sz="0" w:space="0" w:color="auto"/>
      </w:divBdr>
      <w:divsChild>
        <w:div w:id="476381249">
          <w:marLeft w:val="0"/>
          <w:marRight w:val="0"/>
          <w:marTop w:val="0"/>
          <w:marBottom w:val="0"/>
          <w:divBdr>
            <w:top w:val="none" w:sz="0" w:space="0" w:color="auto"/>
            <w:left w:val="none" w:sz="0" w:space="0" w:color="auto"/>
            <w:bottom w:val="none" w:sz="0" w:space="0" w:color="auto"/>
            <w:right w:val="none" w:sz="0" w:space="0" w:color="auto"/>
          </w:divBdr>
          <w:divsChild>
            <w:div w:id="4475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913">
      <w:bodyDiv w:val="1"/>
      <w:marLeft w:val="0"/>
      <w:marRight w:val="0"/>
      <w:marTop w:val="0"/>
      <w:marBottom w:val="0"/>
      <w:divBdr>
        <w:top w:val="none" w:sz="0" w:space="0" w:color="auto"/>
        <w:left w:val="none" w:sz="0" w:space="0" w:color="auto"/>
        <w:bottom w:val="none" w:sz="0" w:space="0" w:color="auto"/>
        <w:right w:val="none" w:sz="0" w:space="0" w:color="auto"/>
      </w:divBdr>
    </w:div>
    <w:div w:id="1136725282">
      <w:bodyDiv w:val="1"/>
      <w:marLeft w:val="0"/>
      <w:marRight w:val="0"/>
      <w:marTop w:val="0"/>
      <w:marBottom w:val="0"/>
      <w:divBdr>
        <w:top w:val="none" w:sz="0" w:space="0" w:color="auto"/>
        <w:left w:val="none" w:sz="0" w:space="0" w:color="auto"/>
        <w:bottom w:val="none" w:sz="0" w:space="0" w:color="auto"/>
        <w:right w:val="none" w:sz="0" w:space="0" w:color="auto"/>
      </w:divBdr>
      <w:divsChild>
        <w:div w:id="524951372">
          <w:marLeft w:val="0"/>
          <w:marRight w:val="0"/>
          <w:marTop w:val="0"/>
          <w:marBottom w:val="0"/>
          <w:divBdr>
            <w:top w:val="none" w:sz="0" w:space="0" w:color="auto"/>
            <w:left w:val="none" w:sz="0" w:space="0" w:color="auto"/>
            <w:bottom w:val="none" w:sz="0" w:space="0" w:color="auto"/>
            <w:right w:val="none" w:sz="0" w:space="0" w:color="auto"/>
          </w:divBdr>
          <w:divsChild>
            <w:div w:id="11573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497">
      <w:bodyDiv w:val="1"/>
      <w:marLeft w:val="0"/>
      <w:marRight w:val="0"/>
      <w:marTop w:val="0"/>
      <w:marBottom w:val="0"/>
      <w:divBdr>
        <w:top w:val="none" w:sz="0" w:space="0" w:color="auto"/>
        <w:left w:val="none" w:sz="0" w:space="0" w:color="auto"/>
        <w:bottom w:val="none" w:sz="0" w:space="0" w:color="auto"/>
        <w:right w:val="none" w:sz="0" w:space="0" w:color="auto"/>
      </w:divBdr>
    </w:div>
    <w:div w:id="1190216684">
      <w:bodyDiv w:val="1"/>
      <w:marLeft w:val="0"/>
      <w:marRight w:val="0"/>
      <w:marTop w:val="0"/>
      <w:marBottom w:val="0"/>
      <w:divBdr>
        <w:top w:val="none" w:sz="0" w:space="0" w:color="auto"/>
        <w:left w:val="none" w:sz="0" w:space="0" w:color="auto"/>
        <w:bottom w:val="none" w:sz="0" w:space="0" w:color="auto"/>
        <w:right w:val="none" w:sz="0" w:space="0" w:color="auto"/>
      </w:divBdr>
      <w:divsChild>
        <w:div w:id="1456754432">
          <w:marLeft w:val="0"/>
          <w:marRight w:val="0"/>
          <w:marTop w:val="0"/>
          <w:marBottom w:val="0"/>
          <w:divBdr>
            <w:top w:val="none" w:sz="0" w:space="0" w:color="auto"/>
            <w:left w:val="none" w:sz="0" w:space="0" w:color="auto"/>
            <w:bottom w:val="none" w:sz="0" w:space="0" w:color="auto"/>
            <w:right w:val="none" w:sz="0" w:space="0" w:color="auto"/>
          </w:divBdr>
          <w:divsChild>
            <w:div w:id="16104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1623">
      <w:bodyDiv w:val="1"/>
      <w:marLeft w:val="0"/>
      <w:marRight w:val="0"/>
      <w:marTop w:val="0"/>
      <w:marBottom w:val="0"/>
      <w:divBdr>
        <w:top w:val="none" w:sz="0" w:space="0" w:color="auto"/>
        <w:left w:val="none" w:sz="0" w:space="0" w:color="auto"/>
        <w:bottom w:val="none" w:sz="0" w:space="0" w:color="auto"/>
        <w:right w:val="none" w:sz="0" w:space="0" w:color="auto"/>
      </w:divBdr>
    </w:div>
    <w:div w:id="1250309477">
      <w:bodyDiv w:val="1"/>
      <w:marLeft w:val="0"/>
      <w:marRight w:val="0"/>
      <w:marTop w:val="0"/>
      <w:marBottom w:val="0"/>
      <w:divBdr>
        <w:top w:val="none" w:sz="0" w:space="0" w:color="auto"/>
        <w:left w:val="none" w:sz="0" w:space="0" w:color="auto"/>
        <w:bottom w:val="none" w:sz="0" w:space="0" w:color="auto"/>
        <w:right w:val="none" w:sz="0" w:space="0" w:color="auto"/>
      </w:divBdr>
      <w:divsChild>
        <w:div w:id="2100834016">
          <w:marLeft w:val="0"/>
          <w:marRight w:val="0"/>
          <w:marTop w:val="0"/>
          <w:marBottom w:val="0"/>
          <w:divBdr>
            <w:top w:val="none" w:sz="0" w:space="0" w:color="auto"/>
            <w:left w:val="none" w:sz="0" w:space="0" w:color="auto"/>
            <w:bottom w:val="none" w:sz="0" w:space="0" w:color="auto"/>
            <w:right w:val="none" w:sz="0" w:space="0" w:color="auto"/>
          </w:divBdr>
          <w:divsChild>
            <w:div w:id="8119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929">
      <w:bodyDiv w:val="1"/>
      <w:marLeft w:val="0"/>
      <w:marRight w:val="0"/>
      <w:marTop w:val="0"/>
      <w:marBottom w:val="0"/>
      <w:divBdr>
        <w:top w:val="none" w:sz="0" w:space="0" w:color="auto"/>
        <w:left w:val="none" w:sz="0" w:space="0" w:color="auto"/>
        <w:bottom w:val="none" w:sz="0" w:space="0" w:color="auto"/>
        <w:right w:val="none" w:sz="0" w:space="0" w:color="auto"/>
      </w:divBdr>
    </w:div>
    <w:div w:id="1486698400">
      <w:bodyDiv w:val="1"/>
      <w:marLeft w:val="0"/>
      <w:marRight w:val="0"/>
      <w:marTop w:val="0"/>
      <w:marBottom w:val="0"/>
      <w:divBdr>
        <w:top w:val="none" w:sz="0" w:space="0" w:color="auto"/>
        <w:left w:val="none" w:sz="0" w:space="0" w:color="auto"/>
        <w:bottom w:val="none" w:sz="0" w:space="0" w:color="auto"/>
        <w:right w:val="none" w:sz="0" w:space="0" w:color="auto"/>
      </w:divBdr>
      <w:divsChild>
        <w:div w:id="952130649">
          <w:marLeft w:val="0"/>
          <w:marRight w:val="0"/>
          <w:marTop w:val="0"/>
          <w:marBottom w:val="0"/>
          <w:divBdr>
            <w:top w:val="none" w:sz="0" w:space="0" w:color="auto"/>
            <w:left w:val="none" w:sz="0" w:space="0" w:color="auto"/>
            <w:bottom w:val="none" w:sz="0" w:space="0" w:color="auto"/>
            <w:right w:val="none" w:sz="0" w:space="0" w:color="auto"/>
          </w:divBdr>
          <w:divsChild>
            <w:div w:id="14464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7338">
      <w:bodyDiv w:val="1"/>
      <w:marLeft w:val="0"/>
      <w:marRight w:val="0"/>
      <w:marTop w:val="0"/>
      <w:marBottom w:val="0"/>
      <w:divBdr>
        <w:top w:val="none" w:sz="0" w:space="0" w:color="auto"/>
        <w:left w:val="none" w:sz="0" w:space="0" w:color="auto"/>
        <w:bottom w:val="none" w:sz="0" w:space="0" w:color="auto"/>
        <w:right w:val="none" w:sz="0" w:space="0" w:color="auto"/>
      </w:divBdr>
      <w:divsChild>
        <w:div w:id="118375861">
          <w:marLeft w:val="480"/>
          <w:marRight w:val="0"/>
          <w:marTop w:val="0"/>
          <w:marBottom w:val="0"/>
          <w:divBdr>
            <w:top w:val="none" w:sz="0" w:space="0" w:color="auto"/>
            <w:left w:val="none" w:sz="0" w:space="0" w:color="auto"/>
            <w:bottom w:val="none" w:sz="0" w:space="0" w:color="auto"/>
            <w:right w:val="none" w:sz="0" w:space="0" w:color="auto"/>
          </w:divBdr>
          <w:divsChild>
            <w:div w:id="16040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7862">
      <w:bodyDiv w:val="1"/>
      <w:marLeft w:val="0"/>
      <w:marRight w:val="0"/>
      <w:marTop w:val="0"/>
      <w:marBottom w:val="0"/>
      <w:divBdr>
        <w:top w:val="none" w:sz="0" w:space="0" w:color="auto"/>
        <w:left w:val="none" w:sz="0" w:space="0" w:color="auto"/>
        <w:bottom w:val="none" w:sz="0" w:space="0" w:color="auto"/>
        <w:right w:val="none" w:sz="0" w:space="0" w:color="auto"/>
      </w:divBdr>
    </w:div>
    <w:div w:id="1527134909">
      <w:bodyDiv w:val="1"/>
      <w:marLeft w:val="0"/>
      <w:marRight w:val="0"/>
      <w:marTop w:val="0"/>
      <w:marBottom w:val="0"/>
      <w:divBdr>
        <w:top w:val="none" w:sz="0" w:space="0" w:color="auto"/>
        <w:left w:val="none" w:sz="0" w:space="0" w:color="auto"/>
        <w:bottom w:val="none" w:sz="0" w:space="0" w:color="auto"/>
        <w:right w:val="none" w:sz="0" w:space="0" w:color="auto"/>
      </w:divBdr>
      <w:divsChild>
        <w:div w:id="318966497">
          <w:marLeft w:val="0"/>
          <w:marRight w:val="0"/>
          <w:marTop w:val="0"/>
          <w:marBottom w:val="0"/>
          <w:divBdr>
            <w:top w:val="none" w:sz="0" w:space="0" w:color="auto"/>
            <w:left w:val="none" w:sz="0" w:space="0" w:color="auto"/>
            <w:bottom w:val="none" w:sz="0" w:space="0" w:color="auto"/>
            <w:right w:val="none" w:sz="0" w:space="0" w:color="auto"/>
          </w:divBdr>
          <w:divsChild>
            <w:div w:id="12830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273">
      <w:bodyDiv w:val="1"/>
      <w:marLeft w:val="0"/>
      <w:marRight w:val="0"/>
      <w:marTop w:val="0"/>
      <w:marBottom w:val="0"/>
      <w:divBdr>
        <w:top w:val="none" w:sz="0" w:space="0" w:color="auto"/>
        <w:left w:val="none" w:sz="0" w:space="0" w:color="auto"/>
        <w:bottom w:val="none" w:sz="0" w:space="0" w:color="auto"/>
        <w:right w:val="none" w:sz="0" w:space="0" w:color="auto"/>
      </w:divBdr>
      <w:divsChild>
        <w:div w:id="1394155121">
          <w:marLeft w:val="0"/>
          <w:marRight w:val="0"/>
          <w:marTop w:val="0"/>
          <w:marBottom w:val="0"/>
          <w:divBdr>
            <w:top w:val="none" w:sz="0" w:space="0" w:color="auto"/>
            <w:left w:val="none" w:sz="0" w:space="0" w:color="auto"/>
            <w:bottom w:val="none" w:sz="0" w:space="0" w:color="auto"/>
            <w:right w:val="none" w:sz="0" w:space="0" w:color="auto"/>
          </w:divBdr>
          <w:divsChild>
            <w:div w:id="220791894">
              <w:marLeft w:val="0"/>
              <w:marRight w:val="0"/>
              <w:marTop w:val="0"/>
              <w:marBottom w:val="0"/>
              <w:divBdr>
                <w:top w:val="none" w:sz="0" w:space="0" w:color="auto"/>
                <w:left w:val="none" w:sz="0" w:space="0" w:color="auto"/>
                <w:bottom w:val="none" w:sz="0" w:space="0" w:color="auto"/>
                <w:right w:val="none" w:sz="0" w:space="0" w:color="auto"/>
              </w:divBdr>
              <w:divsChild>
                <w:div w:id="1502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6496">
      <w:bodyDiv w:val="1"/>
      <w:marLeft w:val="0"/>
      <w:marRight w:val="0"/>
      <w:marTop w:val="0"/>
      <w:marBottom w:val="0"/>
      <w:divBdr>
        <w:top w:val="none" w:sz="0" w:space="0" w:color="auto"/>
        <w:left w:val="none" w:sz="0" w:space="0" w:color="auto"/>
        <w:bottom w:val="none" w:sz="0" w:space="0" w:color="auto"/>
        <w:right w:val="none" w:sz="0" w:space="0" w:color="auto"/>
      </w:divBdr>
    </w:div>
    <w:div w:id="1715420045">
      <w:bodyDiv w:val="1"/>
      <w:marLeft w:val="0"/>
      <w:marRight w:val="0"/>
      <w:marTop w:val="0"/>
      <w:marBottom w:val="0"/>
      <w:divBdr>
        <w:top w:val="none" w:sz="0" w:space="0" w:color="auto"/>
        <w:left w:val="none" w:sz="0" w:space="0" w:color="auto"/>
        <w:bottom w:val="none" w:sz="0" w:space="0" w:color="auto"/>
        <w:right w:val="none" w:sz="0" w:space="0" w:color="auto"/>
      </w:divBdr>
    </w:div>
    <w:div w:id="1818063438">
      <w:bodyDiv w:val="1"/>
      <w:marLeft w:val="0"/>
      <w:marRight w:val="0"/>
      <w:marTop w:val="0"/>
      <w:marBottom w:val="0"/>
      <w:divBdr>
        <w:top w:val="none" w:sz="0" w:space="0" w:color="auto"/>
        <w:left w:val="none" w:sz="0" w:space="0" w:color="auto"/>
        <w:bottom w:val="none" w:sz="0" w:space="0" w:color="auto"/>
        <w:right w:val="none" w:sz="0" w:space="0" w:color="auto"/>
      </w:divBdr>
      <w:divsChild>
        <w:div w:id="771821949">
          <w:marLeft w:val="0"/>
          <w:marRight w:val="0"/>
          <w:marTop w:val="0"/>
          <w:marBottom w:val="0"/>
          <w:divBdr>
            <w:top w:val="none" w:sz="0" w:space="0" w:color="auto"/>
            <w:left w:val="none" w:sz="0" w:space="0" w:color="auto"/>
            <w:bottom w:val="none" w:sz="0" w:space="0" w:color="auto"/>
            <w:right w:val="none" w:sz="0" w:space="0" w:color="auto"/>
          </w:divBdr>
          <w:divsChild>
            <w:div w:id="1114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697">
      <w:bodyDiv w:val="1"/>
      <w:marLeft w:val="0"/>
      <w:marRight w:val="0"/>
      <w:marTop w:val="0"/>
      <w:marBottom w:val="0"/>
      <w:divBdr>
        <w:top w:val="none" w:sz="0" w:space="0" w:color="auto"/>
        <w:left w:val="none" w:sz="0" w:space="0" w:color="auto"/>
        <w:bottom w:val="none" w:sz="0" w:space="0" w:color="auto"/>
        <w:right w:val="none" w:sz="0" w:space="0" w:color="auto"/>
      </w:divBdr>
    </w:div>
    <w:div w:id="1867795427">
      <w:bodyDiv w:val="1"/>
      <w:marLeft w:val="0"/>
      <w:marRight w:val="0"/>
      <w:marTop w:val="0"/>
      <w:marBottom w:val="0"/>
      <w:divBdr>
        <w:top w:val="none" w:sz="0" w:space="0" w:color="auto"/>
        <w:left w:val="none" w:sz="0" w:space="0" w:color="auto"/>
        <w:bottom w:val="none" w:sz="0" w:space="0" w:color="auto"/>
        <w:right w:val="none" w:sz="0" w:space="0" w:color="auto"/>
      </w:divBdr>
    </w:div>
    <w:div w:id="1890649648">
      <w:bodyDiv w:val="1"/>
      <w:marLeft w:val="0"/>
      <w:marRight w:val="0"/>
      <w:marTop w:val="0"/>
      <w:marBottom w:val="0"/>
      <w:divBdr>
        <w:top w:val="none" w:sz="0" w:space="0" w:color="auto"/>
        <w:left w:val="none" w:sz="0" w:space="0" w:color="auto"/>
        <w:bottom w:val="none" w:sz="0" w:space="0" w:color="auto"/>
        <w:right w:val="none" w:sz="0" w:space="0" w:color="auto"/>
      </w:divBdr>
      <w:divsChild>
        <w:div w:id="1881431356">
          <w:marLeft w:val="480"/>
          <w:marRight w:val="0"/>
          <w:marTop w:val="0"/>
          <w:marBottom w:val="0"/>
          <w:divBdr>
            <w:top w:val="none" w:sz="0" w:space="0" w:color="auto"/>
            <w:left w:val="none" w:sz="0" w:space="0" w:color="auto"/>
            <w:bottom w:val="none" w:sz="0" w:space="0" w:color="auto"/>
            <w:right w:val="none" w:sz="0" w:space="0" w:color="auto"/>
          </w:divBdr>
          <w:divsChild>
            <w:div w:id="1424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0880">
      <w:bodyDiv w:val="1"/>
      <w:marLeft w:val="0"/>
      <w:marRight w:val="0"/>
      <w:marTop w:val="0"/>
      <w:marBottom w:val="0"/>
      <w:divBdr>
        <w:top w:val="none" w:sz="0" w:space="0" w:color="auto"/>
        <w:left w:val="none" w:sz="0" w:space="0" w:color="auto"/>
        <w:bottom w:val="none" w:sz="0" w:space="0" w:color="auto"/>
        <w:right w:val="none" w:sz="0" w:space="0" w:color="auto"/>
      </w:divBdr>
    </w:div>
    <w:div w:id="1952325167">
      <w:bodyDiv w:val="1"/>
      <w:marLeft w:val="0"/>
      <w:marRight w:val="0"/>
      <w:marTop w:val="0"/>
      <w:marBottom w:val="0"/>
      <w:divBdr>
        <w:top w:val="none" w:sz="0" w:space="0" w:color="auto"/>
        <w:left w:val="none" w:sz="0" w:space="0" w:color="auto"/>
        <w:bottom w:val="none" w:sz="0" w:space="0" w:color="auto"/>
        <w:right w:val="none" w:sz="0" w:space="0" w:color="auto"/>
      </w:divBdr>
      <w:divsChild>
        <w:div w:id="355154674">
          <w:marLeft w:val="0"/>
          <w:marRight w:val="0"/>
          <w:marTop w:val="0"/>
          <w:marBottom w:val="0"/>
          <w:divBdr>
            <w:top w:val="none" w:sz="0" w:space="0" w:color="auto"/>
            <w:left w:val="none" w:sz="0" w:space="0" w:color="auto"/>
            <w:bottom w:val="none" w:sz="0" w:space="0" w:color="auto"/>
            <w:right w:val="none" w:sz="0" w:space="0" w:color="auto"/>
          </w:divBdr>
          <w:divsChild>
            <w:div w:id="2806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9347">
      <w:bodyDiv w:val="1"/>
      <w:marLeft w:val="0"/>
      <w:marRight w:val="0"/>
      <w:marTop w:val="0"/>
      <w:marBottom w:val="0"/>
      <w:divBdr>
        <w:top w:val="none" w:sz="0" w:space="0" w:color="auto"/>
        <w:left w:val="none" w:sz="0" w:space="0" w:color="auto"/>
        <w:bottom w:val="none" w:sz="0" w:space="0" w:color="auto"/>
        <w:right w:val="none" w:sz="0" w:space="0" w:color="auto"/>
      </w:divBdr>
    </w:div>
    <w:div w:id="1992170461">
      <w:bodyDiv w:val="1"/>
      <w:marLeft w:val="0"/>
      <w:marRight w:val="0"/>
      <w:marTop w:val="0"/>
      <w:marBottom w:val="0"/>
      <w:divBdr>
        <w:top w:val="none" w:sz="0" w:space="0" w:color="auto"/>
        <w:left w:val="none" w:sz="0" w:space="0" w:color="auto"/>
        <w:bottom w:val="none" w:sz="0" w:space="0" w:color="auto"/>
        <w:right w:val="none" w:sz="0" w:space="0" w:color="auto"/>
      </w:divBdr>
    </w:div>
    <w:div w:id="1993102322">
      <w:bodyDiv w:val="1"/>
      <w:marLeft w:val="0"/>
      <w:marRight w:val="0"/>
      <w:marTop w:val="0"/>
      <w:marBottom w:val="0"/>
      <w:divBdr>
        <w:top w:val="none" w:sz="0" w:space="0" w:color="auto"/>
        <w:left w:val="none" w:sz="0" w:space="0" w:color="auto"/>
        <w:bottom w:val="none" w:sz="0" w:space="0" w:color="auto"/>
        <w:right w:val="none" w:sz="0" w:space="0" w:color="auto"/>
      </w:divBdr>
    </w:div>
    <w:div w:id="2067491705">
      <w:bodyDiv w:val="1"/>
      <w:marLeft w:val="0"/>
      <w:marRight w:val="0"/>
      <w:marTop w:val="0"/>
      <w:marBottom w:val="0"/>
      <w:divBdr>
        <w:top w:val="none" w:sz="0" w:space="0" w:color="auto"/>
        <w:left w:val="none" w:sz="0" w:space="0" w:color="auto"/>
        <w:bottom w:val="none" w:sz="0" w:space="0" w:color="auto"/>
        <w:right w:val="none" w:sz="0" w:space="0" w:color="auto"/>
      </w:divBdr>
    </w:div>
    <w:div w:id="2080714465">
      <w:bodyDiv w:val="1"/>
      <w:marLeft w:val="0"/>
      <w:marRight w:val="0"/>
      <w:marTop w:val="0"/>
      <w:marBottom w:val="0"/>
      <w:divBdr>
        <w:top w:val="none" w:sz="0" w:space="0" w:color="auto"/>
        <w:left w:val="none" w:sz="0" w:space="0" w:color="auto"/>
        <w:bottom w:val="none" w:sz="0" w:space="0" w:color="auto"/>
        <w:right w:val="none" w:sz="0" w:space="0" w:color="auto"/>
      </w:divBdr>
    </w:div>
    <w:div w:id="2083528595">
      <w:bodyDiv w:val="1"/>
      <w:marLeft w:val="0"/>
      <w:marRight w:val="0"/>
      <w:marTop w:val="0"/>
      <w:marBottom w:val="0"/>
      <w:divBdr>
        <w:top w:val="none" w:sz="0" w:space="0" w:color="auto"/>
        <w:left w:val="none" w:sz="0" w:space="0" w:color="auto"/>
        <w:bottom w:val="none" w:sz="0" w:space="0" w:color="auto"/>
        <w:right w:val="none" w:sz="0" w:space="0" w:color="auto"/>
      </w:divBdr>
    </w:div>
    <w:div w:id="20929713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osf.io/x5jch/" TargetMode="External"/><Relationship Id="rId20" Type="http://schemas.openxmlformats.org/officeDocument/2006/relationships/hyperlink" Target="https://doi.org/10.1162/pres.15.4.381" TargetMode="External"/><Relationship Id="rId21" Type="http://schemas.openxmlformats.org/officeDocument/2006/relationships/hyperlink" Target="https://doi.org/10.1016/j.chb.2014.07.037" TargetMode="External"/><Relationship Id="rId22" Type="http://schemas.openxmlformats.org/officeDocument/2006/relationships/hyperlink" Target="https://doi.org/10.1016/j.chb.2015.03.027" TargetMode="External"/><Relationship Id="rId23" Type="http://schemas.openxmlformats.org/officeDocument/2006/relationships/hyperlink" Target="http://www.jstatsoft.org/v48/i02/" TargetMode="External"/><Relationship Id="rId24" Type="http://schemas.openxmlformats.org/officeDocument/2006/relationships/hyperlink" Target="https://doi.org/10.1007/s11031-006-9051-8" TargetMode="External"/><Relationship Id="rId25" Type="http://schemas.openxmlformats.org/officeDocument/2006/relationships/hyperlink" Target="https://doi.org/10.1027/1864-1105/a000236" TargetMode="External"/><Relationship Id="rId26" Type="http://schemas.openxmlformats.org/officeDocument/2006/relationships/hyperlink" Target="https://doi.org/10.1080/19312458.2013.873778" TargetMode="External"/><Relationship Id="rId27" Type="http://schemas.openxmlformats.org/officeDocument/2006/relationships/hyperlink" Target="https://doi.org/10.1386/josc.6.3.343_1" TargetMode="External"/><Relationship Id="rId28" Type="http://schemas.openxmlformats.org/officeDocument/2006/relationships/fontTable" Target="fontTable.xml"/><Relationship Id="rId29" Type="http://schemas.openxmlformats.org/officeDocument/2006/relationships/theme" Target="theme/theme1.xml"/><Relationship Id="rId30" Type="http://schemas.microsoft.com/office/2016/09/relationships/commentsIds" Target="commentsIds.xml"/><Relationship Id="rId10" Type="http://schemas.openxmlformats.org/officeDocument/2006/relationships/hyperlink" Target="https://doi.org/10.5210/fm.v20i2.5433" TargetMode="External"/><Relationship Id="rId11" Type="http://schemas.openxmlformats.org/officeDocument/2006/relationships/hyperlink" Target="https://doi.org/10.1016/j.ijhcs.2019.03.003" TargetMode="External"/><Relationship Id="rId12" Type="http://schemas.openxmlformats.org/officeDocument/2006/relationships/hyperlink" Target="https://doi.org/10.1080/08824096.2016.1250070" TargetMode="External"/><Relationship Id="rId13" Type="http://schemas.openxmlformats.org/officeDocument/2006/relationships/hyperlink" Target="https://doi.org/10.1080/23808985.2018.1442239" TargetMode="External"/><Relationship Id="rId14" Type="http://schemas.openxmlformats.org/officeDocument/2006/relationships/hyperlink" Target="https://doi.org/10.1111/j.1468-2885.2005.tb00334.x" TargetMode="External"/><Relationship Id="rId15" Type="http://schemas.openxmlformats.org/officeDocument/2006/relationships/hyperlink" Target="https://doi.org/10.1016/j.chb.2015.03.018" TargetMode="External"/><Relationship Id="rId16" Type="http://schemas.openxmlformats.org/officeDocument/2006/relationships/hyperlink" Target="https://doi.org/10.1037/ppm0000215" TargetMode="External"/><Relationship Id="rId17" Type="http://schemas.openxmlformats.org/officeDocument/2006/relationships/hyperlink" Target="https://cdn2.hubspot.net/hubfs/700740/Reports/Newzoo_2018_Global_Games_Market_Report_Light.pdf" TargetMode="External"/><Relationship Id="rId18" Type="http://schemas.openxmlformats.org/officeDocument/2006/relationships/hyperlink" Target="https://doi.org/10.1037/ppm0000066" TargetMode="External"/><Relationship Id="rId19" Type="http://schemas.openxmlformats.org/officeDocument/2006/relationships/hyperlink" Target="https://doi.org/10.1037/0022-0663.84.4.4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sf.io/dr54t/?view_only=e7520417c83b4170a5d22ddca41ec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5EE3B-98B6-8F44-9C40-0DF665B76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3805</Words>
  <Characters>23975</Characters>
  <Application>Microsoft Macintosh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Bowman</dc:creator>
  <cp:keywords/>
  <dc:description/>
  <cp:lastModifiedBy>Kevin Koban</cp:lastModifiedBy>
  <cp:revision>3</cp:revision>
  <dcterms:created xsi:type="dcterms:W3CDTF">2019-07-04T20:46:00Z</dcterms:created>
  <dcterms:modified xsi:type="dcterms:W3CDTF">2019-07-04T20:47:00Z</dcterms:modified>
</cp:coreProperties>
</file>