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 xml:space="preserve">Ocean Island </w:t>
      </w:r>
      <w:r>
        <w:rPr/>
        <w:t>系统增强 — 开放问题确认单（</w:t>
      </w:r>
      <w:r>
        <w:rPr/>
        <w:t>v2</w:t>
      </w:r>
      <w:r>
        <w:rPr/>
        <w:t>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7"/>
        <w:gridCol w:w="10492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10492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文档目的</w:t>
            </w:r>
          </w:p>
        </w:tc>
        <w:tc>
          <w:tcPr>
            <w:tcW w:w="1049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基于 </w:t>
            </w:r>
            <w:r>
              <w:rPr>
                <w:rStyle w:val="Strong"/>
              </w:rPr>
              <w:t xml:space="preserve">2026-07-27 </w:t>
            </w:r>
            <w:r>
              <w:rPr>
                <w:rStyle w:val="Strong"/>
              </w:rPr>
              <w:t>正式修订版需求</w:t>
            </w:r>
            <w:r>
              <w:rPr/>
              <w:t>（《</w:t>
            </w:r>
            <w:r>
              <w:rPr/>
              <w:t>Ocean Island Liquor Vendor System Enhancement Requirements.pdf</w:t>
            </w:r>
            <w:r>
              <w:rPr/>
              <w:t>》，</w:t>
            </w:r>
            <w:hyperlink r:id="rId2">
              <w:r>
                <w:rPr>
                  <w:rStyle w:val="Hyperlink"/>
                </w:rPr>
                <w:t>中文译文</w:t>
              </w:r>
            </w:hyperlink>
            <w:r>
              <w:rPr/>
              <w:t xml:space="preserve">）更新的确认单：旧版 </w:t>
            </w:r>
            <w:r>
              <w:rPr/>
              <w:t xml:space="preserve">11 </w:t>
            </w:r>
            <w:r>
              <w:rPr/>
              <w:t>问大半已被新版正文回答（见第〇部分存档），新版带来一批</w:t>
            </w:r>
            <w:r>
              <w:rPr>
                <w:rStyle w:val="Strong"/>
              </w:rPr>
              <w:t>新的开发确认项</w:t>
            </w:r>
            <w:r>
              <w:rPr/>
              <w:t xml:space="preserve">（第一部分），另附新版 </w:t>
            </w:r>
            <w:r>
              <w:rPr/>
              <w:t xml:space="preserve">§12 </w:t>
            </w:r>
            <w:r>
              <w:rPr/>
              <w:t>官方待确认清单（第三部分）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版本</w:t>
            </w:r>
          </w:p>
        </w:tc>
        <w:tc>
          <w:tcPr>
            <w:tcW w:w="1049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v2</w:t>
            </w:r>
            <w:r>
              <w:rPr/>
              <w:t>（</w:t>
            </w:r>
            <w:r>
              <w:rPr/>
              <w:t>2026-07-27</w:t>
            </w:r>
            <w:r>
              <w:rPr/>
              <w:t>）。</w:t>
            </w:r>
            <w:r>
              <w:rPr/>
              <w:t>v1</w:t>
            </w:r>
            <w:r>
              <w:rPr/>
              <w:t>（</w:t>
            </w:r>
            <w:r>
              <w:rPr/>
              <w:t>2026-07-16</w:t>
            </w:r>
            <w:r>
              <w:rPr/>
              <w:t>，</w:t>
            </w:r>
            <w:r>
              <w:rPr/>
              <w:t>Q1~Q11</w:t>
            </w:r>
            <w:r>
              <w:rPr/>
              <w:t>）已随草稿需求作废，结论存档于第〇部分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请于何时反馈</w:t>
            </w:r>
          </w:p>
        </w:tc>
        <w:tc>
          <w:tcPr>
            <w:tcW w:w="1049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建议 </w:t>
            </w:r>
            <w:r>
              <w:rPr/>
              <w:t xml:space="preserve">5 </w:t>
            </w:r>
            <w:r>
              <w:rPr/>
              <w:t>个工作日内；可只反馈有异议项，未反馈项视为接受</w:t>
            </w:r>
            <w:r>
              <w:rPr/>
              <w:t>"</w:t>
            </w:r>
            <w:r>
              <w:rPr/>
              <w:t>建议方案</w:t>
            </w:r>
            <w:r>
              <w:rPr/>
              <w:t>"</w:t>
            </w:r>
          </w:p>
        </w:tc>
      </w:tr>
    </w:tbl>
    <w:p>
      <w:pPr>
        <w:pStyle w:val="Style18"/>
        <w:bidi w:val="0"/>
        <w:jc w:val="left"/>
        <w:rPr/>
      </w:pPr>
      <w:r>
        <w:rPr/>
        <w:t>填写方式：在每题</w:t>
      </w:r>
      <w:r>
        <w:rPr/>
        <w:t>"</w:t>
      </w:r>
      <w:r>
        <w:rPr>
          <w:rStyle w:val="Strong"/>
        </w:rPr>
        <w:t>客户确认</w:t>
      </w:r>
      <w:r>
        <w:rPr/>
        <w:t>"</w:t>
      </w:r>
      <w:r>
        <w:rPr/>
        <w:t>栏勾选或填写。多数问题已给出建议方案，直接回复</w:t>
      </w:r>
      <w:r>
        <w:rPr/>
        <w:t>"</w:t>
      </w:r>
      <w:r>
        <w:rPr/>
        <w:t>同意建议</w:t>
      </w:r>
      <w:r>
        <w:rPr/>
        <w:t>"</w:t>
      </w:r>
      <w:r>
        <w:rPr/>
        <w:t>即可。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第〇部分：已由新版需求回答的旧问题（存档，无需再确认）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56"/>
        <w:gridCol w:w="7667"/>
        <w:gridCol w:w="916"/>
      </w:tblGrid>
      <w:tr>
        <w:trPr>
          <w:tblHeader w:val="true"/>
        </w:trPr>
        <w:tc>
          <w:tcPr>
            <w:tcW w:w="2756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旧问题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新版结论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出处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Q1 </w:t>
            </w:r>
            <w:r>
              <w:rPr/>
              <w:t>基础价与等级价的关系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 xml:space="preserve">Tier A </w:t>
            </w:r>
            <w:r>
              <w:rPr>
                <w:rStyle w:val="Strong"/>
              </w:rPr>
              <w:t>即默认与回退价格</w:t>
            </w:r>
            <w:r>
              <w:rPr/>
              <w:t xml:space="preserve">：每个活跃产品必须配置 </w:t>
            </w:r>
            <w:r>
              <w:rPr/>
              <w:t xml:space="preserve">Tier A </w:t>
            </w:r>
            <w:r>
              <w:rPr/>
              <w:t xml:space="preserve">价；所在等级缺价时回退 </w:t>
            </w:r>
            <w:r>
              <w:rPr/>
              <w:t>Tier A</w:t>
            </w:r>
            <w:r>
              <w:rPr/>
              <w:t xml:space="preserve">；无 </w:t>
            </w:r>
            <w:r>
              <w:rPr/>
              <w:t xml:space="preserve">Tier A </w:t>
            </w:r>
            <w:r>
              <w:rPr/>
              <w:t>不能发布</w:t>
            </w:r>
            <w:r>
              <w:rPr/>
              <w:t>/</w:t>
            </w:r>
            <w:r>
              <w:rPr/>
              <w:t xml:space="preserve">下单（⚠️ 与 </w:t>
            </w:r>
            <w:r>
              <w:rPr/>
              <w:t xml:space="preserve">v1 </w:t>
            </w:r>
            <w:r>
              <w:rPr/>
              <w:t xml:space="preserve">建议 </w:t>
            </w:r>
            <w:r>
              <w:rPr/>
              <w:t>A"</w:t>
            </w:r>
            <w:r>
              <w:rPr/>
              <w:t>绝不回退</w:t>
            </w:r>
            <w:r>
              <w:rPr/>
              <w:t>"</w:t>
            </w:r>
            <w:r>
              <w:rPr/>
              <w:t xml:space="preserve">相反，模块 </w:t>
            </w:r>
            <w:r>
              <w:rPr/>
              <w:t xml:space="preserve">04 </w:t>
            </w:r>
            <w:r>
              <w:rPr/>
              <w:t>方案需按此重做）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§6.2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Q2 </w:t>
            </w:r>
            <w:r>
              <w:rPr/>
              <w:t>各产品等级数量可否不同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可以：等级集合为 </w:t>
            </w:r>
            <w:r>
              <w:rPr/>
              <w:t xml:space="preserve">vendor </w:t>
            </w:r>
            <w:r>
              <w:rPr/>
              <w:t xml:space="preserve">级统一维度，各产品可配置不同数量的等级价，缺失走 </w:t>
            </w:r>
            <w:r>
              <w:rPr/>
              <w:t xml:space="preserve">Tier A </w:t>
            </w:r>
            <w:r>
              <w:rPr/>
              <w:t>回退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§6.2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Q4 </w:t>
            </w:r>
            <w:r>
              <w:rPr/>
              <w:t>客户是否可见自己的等级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不可见：客户不得查看或更改自己的等级分配，只看到适用价格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§6.1/§6.3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Q5 </w:t>
            </w:r>
            <w:r>
              <w:rPr/>
              <w:t>执照挂载对象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挂</w:t>
            </w:r>
            <w:r>
              <w:rPr>
                <w:rStyle w:val="Strong"/>
              </w:rPr>
              <w:t>餐厅客户档案（</w:t>
            </w:r>
            <w:r>
              <w:rPr>
                <w:rStyle w:val="Strong"/>
              </w:rPr>
              <w:t>Client Profile</w:t>
            </w:r>
            <w:r>
              <w:rPr>
                <w:rStyle w:val="Strong"/>
              </w:rPr>
              <w:t>）</w:t>
            </w:r>
            <w:r>
              <w:rPr/>
              <w:t>；</w:t>
            </w:r>
            <w:r>
              <w:rPr/>
              <w:t xml:space="preserve">vendor </w:t>
            </w:r>
            <w:r>
              <w:rPr/>
              <w:t>自身执照未提及（不在首期）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§9.1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Q6 </w:t>
            </w:r>
            <w:r>
              <w:rPr/>
              <w:t>已提交订单遇执照过期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不自动取消；未交付部分置 </w:t>
            </w:r>
            <w:r>
              <w:rPr>
                <w:rStyle w:val="Strong"/>
              </w:rPr>
              <w:t>License Hold</w:t>
            </w:r>
            <w:r>
              <w:rPr/>
              <w:t>（合规标记，非新订单状态）；已交付部分不动；退货</w:t>
            </w:r>
            <w:r>
              <w:rPr/>
              <w:t>/</w:t>
            </w:r>
            <w:r>
              <w:rPr/>
              <w:t>冲抵</w:t>
            </w:r>
            <w:r>
              <w:rPr/>
              <w:t>/</w:t>
            </w:r>
            <w:r>
              <w:rPr/>
              <w:t>退款不受限；续期核验通过自动解除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§9.7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Q9 </w:t>
            </w:r>
            <w:r>
              <w:rPr/>
              <w:t>后半（管理员踢出）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确认：管理员必须能终止活跃会话；会话支持服务端吊销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§4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Q10 </w:t>
            </w:r>
            <w:r>
              <w:rPr/>
              <w:t>西班牙语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明确</w:t>
            </w:r>
            <w:r>
              <w:rPr>
                <w:rStyle w:val="Strong"/>
              </w:rPr>
              <w:t>首期范围外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§2.2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Q11 </w:t>
            </w:r>
            <w:r>
              <w:rPr/>
              <w:t>前半（产品双语名机制）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确认：</w:t>
            </w:r>
            <w:r>
              <w:rPr/>
              <w:t xml:space="preserve">vendor </w:t>
            </w:r>
            <w:r>
              <w:rPr/>
              <w:t>录入信息按录入语言显示，提供翻译值则按用户语言显示；类目名称存英文</w:t>
            </w:r>
            <w:r>
              <w:rPr/>
              <w:t>+</w:t>
            </w:r>
            <w:r>
              <w:rPr/>
              <w:t>中文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§5/§3.3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批注 </w:t>
            </w:r>
            <w:r>
              <w:rPr/>
              <w:t>1/3/4</w:t>
            </w:r>
            <w:r>
              <w:rPr/>
              <w:t>（</w:t>
            </w:r>
            <w:r>
              <w:rPr/>
              <w:t>base price</w:t>
            </w:r>
            <w:r>
              <w:rPr/>
              <w:t>、批量改价、每产品等级数）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由 </w:t>
            </w:r>
            <w:r>
              <w:rPr/>
              <w:t xml:space="preserve">§6.2 Tier A </w:t>
            </w:r>
            <w:r>
              <w:rPr/>
              <w:t xml:space="preserve">回退模型整体回答；批量改价 </w:t>
            </w:r>
            <w:r>
              <w:rPr/>
              <w:t xml:space="preserve">UI </w:t>
            </w:r>
            <w:r>
              <w:rPr/>
              <w:t xml:space="preserve">未指定（见 </w:t>
            </w:r>
            <w:r>
              <w:rPr/>
              <w:t>N11</w:t>
            </w:r>
            <w:r>
              <w:rPr/>
              <w:t>）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§6.2/§7.2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—</w:t>
            </w:r>
            <w:r>
              <w:rPr/>
              <w:t xml:space="preserve">（原 </w:t>
            </w:r>
            <w:r>
              <w:rPr/>
              <w:t>FR-F6</w:t>
            </w:r>
            <w:r>
              <w:rPr/>
              <w:t>）管理员越权解除限制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明确</w:t>
            </w:r>
            <w:r>
              <w:rPr>
                <w:rStyle w:val="Strong"/>
              </w:rPr>
              <w:t>首期范围外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§2.2/§10.2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—</w:t>
            </w:r>
            <w:r>
              <w:rPr/>
              <w:t xml:space="preserve">（原 </w:t>
            </w:r>
            <w:r>
              <w:rPr/>
              <w:t>FR-G1~G3</w:t>
            </w:r>
            <w:r>
              <w:rPr/>
              <w:t>）合规仪表盘</w:t>
            </w:r>
            <w:r>
              <w:rPr/>
              <w:t>/</w:t>
            </w:r>
            <w:r>
              <w:rPr/>
              <w:t>报表导出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明确</w:t>
            </w:r>
            <w:r>
              <w:rPr>
                <w:rStyle w:val="Strong"/>
              </w:rPr>
              <w:t>首期范围外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§2.2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—</w:t>
            </w:r>
            <w:r>
              <w:rPr/>
              <w:t xml:space="preserve">（原 </w:t>
            </w:r>
            <w:r>
              <w:rPr/>
              <w:t>FR-D9</w:t>
            </w:r>
            <w:r>
              <w:rPr/>
              <w:t>）定价审计日志</w:t>
            </w:r>
            <w:r>
              <w:rPr>
                <w:rStyle w:val="Strong"/>
              </w:rPr>
              <w:t>界面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明确</w:t>
            </w:r>
            <w:r>
              <w:rPr>
                <w:rStyle w:val="Strong"/>
              </w:rPr>
              <w:t>首期范围外</w:t>
            </w:r>
            <w:r>
              <w:rPr/>
              <w:t xml:space="preserve">（但 </w:t>
            </w:r>
            <w:r>
              <w:rPr/>
              <w:t xml:space="preserve">tier </w:t>
            </w:r>
            <w:r>
              <w:rPr/>
              <w:t>分配变更等审计</w:t>
            </w:r>
            <w:r>
              <w:rPr>
                <w:rStyle w:val="Strong"/>
              </w:rPr>
              <w:t>记录</w:t>
            </w:r>
            <w:r>
              <w:rPr/>
              <w:t xml:space="preserve">仍必须落库，见 </w:t>
            </w:r>
            <w:r>
              <w:rPr/>
              <w:t>§10.2</w:t>
            </w:r>
            <w:r>
              <w:rPr/>
              <w:t>）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§2.2/§10.2</w:t>
            </w:r>
          </w:p>
        </w:tc>
      </w:tr>
      <w:tr>
        <w:trPr/>
        <w:tc>
          <w:tcPr>
            <w:tcW w:w="27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—</w:t>
            </w:r>
            <w:r>
              <w:rPr/>
              <w:t xml:space="preserve">（原 </w:t>
            </w:r>
            <w:r>
              <w:rPr/>
              <w:t>FR-E8</w:t>
            </w:r>
            <w:r>
              <w:rPr/>
              <w:t>）</w:t>
            </w:r>
            <w:r>
              <w:rPr/>
              <w:t xml:space="preserve">OCR </w:t>
            </w:r>
            <w:r>
              <w:rPr/>
              <w:t>自动批准执照</w:t>
            </w:r>
          </w:p>
        </w:tc>
        <w:tc>
          <w:tcPr>
            <w:tcW w:w="766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明确范围外（人工核验；政府</w:t>
            </w:r>
            <w:r>
              <w:rPr/>
              <w:t>/</w:t>
            </w:r>
            <w:r>
              <w:rPr/>
              <w:t>第三方核验为未来增强）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§2.2/§9.4</w:t>
            </w:r>
          </w:p>
        </w:tc>
      </w:tr>
    </w:tbl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第一部分：新版需求带来的开发确认项（</w:t>
      </w:r>
      <w:r>
        <w:rPr/>
        <w:t>N1~N11</w:t>
      </w:r>
      <w:r>
        <w:rPr/>
        <w:t>）</w:t>
      </w:r>
    </w:p>
    <w:p>
      <w:pPr>
        <w:pStyle w:val="Heading3"/>
        <w:bidi w:val="0"/>
        <w:jc w:val="left"/>
        <w:rPr/>
      </w:pPr>
      <w:r>
        <w:rPr/>
        <w:t xml:space="preserve">N1. 🔴 </w:t>
      </w:r>
      <w:r>
        <w:rPr/>
        <w:t xml:space="preserve">交付前动态调价 </w:t>
      </w:r>
      <w:r>
        <w:rPr/>
        <w:t xml:space="preserve">vs </w:t>
      </w:r>
      <w:r>
        <w:rPr/>
        <w:t>现有</w:t>
      </w:r>
      <w:r>
        <w:rPr/>
        <w:t>"</w:t>
      </w:r>
      <w:r>
        <w:rPr/>
        <w:t>下单锁价</w:t>
      </w:r>
      <w:r>
        <w:rPr/>
        <w:t>"</w:t>
      </w:r>
      <w:r>
        <w:rPr/>
        <w:t>模型（最高优先级）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 xml:space="preserve">：新版 </w:t>
      </w:r>
      <w:r>
        <w:rPr/>
        <w:t xml:space="preserve">§8.2 </w:t>
      </w:r>
      <w:r>
        <w:rPr/>
        <w:t>要求目录价变更</w:t>
      </w:r>
      <w:r>
        <w:rPr>
          <w:rStyle w:val="Strong"/>
        </w:rPr>
        <w:t xml:space="preserve">自动重算所有未达 </w:t>
      </w:r>
      <w:r>
        <w:rPr>
          <w:rStyle w:val="Strong"/>
        </w:rPr>
        <w:t xml:space="preserve">Delivered </w:t>
      </w:r>
      <w:r>
        <w:rPr>
          <w:rStyle w:val="Strong"/>
        </w:rPr>
        <w:t>状态的订单</w:t>
      </w:r>
      <w:r>
        <w:rPr/>
        <w:t xml:space="preserve">（含已提交、已确认），到 </w:t>
      </w:r>
      <w:r>
        <w:rPr/>
        <w:t xml:space="preserve">Delivered </w:t>
      </w:r>
      <w:r>
        <w:rPr/>
        <w:t xml:space="preserve">才锁价；已交付订单与最终发票保留交付时价格。现有 </w:t>
      </w:r>
      <w:r>
        <w:rPr/>
        <w:t xml:space="preserve">CSS </w:t>
      </w:r>
      <w:r>
        <w:rPr/>
        <w:t>是</w:t>
      </w:r>
      <w:r>
        <w:rPr>
          <w:rStyle w:val="Strong"/>
        </w:rPr>
        <w:t>提交即锁价</w:t>
      </w:r>
      <w:r>
        <w:rPr/>
        <w:t>（订单行价格快照），发票</w:t>
      </w:r>
      <w:r>
        <w:rPr/>
        <w:t>/</w:t>
      </w:r>
      <w:r>
        <w:rPr/>
        <w:t>月结以快照为源——这是模型反转，牵动订单→发票→月结全链路。</w:t>
      </w:r>
    </w:p>
    <w:p>
      <w:pPr>
        <w:pStyle w:val="BodyText"/>
        <w:bidi w:val="0"/>
        <w:jc w:val="left"/>
        <w:rPr/>
      </w:pPr>
      <w:r>
        <w:rPr>
          <w:rStyle w:val="Strong"/>
        </w:rPr>
        <w:t>请确认</w:t>
      </w:r>
      <w:r>
        <w:rPr/>
        <w:t xml:space="preserve">： </w:t>
      </w:r>
      <w:r>
        <w:rPr/>
        <w:t xml:space="preserve">1. </w:t>
      </w:r>
      <w:r>
        <w:rPr/>
        <w:t>重算后</w:t>
      </w:r>
      <w:r>
        <w:rPr>
          <w:rStyle w:val="Strong"/>
        </w:rPr>
        <w:t>无需客户重新确认订单</w:t>
      </w:r>
      <w:r>
        <w:rPr/>
        <w:t>，仅在客户查看时展示更新后的价格与总额（</w:t>
      </w:r>
      <w:r>
        <w:rPr/>
        <w:t>§8.2"</w:t>
      </w:r>
      <w:r>
        <w:rPr/>
        <w:t>交付前向客户展示</w:t>
      </w:r>
      <w:r>
        <w:rPr/>
        <w:t>"</w:t>
      </w:r>
      <w:r>
        <w:rPr/>
        <w:t>按此理解）？——</w:t>
      </w:r>
      <w:r>
        <w:rPr>
          <w:rStyle w:val="Strong"/>
        </w:rPr>
        <w:t>建议：是</w:t>
      </w:r>
      <w:r>
        <w:rPr/>
        <w:t xml:space="preserve">； </w:t>
      </w:r>
      <w:r>
        <w:rPr/>
        <w:t xml:space="preserve">2. </w:t>
      </w:r>
      <w:r>
        <w:rPr/>
        <w:t>若发票在交付前已生成（如确认时预生成），发票金额是否也随目录价变动、至交付定格？——</w:t>
      </w:r>
      <w:r>
        <w:rPr>
          <w:rStyle w:val="Strong"/>
        </w:rPr>
        <w:t xml:space="preserve">建议：发票在 </w:t>
      </w:r>
      <w:r>
        <w:rPr>
          <w:rStyle w:val="Strong"/>
        </w:rPr>
        <w:t xml:space="preserve">Delivered </w:t>
      </w:r>
      <w:r>
        <w:rPr>
          <w:rStyle w:val="Strong"/>
        </w:rPr>
        <w:t>后才终审</w:t>
      </w:r>
      <w:r>
        <w:rPr>
          <w:rStyle w:val="Strong"/>
        </w:rPr>
        <w:t>/</w:t>
      </w:r>
      <w:r>
        <w:rPr>
          <w:rStyle w:val="Strong"/>
        </w:rPr>
        <w:t>定格</w:t>
      </w:r>
      <w:r>
        <w:rPr/>
        <w:t xml:space="preserve">，交付前仅视为草稿金额； </w:t>
      </w:r>
      <w:r>
        <w:rPr/>
        <w:t xml:space="preserve">3. </w:t>
      </w:r>
      <w:r>
        <w:rPr/>
        <w:t>部分交付的订单：已交付行是否锁定行价、未交付行继续随价变动？（</w:t>
      </w:r>
      <w:r>
        <w:rPr/>
        <w:t xml:space="preserve">§8.2 </w:t>
      </w:r>
      <w:r>
        <w:rPr/>
        <w:t xml:space="preserve">只定义整单 </w:t>
      </w:r>
      <w:r>
        <w:rPr/>
        <w:t xml:space="preserve">Delivered </w:t>
      </w:r>
      <w:r>
        <w:rPr/>
        <w:t>锁价）——</w:t>
      </w:r>
      <w:r>
        <w:rPr>
          <w:rStyle w:val="Strong"/>
        </w:rPr>
        <w:t>建议：按行锁定</w:t>
      </w:r>
      <w:r>
        <w:rPr/>
        <w:t xml:space="preserve">（与 </w:t>
      </w:r>
      <w:r>
        <w:rPr/>
        <w:t xml:space="preserve">License Hold </w:t>
      </w:r>
      <w:r>
        <w:rPr/>
        <w:t>的行级处理一致）。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：① ☐ 同意 ☐ 其他：＿＿＿　② ☐ 同意 ☐ 其他：＿＿＿　③ ☐ 同意 ☐ 其他：＿＿＿</w:t>
      </w:r>
    </w:p>
    <w:p>
      <w:pPr>
        <w:pStyle w:val="Heading3"/>
        <w:bidi w:val="0"/>
        <w:jc w:val="left"/>
        <w:rPr/>
      </w:pPr>
      <w:r>
        <w:rPr/>
        <w:t>N2. "Delivered</w:t>
      </w:r>
      <w:r>
        <w:rPr/>
        <w:t>（已交付）</w:t>
      </w:r>
      <w:r>
        <w:rPr/>
        <w:t>"</w:t>
      </w:r>
      <w:r>
        <w:rPr/>
        <w:t xml:space="preserve">在 </w:t>
      </w:r>
      <w:r>
        <w:rPr/>
        <w:t xml:space="preserve">CSS </w:t>
      </w:r>
      <w:r>
        <w:rPr/>
        <w:t>中的定义与标记方式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 xml:space="preserve">：动态调价与锁价均以 </w:t>
      </w:r>
      <w:r>
        <w:rPr/>
        <w:t xml:space="preserve">Delivered </w:t>
      </w:r>
      <w:r>
        <w:rPr/>
        <w:t xml:space="preserve">为界，但现有 </w:t>
      </w:r>
      <w:r>
        <w:rPr/>
        <w:t xml:space="preserve">CSS </w:t>
      </w:r>
      <w:r>
        <w:rPr/>
        <w:t>订单状态流转中</w:t>
      </w:r>
      <w:r>
        <w:rPr/>
        <w:t>"</w:t>
      </w:r>
      <w:r>
        <w:rPr/>
        <w:t>交付</w:t>
      </w:r>
      <w:r>
        <w:rPr/>
        <w:t>"</w:t>
      </w:r>
      <w:r>
        <w:rPr/>
        <w:t xml:space="preserve">节点与操作人需对齐（由 </w:t>
      </w:r>
      <w:r>
        <w:rPr/>
        <w:t xml:space="preserve">vendor </w:t>
      </w:r>
      <w:r>
        <w:rPr/>
        <w:t>手动标记？是否存在部分交付的行级状态？）。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建议</w:t>
      </w:r>
      <w:r>
        <w:rPr/>
        <w:t xml:space="preserve">：以现有订单状态机中 </w:t>
      </w:r>
      <w:r>
        <w:rPr/>
        <w:t xml:space="preserve">vendor </w:t>
      </w:r>
      <w:r>
        <w:rPr/>
        <w:t>侧</w:t>
      </w:r>
      <w:r>
        <w:rPr/>
        <w:t>"</w:t>
      </w:r>
      <w:r>
        <w:rPr/>
        <w:t>完成交付</w:t>
      </w:r>
      <w:r>
        <w:rPr/>
        <w:t>"</w:t>
      </w:r>
      <w:r>
        <w:rPr/>
        <w:t xml:space="preserve">动作对应的状态为 </w:t>
      </w:r>
      <w:r>
        <w:rPr/>
        <w:t xml:space="preserve">Delivered </w:t>
      </w:r>
      <w:r>
        <w:rPr/>
        <w:t xml:space="preserve">映射；如无行级交付状态，首期新增行级交付标记（同时服务于 </w:t>
      </w:r>
      <w:r>
        <w:rPr/>
        <w:t xml:space="preserve">License Hold </w:t>
      </w:r>
      <w:r>
        <w:rPr/>
        <w:t>的</w:t>
      </w:r>
      <w:r>
        <w:rPr/>
        <w:t>"</w:t>
      </w:r>
      <w:r>
        <w:rPr/>
        <w:t>未交付部分</w:t>
      </w:r>
      <w:r>
        <w:rPr/>
        <w:t>"</w:t>
      </w:r>
      <w:r>
        <w:rPr/>
        <w:t>）。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同意建议　☐ 其他：＿＿＿＿＿＿</w:t>
      </w:r>
    </w:p>
    <w:p>
      <w:pPr>
        <w:pStyle w:val="Heading3"/>
        <w:bidi w:val="0"/>
        <w:jc w:val="left"/>
        <w:rPr/>
      </w:pPr>
      <w:r>
        <w:rPr/>
        <w:t xml:space="preserve">N3. </w:t>
      </w:r>
      <w:r>
        <w:rPr/>
        <w:t>产品类目库的归属与现有数据的关系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 xml:space="preserve">：新版 </w:t>
      </w:r>
      <w:r>
        <w:rPr/>
        <w:t xml:space="preserve">§3.3 </w:t>
      </w:r>
      <w:r>
        <w:rPr/>
        <w:t xml:space="preserve">要求 </w:t>
      </w:r>
      <w:r>
        <w:rPr/>
        <w:t xml:space="preserve">Vendor Settings </w:t>
      </w:r>
      <w:r>
        <w:rPr/>
        <w:t>下的</w:t>
      </w:r>
      <w:r>
        <w:rPr>
          <w:rStyle w:val="Strong"/>
        </w:rPr>
        <w:t>共享类目库</w:t>
      </w:r>
      <w:r>
        <w:rPr/>
        <w:t>（英</w:t>
      </w:r>
      <w:r>
        <w:rPr/>
        <w:t>/</w:t>
      </w:r>
      <w:r>
        <w:rPr/>
        <w:t>中双语、启停、防删）。需确认：① 类目库是</w:t>
      </w:r>
      <w:r>
        <w:rPr>
          <w:rStyle w:val="Strong"/>
        </w:rPr>
        <w:t xml:space="preserve">每个 </w:t>
      </w:r>
      <w:r>
        <w:rPr>
          <w:rStyle w:val="Strong"/>
        </w:rPr>
        <w:t xml:space="preserve">vendor </w:t>
      </w:r>
      <w:r>
        <w:rPr>
          <w:rStyle w:val="Strong"/>
        </w:rPr>
        <w:t>各自一套</w:t>
      </w:r>
      <w:r>
        <w:rPr/>
        <w:t>（按</w:t>
      </w:r>
      <w:r>
        <w:rPr/>
        <w:t>"Vendor Settings"</w:t>
      </w:r>
      <w:r>
        <w:rPr/>
        <w:t>理解）还是平台级共享；② 现有产品的既有分类字段如何对接</w:t>
      </w:r>
      <w:r>
        <w:rPr/>
        <w:t>/</w:t>
      </w:r>
      <w:r>
        <w:rPr/>
        <w:t>迁移；③ 餐厅端目录筛选是否按该类目（</w:t>
      </w:r>
      <w:r>
        <w:rPr/>
        <w:t xml:space="preserve">§5 </w:t>
      </w:r>
      <w:r>
        <w:rPr/>
        <w:t>要求类目中文）。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建议</w:t>
      </w:r>
      <w:r>
        <w:rPr/>
        <w:t>：</w:t>
      </w:r>
      <w:r>
        <w:rPr/>
        <w:t xml:space="preserve">per-vendor </w:t>
      </w:r>
      <w:r>
        <w:rPr/>
        <w:t>类目库；存量产品分类值一次性导入为类目库初始数据；餐厅端筛选使用该类目。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同意建议　☐ 其他：＿＿＿＿＿＿</w:t>
      </w:r>
    </w:p>
    <w:p>
      <w:pPr>
        <w:pStyle w:val="Heading3"/>
        <w:bidi w:val="0"/>
        <w:jc w:val="left"/>
        <w:rPr/>
      </w:pPr>
      <w:r>
        <w:rPr/>
        <w:t xml:space="preserve">N4. </w:t>
      </w:r>
      <w:r>
        <w:rPr/>
        <w:t>导入主键</w:t>
      </w:r>
      <w:r>
        <w:rPr/>
        <w:t>"Product ID"</w:t>
      </w:r>
      <w:r>
        <w:rPr/>
        <w:t>的语义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 xml:space="preserve">：新版 </w:t>
      </w:r>
      <w:r>
        <w:rPr/>
        <w:t xml:space="preserve">§7.2 </w:t>
      </w:r>
      <w:r>
        <w:rPr/>
        <w:t xml:space="preserve">规定 </w:t>
      </w:r>
      <w:r>
        <w:rPr/>
        <w:t xml:space="preserve">Product ID </w:t>
      </w:r>
      <w:r>
        <w:rPr/>
        <w:t>为主匹配键（命中即更新、新值即建品），且明确产品名</w:t>
      </w:r>
      <w:r>
        <w:rPr/>
        <w:t xml:space="preserve">/SKU </w:t>
      </w:r>
      <w:r>
        <w:rPr/>
        <w:t>不得作为主键。</w:t>
      </w:r>
      <w:r>
        <w:rPr/>
        <w:t xml:space="preserve">CSS </w:t>
      </w:r>
      <w:r>
        <w:rPr/>
        <w:t xml:space="preserve">内部产品 </w:t>
      </w:r>
      <w:r>
        <w:rPr/>
        <w:t xml:space="preserve">ID </w:t>
      </w:r>
      <w:r>
        <w:rPr/>
        <w:t>是系统生成的，客户文件中的</w:t>
      </w:r>
      <w:r>
        <w:rPr/>
        <w:t>"Product ID"</w:t>
      </w:r>
      <w:r>
        <w:rPr/>
        <w:t xml:space="preserve">应为 </w:t>
      </w:r>
      <w:r>
        <w:rPr>
          <w:rStyle w:val="Strong"/>
        </w:rPr>
        <w:t xml:space="preserve">Ocean Island </w:t>
      </w:r>
      <w:r>
        <w:rPr>
          <w:rStyle w:val="Strong"/>
        </w:rPr>
        <w:t>自己的产品编码</w:t>
      </w:r>
      <w:r>
        <w:rPr/>
        <w:t>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建议</w:t>
      </w:r>
      <w:r>
        <w:rPr/>
        <w:t>：产品新增</w:t>
      </w:r>
      <w:r>
        <w:rPr/>
        <w:t>"</w:t>
      </w:r>
      <w:r>
        <w:rPr/>
        <w:t>外部产品编码</w:t>
      </w:r>
      <w:r>
        <w:rPr/>
        <w:t>"</w:t>
      </w:r>
      <w:r>
        <w:rPr/>
        <w:t>字段（</w:t>
      </w:r>
      <w:r>
        <w:rPr/>
        <w:t xml:space="preserve">vendor </w:t>
      </w:r>
      <w:r>
        <w:rPr/>
        <w:t xml:space="preserve">内唯一），导入以此匹配；最终以 </w:t>
      </w:r>
      <w:r>
        <w:rPr/>
        <w:t xml:space="preserve">Ocean Island </w:t>
      </w:r>
      <w:r>
        <w:rPr/>
        <w:t>样例文件为准（</w:t>
      </w:r>
      <w:r>
        <w:rPr/>
        <w:t xml:space="preserve">§7.1 </w:t>
      </w:r>
      <w:r>
        <w:rPr/>
        <w:t>要求开发定稿前确认模板与字段映射）。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同意建议　☐ 其他：＿＿＿＿＿＿</w:t>
      </w:r>
    </w:p>
    <w:p>
      <w:pPr>
        <w:pStyle w:val="Heading3"/>
        <w:bidi w:val="0"/>
        <w:jc w:val="left"/>
        <w:rPr/>
      </w:pPr>
      <w:r>
        <w:rPr/>
        <w:t xml:space="preserve">N5. Expiring Soon </w:t>
      </w:r>
      <w:r>
        <w:rPr/>
        <w:t>状态阈值与提醒档位的关系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 xml:space="preserve">：新版 </w:t>
      </w:r>
      <w:r>
        <w:rPr/>
        <w:t xml:space="preserve">§9.2 </w:t>
      </w:r>
      <w:r>
        <w:rPr/>
        <w:t xml:space="preserve">建议 </w:t>
      </w:r>
      <w:r>
        <w:rPr/>
        <w:t xml:space="preserve">Expiring Soon </w:t>
      </w:r>
      <w:r>
        <w:rPr>
          <w:rStyle w:val="Strong"/>
        </w:rPr>
        <w:t>状态</w:t>
      </w:r>
      <w:r>
        <w:rPr/>
        <w:t xml:space="preserve">默认为到期前 </w:t>
      </w:r>
      <w:r>
        <w:rPr/>
        <w:t xml:space="preserve">7 </w:t>
      </w:r>
      <w:r>
        <w:rPr/>
        <w:t>天（可配置）；</w:t>
      </w:r>
      <w:r>
        <w:rPr/>
        <w:t xml:space="preserve">§9.5 </w:t>
      </w:r>
      <w:r>
        <w:rPr/>
        <w:t>建议</w:t>
      </w:r>
      <w:r>
        <w:rPr>
          <w:rStyle w:val="Strong"/>
        </w:rPr>
        <w:t>提醒</w:t>
      </w:r>
      <w:r>
        <w:rPr/>
        <w:t xml:space="preserve">档位为 </w:t>
      </w:r>
      <w:r>
        <w:rPr/>
        <w:t xml:space="preserve">60/30/14/7/1/0 </w:t>
      </w:r>
      <w:r>
        <w:rPr/>
        <w:t>天。即</w:t>
      </w:r>
      <w:r>
        <w:rPr/>
        <w:t>"</w:t>
      </w:r>
      <w:r>
        <w:rPr/>
        <w:t>状态切换</w:t>
      </w:r>
      <w:r>
        <w:rPr/>
        <w:t>"</w:t>
      </w:r>
      <w:r>
        <w:rPr/>
        <w:t>与</w:t>
      </w:r>
      <w:r>
        <w:rPr/>
        <w:t>"</w:t>
      </w:r>
      <w:r>
        <w:rPr/>
        <w:t>发提醒</w:t>
      </w:r>
      <w:r>
        <w:rPr/>
        <w:t>"</w:t>
      </w:r>
      <w:r>
        <w:rPr/>
        <w:t>是两套独立配置。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建议</w:t>
      </w:r>
      <w:r>
        <w:rPr/>
        <w:t>：按两套独立配置实现——状态阈值影响界面警告与订购提示；提醒档位只影响通知发送。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同意建议　☐ 阈值合并为一套：＿＿＿＿＿＿</w:t>
      </w:r>
    </w:p>
    <w:p>
      <w:pPr>
        <w:pStyle w:val="Heading3"/>
        <w:bidi w:val="0"/>
        <w:jc w:val="left"/>
        <w:rPr/>
      </w:pPr>
      <w:r>
        <w:rPr/>
        <w:t xml:space="preserve">N6. 30 </w:t>
      </w:r>
      <w:r>
        <w:rPr/>
        <w:t>天会话的适用用户范围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>：</w:t>
      </w:r>
      <w:r>
        <w:rPr/>
        <w:t xml:space="preserve">§4 </w:t>
      </w:r>
      <w:r>
        <w:rPr/>
        <w:t>写</w:t>
      </w:r>
      <w:r>
        <w:rPr/>
        <w:t xml:space="preserve">"Liquor Vendor </w:t>
      </w:r>
      <w:r>
        <w:rPr/>
        <w:t>用户</w:t>
      </w:r>
      <w:r>
        <w:rPr/>
        <w:t>"</w:t>
      </w:r>
      <w:r>
        <w:rPr/>
        <w:t>，</w:t>
      </w:r>
      <w:r>
        <w:rPr/>
        <w:t xml:space="preserve">§13 DoD </w:t>
      </w:r>
      <w:r>
        <w:rPr/>
        <w:t>写</w:t>
      </w:r>
      <w:r>
        <w:rPr/>
        <w:t xml:space="preserve">"Ocean Island </w:t>
      </w:r>
      <w:r>
        <w:rPr/>
        <w:t>用户</w:t>
      </w:r>
      <w:r>
        <w:rPr/>
        <w:t>"</w:t>
      </w:r>
      <w:r>
        <w:rPr/>
        <w:t>。</w:t>
      </w:r>
      <w:r>
        <w:rPr/>
        <w:t xml:space="preserve">Ocean Island </w:t>
      </w:r>
      <w:r>
        <w:rPr/>
        <w:t>的</w:t>
      </w:r>
      <w:r>
        <w:rPr>
          <w:rStyle w:val="Strong"/>
        </w:rPr>
        <w:t>餐厅客户</w:t>
      </w:r>
      <w:r>
        <w:rPr/>
        <w:t xml:space="preserve">（下单方）是否也享受 </w:t>
      </w:r>
      <w:r>
        <w:rPr/>
        <w:t xml:space="preserve">30 </w:t>
      </w:r>
      <w:r>
        <w:rPr/>
        <w:t>天会话？</w:t>
      </w:r>
    </w:p>
    <w:p>
      <w:pPr>
        <w:pStyle w:val="BodyText"/>
        <w:bidi w:val="0"/>
        <w:jc w:val="left"/>
        <w:rPr/>
      </w:pPr>
      <w:r>
        <w:rPr>
          <w:rStyle w:val="Strong"/>
        </w:rPr>
        <w:t>建议</w:t>
      </w:r>
      <w:r>
        <w:rPr/>
        <w:t>：会话时长按实体配置（</w:t>
      </w:r>
      <w:r>
        <w:rPr/>
        <w:t xml:space="preserve">§4 </w:t>
      </w:r>
      <w:r>
        <w:rPr/>
        <w:t>已要求）；</w:t>
      </w:r>
      <w:r>
        <w:rPr/>
        <w:t xml:space="preserve">Ocean Island vendor </w:t>
      </w:r>
      <w:r>
        <w:rPr/>
        <w:t xml:space="preserve">公司配 </w:t>
      </w:r>
      <w:r>
        <w:rPr/>
        <w:t xml:space="preserve">30 </w:t>
      </w:r>
      <w:r>
        <w:rPr/>
        <w:t>天；</w:t>
      </w:r>
      <w:r>
        <w:rPr>
          <w:rStyle w:val="Strong"/>
        </w:rPr>
        <w:t xml:space="preserve">其餐厅客户是否 </w:t>
      </w:r>
      <w:r>
        <w:rPr>
          <w:rStyle w:val="Strong"/>
        </w:rPr>
        <w:t xml:space="preserve">30 </w:t>
      </w:r>
      <w:r>
        <w:rPr>
          <w:rStyle w:val="Strong"/>
        </w:rPr>
        <w:t>天请明确</w:t>
      </w:r>
      <w:r>
        <w:rPr/>
        <w:t>（若餐厅用户也要长会话，需对餐厅实体单独配置）。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 xml:space="preserve">：☐ 仅 </w:t>
      </w:r>
      <w:r>
        <w:rPr/>
        <w:t xml:space="preserve">vendor </w:t>
      </w:r>
      <w:r>
        <w:rPr/>
        <w:t>侧用户　☐ 含餐厅客户　☐ 其他：＿＿＿＿＿＿</w:t>
      </w:r>
    </w:p>
    <w:p>
      <w:pPr>
        <w:pStyle w:val="Heading3"/>
        <w:bidi w:val="0"/>
        <w:jc w:val="left"/>
        <w:rPr/>
      </w:pPr>
      <w:r>
        <w:rPr/>
        <w:t xml:space="preserve">N7. </w:t>
      </w:r>
      <w:r>
        <w:rPr/>
        <w:t>邮件</w:t>
      </w:r>
      <w:r>
        <w:rPr/>
        <w:t>/</w:t>
      </w:r>
      <w:r>
        <w:rPr/>
        <w:t xml:space="preserve">短信通知的语言（旧 </w:t>
      </w:r>
      <w:r>
        <w:rPr/>
        <w:t xml:space="preserve">Q11 </w:t>
      </w:r>
      <w:r>
        <w:rPr/>
        <w:t>后半，仍开放）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>：</w:t>
      </w:r>
      <w:r>
        <w:rPr/>
        <w:t xml:space="preserve">§5 </w:t>
      </w:r>
      <w:r>
        <w:rPr/>
        <w:t>将</w:t>
      </w:r>
      <w:r>
        <w:rPr/>
        <w:t>"</w:t>
      </w:r>
      <w:r>
        <w:rPr/>
        <w:t>通知</w:t>
      </w:r>
      <w:r>
        <w:rPr/>
        <w:t>"</w:t>
      </w:r>
      <w:r>
        <w:rPr/>
        <w:t>列入必须支持中文的区域（站内通知中文明确）；</w:t>
      </w:r>
      <w:r>
        <w:rPr/>
        <w:t xml:space="preserve">§9.5/§10.1 </w:t>
      </w:r>
      <w:r>
        <w:rPr/>
        <w:t>的邮件</w:t>
      </w:r>
      <w:r>
        <w:rPr/>
        <w:t>/</w:t>
      </w:r>
      <w:r>
        <w:rPr/>
        <w:t>短信通知模板语言未明说。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建议</w:t>
      </w:r>
      <w:r>
        <w:rPr/>
        <w:t>：首期站内通知双语；邮件</w:t>
      </w:r>
      <w:r>
        <w:rPr/>
        <w:t>/</w:t>
      </w:r>
      <w:r>
        <w:rPr/>
        <w:t>短信模板首期英文、中文化二期（</w:t>
      </w:r>
      <w:r>
        <w:rPr/>
        <w:t>X-Language/</w:t>
      </w:r>
      <w:r>
        <w:rPr/>
        <w:t>用户语言字段已在多语言模块打通）。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同意建议　☐ 邮件</w:t>
      </w:r>
      <w:r>
        <w:rPr/>
        <w:t>/</w:t>
      </w:r>
      <w:r>
        <w:rPr/>
        <w:t>短信首期必须中文</w:t>
      </w:r>
    </w:p>
    <w:p>
      <w:pPr>
        <w:pStyle w:val="Heading3"/>
        <w:bidi w:val="0"/>
        <w:jc w:val="left"/>
        <w:rPr/>
      </w:pPr>
      <w:r>
        <w:rPr/>
        <w:t xml:space="preserve">N8. </w:t>
      </w:r>
      <w:r>
        <w:rPr/>
        <w:t>恶意软件扫描的实现范围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>：</w:t>
      </w:r>
      <w:r>
        <w:rPr/>
        <w:t xml:space="preserve">§9.3 </w:t>
      </w:r>
      <w:r>
        <w:rPr/>
        <w:t xml:space="preserve">把 </w:t>
      </w:r>
      <w:r>
        <w:rPr>
          <w:rStyle w:val="Strong"/>
        </w:rPr>
        <w:t xml:space="preserve">malware scanning </w:t>
      </w:r>
      <w:r>
        <w:rPr>
          <w:rStyle w:val="Strong"/>
        </w:rPr>
        <w:t>列为首期执照文件上传的明确要求</w:t>
      </w:r>
      <w:r>
        <w:rPr/>
        <w:t>（</w:t>
      </w:r>
      <w:r>
        <w:rPr/>
        <w:t xml:space="preserve">§2.2 </w:t>
      </w:r>
      <w:r>
        <w:rPr/>
        <w:t>未将其排除）。</w:t>
      </w:r>
      <w:r>
        <w:rPr/>
        <w:t xml:space="preserve">CSS </w:t>
      </w:r>
      <w:r>
        <w:rPr/>
        <w:t xml:space="preserve">现无杀毒扫描能力，需引入，方式与成本待定：① 云端扫描服务（如上传后触发扫描 </w:t>
      </w:r>
      <w:r>
        <w:rPr/>
        <w:t>API</w:t>
      </w:r>
      <w:r>
        <w:rPr/>
        <w:t xml:space="preserve">）；② 自托管 </w:t>
      </w:r>
      <w:r>
        <w:rPr/>
        <w:t xml:space="preserve">ClamAV </w:t>
      </w:r>
      <w:r>
        <w:rPr/>
        <w:t>容器；③ 云存储自带的对象扫描能力。三者在成本、时延与运维上不同。</w:t>
      </w:r>
    </w:p>
    <w:p>
      <w:pPr>
        <w:pStyle w:val="BodyText"/>
        <w:bidi w:val="0"/>
        <w:jc w:val="left"/>
        <w:rPr/>
      </w:pPr>
      <w:r>
        <w:rPr>
          <w:rStyle w:val="Strong"/>
        </w:rPr>
        <w:t>请确认实现方式</w:t>
      </w:r>
      <w:r>
        <w:rPr/>
        <w:t xml:space="preserve">（本项在首期范围内，非可延后项）： </w:t>
      </w:r>
      <w:r>
        <w:rPr/>
        <w:t xml:space="preserve">- ☐ </w:t>
      </w:r>
      <w:r>
        <w:rPr/>
        <w:t xml:space="preserve">云端扫描服务（最省运维，按量计费） </w:t>
      </w:r>
      <w:r>
        <w:rPr/>
        <w:t xml:space="preserve">- ☐ </w:t>
      </w:r>
      <w:r>
        <w:rPr/>
        <w:t xml:space="preserve">自托管 </w:t>
      </w:r>
      <w:r>
        <w:rPr/>
        <w:t xml:space="preserve">ClamAV </w:t>
      </w:r>
      <w:r>
        <w:rPr/>
        <w:t xml:space="preserve">容器（无外部依赖，占资源） </w:t>
      </w:r>
      <w:r>
        <w:rPr/>
        <w:t xml:space="preserve">- ☐ </w:t>
      </w:r>
      <w:r>
        <w:rPr/>
        <w:t xml:space="preserve">云存储对象扫描 </w:t>
      </w:r>
      <w:r>
        <w:rPr/>
        <w:t xml:space="preserve">- ☐ </w:t>
      </w:r>
      <w:r>
        <w:rPr/>
        <w:t xml:space="preserve">其他 </w:t>
      </w:r>
      <w:r>
        <w:rPr/>
        <w:t xml:space="preserve">/ </w:t>
      </w:r>
      <w:r>
        <w:rPr/>
        <w:t>若客户接受可先只做</w:t>
      </w:r>
      <w:r>
        <w:rPr/>
        <w:t>"</w:t>
      </w:r>
      <w:r>
        <w:rPr/>
        <w:t>魔术字节校验</w:t>
      </w:r>
      <w:r>
        <w:rPr/>
        <w:t>+</w:t>
      </w:r>
      <w:r>
        <w:rPr/>
        <w:t>大小限制</w:t>
      </w:r>
      <w:r>
        <w:rPr/>
        <w:t>+</w:t>
      </w:r>
      <w:r>
        <w:rPr/>
        <w:t>私有隔离</w:t>
      </w:r>
      <w:r>
        <w:rPr/>
        <w:t>"</w:t>
      </w:r>
      <w:r>
        <w:rPr/>
        <w:t>、</w:t>
      </w:r>
      <w:r>
        <w:rPr/>
        <w:t xml:space="preserve">AV </w:t>
      </w:r>
      <w:r>
        <w:rPr/>
        <w:t>扫描随后补：＿＿＿＿＿＿</w:t>
      </w:r>
    </w:p>
    <w:p>
      <w:pPr>
        <w:pStyle w:val="Heading3"/>
        <w:bidi w:val="0"/>
        <w:jc w:val="left"/>
        <w:rPr/>
      </w:pPr>
      <w:r>
        <w:rPr/>
        <w:t xml:space="preserve">N9. Vendor </w:t>
      </w:r>
      <w:r>
        <w:rPr/>
        <w:t>时区配置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>：</w:t>
      </w:r>
      <w:r>
        <w:rPr/>
        <w:t xml:space="preserve">§9.5 </w:t>
      </w:r>
      <w:r>
        <w:rPr/>
        <w:t xml:space="preserve">要求提醒计划遵循 </w:t>
      </w:r>
      <w:r>
        <w:rPr/>
        <w:t xml:space="preserve">Liquor Vendor </w:t>
      </w:r>
      <w:r>
        <w:rPr/>
        <w:t xml:space="preserve">配置的时区；系统 </w:t>
      </w:r>
      <w:r>
        <w:rPr/>
        <w:t xml:space="preserve">company </w:t>
      </w:r>
      <w:r>
        <w:rPr/>
        <w:t>档案当前无时区字段。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建议</w:t>
      </w:r>
      <w:r>
        <w:rPr/>
        <w:t>：</w:t>
      </w:r>
      <w:r>
        <w:rPr/>
        <w:t xml:space="preserve">company </w:t>
      </w:r>
      <w:r>
        <w:rPr/>
        <w:t xml:space="preserve">新增 </w:t>
      </w:r>
      <w:r>
        <w:rPr/>
        <w:t xml:space="preserve">timezone </w:t>
      </w:r>
      <w:r>
        <w:rPr/>
        <w:t>字段（</w:t>
      </w:r>
      <w:r>
        <w:rPr/>
        <w:t xml:space="preserve">Vendor Settings </w:t>
      </w:r>
      <w:r>
        <w:rPr/>
        <w:t xml:space="preserve">可改），到期扫描与提醒发送按该时区计算；未配置时默认 </w:t>
      </w:r>
      <w:r>
        <w:rPr/>
        <w:t xml:space="preserve">UTC </w:t>
      </w:r>
      <w:r>
        <w:rPr/>
        <w:t>或平台默认时区。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同意建议　☐ 其他：＿＿＿＿＿＿</w:t>
      </w:r>
    </w:p>
    <w:p>
      <w:pPr>
        <w:pStyle w:val="Heading3"/>
        <w:bidi w:val="0"/>
        <w:jc w:val="left"/>
        <w:rPr/>
      </w:pPr>
      <w:r>
        <w:rPr/>
        <w:t xml:space="preserve">N10. </w:t>
      </w:r>
      <w:r>
        <w:rPr/>
        <w:t>简化下单流与现有餐厅下单向导的关系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>：</w:t>
      </w:r>
      <w:r>
        <w:rPr/>
        <w:t xml:space="preserve">§8.1 </w:t>
      </w:r>
      <w:r>
        <w:rPr/>
        <w:t xml:space="preserve">规定 </w:t>
      </w:r>
      <w:r>
        <w:rPr/>
        <w:t xml:space="preserve">Liquor Vendor </w:t>
      </w:r>
      <w:r>
        <w:rPr/>
        <w:t>订购流为</w:t>
      </w:r>
      <w:r>
        <w:rPr/>
        <w:t>"</w:t>
      </w:r>
      <w:r>
        <w:rPr/>
        <w:t>选品 → 订单审核 → 提交 → 确认</w:t>
      </w:r>
      <w:r>
        <w:rPr/>
        <w:t>"</w:t>
      </w:r>
      <w:r>
        <w:rPr/>
        <w:t>，且</w:t>
      </w:r>
      <w:r>
        <w:rPr>
          <w:rStyle w:val="Strong"/>
        </w:rPr>
        <w:t xml:space="preserve">不得改变其他 </w:t>
      </w:r>
      <w:r>
        <w:rPr>
          <w:rStyle w:val="Strong"/>
        </w:rPr>
        <w:t xml:space="preserve">Vendor </w:t>
      </w:r>
      <w:r>
        <w:rPr>
          <w:rStyle w:val="Strong"/>
        </w:rPr>
        <w:t>类型的订购流程</w:t>
      </w:r>
      <w:r>
        <w:rPr/>
        <w:t>。现有餐厅端下单为多步向导。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建议</w:t>
      </w:r>
      <w:r>
        <w:rPr/>
        <w:t xml:space="preserve">：对 </w:t>
      </w:r>
      <w:r>
        <w:rPr/>
        <w:t xml:space="preserve">liquor vendor </w:t>
      </w:r>
      <w:r>
        <w:rPr/>
        <w:t xml:space="preserve">的订单渲染该四步流（在现有向导上按 </w:t>
      </w:r>
      <w:r>
        <w:rPr/>
        <w:t xml:space="preserve">vendor </w:t>
      </w:r>
      <w:r>
        <w:rPr/>
        <w:t>类型分支</w:t>
      </w:r>
      <w:r>
        <w:rPr/>
        <w:t>/</w:t>
      </w:r>
      <w:r>
        <w:rPr/>
        <w:t xml:space="preserve">裁剪），其他 </w:t>
      </w:r>
      <w:r>
        <w:rPr/>
        <w:t xml:space="preserve">vendor </w:t>
      </w:r>
      <w:r>
        <w:rPr/>
        <w:t>流程零改动；术语用</w:t>
      </w:r>
      <w:r>
        <w:rPr/>
        <w:t>"</w:t>
      </w:r>
      <w:r>
        <w:rPr/>
        <w:t>订单</w:t>
      </w:r>
      <w:r>
        <w:rPr/>
        <w:t>/</w:t>
      </w:r>
      <w:r>
        <w:rPr/>
        <w:t>采购订单</w:t>
      </w:r>
      <w:r>
        <w:rPr/>
        <w:t>"</w:t>
      </w:r>
      <w:r>
        <w:rPr/>
        <w:t>，不出现</w:t>
      </w:r>
      <w:r>
        <w:rPr/>
        <w:t>"</w:t>
      </w:r>
      <w:r>
        <w:rPr/>
        <w:t>发票</w:t>
      </w:r>
      <w:r>
        <w:rPr/>
        <w:t>"</w:t>
      </w:r>
      <w:r>
        <w:rPr/>
        <w:t>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同意建议　☐ 其他：＿＿＿＿＿＿</w:t>
      </w:r>
    </w:p>
    <w:p>
      <w:pPr>
        <w:pStyle w:val="Heading3"/>
        <w:bidi w:val="0"/>
        <w:jc w:val="left"/>
        <w:rPr/>
      </w:pPr>
      <w:r>
        <w:rPr/>
        <w:t xml:space="preserve">N11. </w:t>
      </w:r>
      <w:r>
        <w:rPr/>
        <w:t xml:space="preserve">等级价格维护 </w:t>
      </w:r>
      <w:r>
        <w:rPr/>
        <w:t>UI</w:t>
      </w:r>
      <w:r>
        <w:rPr/>
        <w:t xml:space="preserve">（旧 </w:t>
      </w:r>
      <w:r>
        <w:rPr/>
        <w:t xml:space="preserve">Q3 </w:t>
      </w:r>
      <w:r>
        <w:rPr/>
        <w:t>遗留，设计细节）</w:t>
      </w:r>
    </w:p>
    <w:p>
      <w:pPr>
        <w:pStyle w:val="BodyText"/>
        <w:bidi w:val="0"/>
        <w:jc w:val="left"/>
        <w:rPr/>
      </w:pPr>
      <w:r>
        <w:rPr>
          <w:rStyle w:val="Strong"/>
        </w:rPr>
        <w:t>背景</w:t>
      </w:r>
      <w:r>
        <w:rPr/>
        <w:t>：新版定义了数据规则（</w:t>
      </w:r>
      <w:r>
        <w:rPr/>
        <w:t>§6.2</w:t>
      </w:r>
      <w:r>
        <w:rPr/>
        <w:t>）与导入（</w:t>
      </w:r>
      <w:r>
        <w:rPr/>
        <w:t>§7.2</w:t>
      </w:r>
      <w:r>
        <w:rPr/>
        <w:t xml:space="preserve">），未指定日常改价 </w:t>
      </w:r>
      <w:r>
        <w:rPr/>
        <w:t>UI</w:t>
      </w:r>
      <w:r>
        <w:rPr/>
        <w:t xml:space="preserve">。沿用 </w:t>
      </w:r>
      <w:r>
        <w:rPr/>
        <w:t xml:space="preserve">v1 </w:t>
      </w:r>
      <w:r>
        <w:rPr/>
        <w:t>双入口设计：产品编辑页</w:t>
      </w:r>
      <w:r>
        <w:rPr/>
        <w:t>"</w:t>
      </w:r>
      <w:r>
        <w:rPr/>
        <w:t>每等级一行</w:t>
      </w:r>
      <w:r>
        <w:rPr/>
        <w:t>"</w:t>
      </w:r>
      <w:r>
        <w:rPr/>
        <w:t xml:space="preserve">价格区 </w:t>
      </w:r>
      <w:r>
        <w:rPr/>
        <w:t xml:space="preserve">+ </w:t>
      </w:r>
      <w:r>
        <w:rPr/>
        <w:t>等级维度批量编辑表格。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双入口方案可行　☐ 需补充能力：＿＿＿＿＿＿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第二部分：仍然开放的旧问题（沿用 </w:t>
      </w:r>
      <w:r>
        <w:rPr/>
        <w:t xml:space="preserve">v1 </w:t>
      </w:r>
      <w:r>
        <w:rPr/>
        <w:t>编号）</w:t>
      </w:r>
    </w:p>
    <w:p>
      <w:pPr>
        <w:pStyle w:val="Heading3"/>
        <w:bidi w:val="0"/>
        <w:jc w:val="left"/>
        <w:rPr/>
      </w:pPr>
      <w:r>
        <w:rPr/>
        <w:t xml:space="preserve">Q7. </w:t>
      </w:r>
      <w:r>
        <w:rPr/>
        <w:t>需要哪些管理角色？</w:t>
      </w:r>
      <w:r>
        <w:rPr/>
        <w:t>"</w:t>
      </w:r>
      <w:r>
        <w:rPr/>
        <w:t>合规经理</w:t>
      </w:r>
      <w:r>
        <w:rPr/>
        <w:t>"</w:t>
      </w:r>
      <w:r>
        <w:rPr/>
        <w:t>是否为独立角色？</w:t>
      </w:r>
    </w:p>
    <w:p>
      <w:pPr>
        <w:pStyle w:val="BodyText"/>
        <w:bidi w:val="0"/>
        <w:jc w:val="left"/>
        <w:rPr/>
      </w:pPr>
      <w:r>
        <w:rPr/>
        <w:t>新版仅要求</w:t>
      </w:r>
      <w:r>
        <w:rPr/>
        <w:t>"</w:t>
      </w:r>
      <w:r>
        <w:rPr/>
        <w:t>执照批准</w:t>
      </w:r>
      <w:r>
        <w:rPr/>
        <w:t>/</w:t>
      </w:r>
      <w:r>
        <w:rPr/>
        <w:t xml:space="preserve">驳回限于获授权的 </w:t>
      </w:r>
      <w:r>
        <w:rPr/>
        <w:t xml:space="preserve">Vendor </w:t>
      </w:r>
      <w:r>
        <w:rPr/>
        <w:t>角色</w:t>
      </w:r>
      <w:r>
        <w:rPr/>
        <w:t>"</w:t>
      </w:r>
      <w:r>
        <w:rPr/>
        <w:t>（</w:t>
      </w:r>
      <w:r>
        <w:rPr/>
        <w:t>§3.2</w:t>
      </w:r>
      <w:r>
        <w:rPr/>
        <w:t>），未点名角色。</w:t>
      </w:r>
      <w:r>
        <w:rPr>
          <w:rStyle w:val="Strong"/>
        </w:rPr>
        <w:t xml:space="preserve">建议维持 </w:t>
      </w:r>
      <w:r>
        <w:rPr>
          <w:rStyle w:val="Strong"/>
        </w:rPr>
        <w:t xml:space="preserve">v1 </w:t>
      </w:r>
      <w:r>
        <w:rPr>
          <w:rStyle w:val="Strong"/>
        </w:rPr>
        <w:t xml:space="preserve">方案 </w:t>
      </w:r>
      <w:r>
        <w:rPr>
          <w:rStyle w:val="Strong"/>
        </w:rPr>
        <w:t>A</w:t>
      </w:r>
      <w:r>
        <w:rPr/>
        <w:t xml:space="preserve">：新增 </w:t>
      </w:r>
      <w:r>
        <w:rPr/>
        <w:t xml:space="preserve">Compliance Manager </w:t>
      </w:r>
      <w:r>
        <w:rPr/>
        <w:t xml:space="preserve">一个角色；不再新增 </w:t>
      </w:r>
      <w:r>
        <w:rPr/>
        <w:t>Administrator</w:t>
      </w:r>
      <w:r>
        <w:rPr/>
        <w:t xml:space="preserve">（职能由 </w:t>
      </w:r>
      <w:r>
        <w:rPr/>
        <w:t xml:space="preserve">CEO </w:t>
      </w:r>
      <w:r>
        <w:rPr/>
        <w:t xml:space="preserve">承担）。（新版已砍掉 </w:t>
      </w:r>
      <w:r>
        <w:rPr/>
        <w:t>override</w:t>
      </w:r>
      <w:r>
        <w:rPr/>
        <w:t xml:space="preserve">，故无需划分 </w:t>
      </w:r>
      <w:r>
        <w:rPr/>
        <w:t xml:space="preserve">override </w:t>
      </w:r>
      <w:r>
        <w:rPr/>
        <w:t>权限。）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 xml:space="preserve">：☐ 同意建议 </w:t>
      </w:r>
      <w:r>
        <w:rPr/>
        <w:t>A</w:t>
      </w:r>
      <w:r>
        <w:rPr/>
        <w:t>　☐ 其他：＿＿＿＿＿＿</w:t>
      </w:r>
    </w:p>
    <w:p>
      <w:pPr>
        <w:pStyle w:val="Heading3"/>
        <w:bidi w:val="0"/>
        <w:jc w:val="left"/>
        <w:rPr/>
      </w:pPr>
      <w:r>
        <w:rPr/>
        <w:t xml:space="preserve">Q8. </w:t>
      </w:r>
      <w:r>
        <w:rPr/>
        <w:t>现有执照数据如何处置？</w:t>
      </w:r>
    </w:p>
    <w:p>
      <w:pPr>
        <w:pStyle w:val="BodyText"/>
        <w:bidi w:val="0"/>
        <w:jc w:val="left"/>
        <w:rPr/>
      </w:pPr>
      <w:r>
        <w:rPr/>
        <w:t>系统现有餐厅执照记录只有</w:t>
      </w:r>
      <w:r>
        <w:rPr/>
        <w:t>"</w:t>
      </w:r>
      <w:r>
        <w:rPr/>
        <w:t>类型</w:t>
      </w:r>
      <w:r>
        <w:rPr/>
        <w:t>+</w:t>
      </w:r>
      <w:r>
        <w:rPr/>
        <w:t>编号</w:t>
      </w:r>
      <w:r>
        <w:rPr/>
        <w:t>+</w:t>
      </w:r>
      <w:r>
        <w:rPr/>
        <w:t>州</w:t>
      </w:r>
      <w:r>
        <w:rPr/>
        <w:t>"</w:t>
      </w:r>
      <w:r>
        <w:rPr/>
        <w:t>（海鲜品类）。</w:t>
      </w:r>
      <w:r>
        <w:rPr>
          <w:rStyle w:val="Strong"/>
        </w:rPr>
        <w:t>建议</w:t>
      </w:r>
      <w:r>
        <w:rPr/>
        <w:t xml:space="preserve">：老数据自动迁入新体系，核验状态 </w:t>
      </w:r>
      <w:r>
        <w:rPr/>
        <w:t>Not Submitted</w:t>
      </w:r>
      <w:r>
        <w:rPr/>
        <w:t xml:space="preserve">、到期状态 </w:t>
      </w:r>
      <w:r>
        <w:rPr/>
        <w:t>Not Available</w:t>
      </w:r>
      <w:r>
        <w:rPr/>
        <w:t>，由客户补录到期日并上传文件后进入审核流。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>：☐ 同意建议　☐ 老数据不迁移、从零录入　☐ 其他：＿＿＿＿＿＿</w:t>
      </w:r>
    </w:p>
    <w:p>
      <w:pPr>
        <w:pStyle w:val="Heading3"/>
        <w:bidi w:val="0"/>
        <w:jc w:val="left"/>
        <w:rPr/>
      </w:pPr>
      <w:r>
        <w:rPr/>
        <w:t xml:space="preserve">Q9. 30 </w:t>
      </w:r>
      <w:r>
        <w:rPr/>
        <w:t>天登录是否允许多设备同时在线？</w:t>
      </w:r>
    </w:p>
    <w:p>
      <w:pPr>
        <w:pStyle w:val="BodyText"/>
        <w:bidi w:val="0"/>
        <w:jc w:val="left"/>
        <w:rPr/>
      </w:pPr>
      <w:r>
        <w:rPr/>
        <w:t>新版确认了服务端吊销与管理员终止（</w:t>
      </w:r>
      <w:r>
        <w:rPr/>
        <w:t>§4</w:t>
      </w:r>
      <w:r>
        <w:rPr/>
        <w:t>），但未明说多设备并发。</w:t>
      </w:r>
      <w:r>
        <w:rPr>
          <w:rStyle w:val="Strong"/>
        </w:rPr>
        <w:t xml:space="preserve">建议维持 </w:t>
      </w:r>
      <w:r>
        <w:rPr>
          <w:rStyle w:val="Strong"/>
        </w:rPr>
        <w:t xml:space="preserve">v1 </w:t>
      </w:r>
      <w:r>
        <w:rPr>
          <w:rStyle w:val="Strong"/>
        </w:rPr>
        <w:t xml:space="preserve">方案 </w:t>
      </w:r>
      <w:r>
        <w:rPr>
          <w:rStyle w:val="Strong"/>
        </w:rPr>
        <w:t>A</w:t>
      </w:r>
      <w:r>
        <w:rPr/>
        <w:t>：允许多设备并发会话（每设备各自计时），提供设备</w:t>
      </w:r>
      <w:r>
        <w:rPr/>
        <w:t>/</w:t>
      </w:r>
      <w:r>
        <w:rPr/>
        <w:t>会话列表与踢出。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客户确认</w:t>
      </w:r>
      <w:r>
        <w:rPr/>
        <w:t xml:space="preserve">：☐ 同意建议 </w:t>
      </w:r>
      <w:r>
        <w:rPr/>
        <w:t>A</w:t>
      </w:r>
      <w:r>
        <w:rPr/>
        <w:t>　☐ 维持单设备　☐ 其他：＿＿＿＿＿＿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第三部分：新版 </w:t>
      </w:r>
      <w:r>
        <w:rPr/>
        <w:t xml:space="preserve">§12 </w:t>
      </w:r>
      <w:r>
        <w:rPr/>
        <w:t>官方</w:t>
      </w:r>
      <w:r>
        <w:rPr/>
        <w:t>"</w:t>
      </w:r>
      <w:r>
        <w:rPr/>
        <w:t>依赖项与待确认事项</w:t>
      </w:r>
      <w:r>
        <w:rPr/>
        <w:t>"</w:t>
      </w:r>
      <w:r>
        <w:rPr/>
        <w:t xml:space="preserve">（请 </w:t>
      </w:r>
      <w:r>
        <w:rPr/>
        <w:t xml:space="preserve">Ocean Island </w:t>
      </w:r>
      <w:r>
        <w:rPr/>
        <w:t>提供）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客户与产品导入</w:t>
      </w:r>
      <w:r>
        <w:rPr>
          <w:rStyle w:val="Strong"/>
        </w:rPr>
        <w:t>样例文件</w:t>
      </w:r>
      <w:r>
        <w:rPr/>
        <w:t xml:space="preserve">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最终导入字段映射（阻塞导入功能定稿，见 </w:t>
      </w:r>
      <w:r>
        <w:rPr/>
        <w:t>N4</w:t>
      </w:r>
      <w:r>
        <w:rPr/>
        <w:t xml:space="preserve">）；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预期的产品与客户数量级；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所需执照类型与司法辖区；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各司法辖区的合规要求（法务</w:t>
      </w:r>
      <w:r>
        <w:rPr/>
        <w:t>/</w:t>
      </w:r>
      <w:r>
        <w:rPr/>
        <w:t xml:space="preserve">合规代表审查）；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指定的执照审核人；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客户通知联系人；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最终提醒间隔；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所需通知通道；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邮件与短信服务可用性；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简体中文翻译的审校资源；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与现有 </w:t>
      </w:r>
      <w:r>
        <w:rPr/>
        <w:t xml:space="preserve">CSS </w:t>
      </w:r>
      <w:r>
        <w:rPr/>
        <w:t xml:space="preserve">认证、目录、客户、订单、发票与通知服务的兼容性确认。 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确认签署</w:t>
      </w:r>
    </w:p>
    <w:tbl>
      <w:tblPr>
        <w:tblW w:w="441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1"/>
        <w:gridCol w:w="556"/>
        <w:gridCol w:w="1157"/>
      </w:tblGrid>
      <w:tr>
        <w:trPr>
          <w:tblHeader w:val="true"/>
        </w:trPr>
        <w:tc>
          <w:tcPr>
            <w:tcW w:w="2701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角色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姓名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center"/>
              <w:rPr/>
            </w:pPr>
            <w:r>
              <w:rPr/>
              <w:t>签署</w:t>
            </w:r>
            <w:r>
              <w:rPr/>
              <w:t>/</w:t>
            </w:r>
            <w:r>
              <w:rPr/>
              <w:t>日期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Ocean Island </w:t>
            </w:r>
            <w:r>
              <w:rPr/>
              <w:t>业务负责人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产品负责人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开发负责人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8"/>
        <w:bidi w:val="0"/>
        <w:spacing w:before="0" w:after="283"/>
        <w:jc w:val="left"/>
        <w:rPr/>
      </w:pPr>
      <w:r>
        <w:rPr/>
        <w:t>备注：</w:t>
      </w:r>
      <w:r>
        <w:rPr>
          <w:rStyle w:val="Strong"/>
        </w:rPr>
        <w:t>N1</w:t>
      </w:r>
      <w:r>
        <w:rPr>
          <w:rStyle w:val="Strong"/>
        </w:rPr>
        <w:t>（动态调价）、</w:t>
      </w:r>
      <w:r>
        <w:rPr>
          <w:rStyle w:val="Strong"/>
        </w:rPr>
        <w:t>N2</w:t>
      </w:r>
      <w:r>
        <w:rPr>
          <w:rStyle w:val="Strong"/>
        </w:rPr>
        <w:t>（</w:t>
      </w:r>
      <w:r>
        <w:rPr>
          <w:rStyle w:val="Strong"/>
        </w:rPr>
        <w:t xml:space="preserve">Delivered </w:t>
      </w:r>
      <w:r>
        <w:rPr>
          <w:rStyle w:val="Strong"/>
        </w:rPr>
        <w:t>定义）、</w:t>
      </w:r>
      <w:r>
        <w:rPr>
          <w:rStyle w:val="Strong"/>
        </w:rPr>
        <w:t>N4</w:t>
      </w:r>
      <w:r>
        <w:rPr>
          <w:rStyle w:val="Strong"/>
        </w:rPr>
        <w:t>（</w:t>
      </w:r>
      <w:r>
        <w:rPr>
          <w:rStyle w:val="Strong"/>
        </w:rPr>
        <w:t xml:space="preserve">Product ID </w:t>
      </w:r>
      <w:r>
        <w:rPr>
          <w:rStyle w:val="Strong"/>
        </w:rPr>
        <w:t>语义）、</w:t>
      </w:r>
      <w:r>
        <w:rPr>
          <w:rStyle w:val="Strong"/>
        </w:rPr>
        <w:t>N3</w:t>
      </w:r>
      <w:r>
        <w:rPr>
          <w:rStyle w:val="Strong"/>
        </w:rPr>
        <w:t>（类目库归属）四项直接决定数据模型与订单链路改造方案，优先级最高，请最先反馈。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Microsoft YaHei;SimSun;sans-serif" w:hAnsi="Microsoft YaHei;SimSun;sans-serif" w:eastAsia="Microsoft YaHei;SimSun;sans-serif" w:cs="Microsoft YaHei;SimSun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Style17"/>
    <w:next w:val="BodyText"/>
    <w:qFormat/>
    <w:pPr/>
    <w:rPr>
      <w:b/>
      <w:bCs/>
      <w:sz w:val="36"/>
      <w:szCs w:val="36"/>
    </w:rPr>
  </w:style>
  <w:style w:type="paragraph" w:styleId="Heading2">
    <w:name w:val="heading 2"/>
    <w:basedOn w:val="Style17"/>
    <w:next w:val="BodyText"/>
    <w:qFormat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0"/>
      <w:szCs w:val="30"/>
    </w:rPr>
  </w:style>
  <w:style w:type="paragraph" w:styleId="Heading3">
    <w:name w:val="heading 3"/>
    <w:basedOn w:val="Style17"/>
    <w:next w:val="BodyText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编号符号"/>
    <w:qFormat/>
    <w:rPr/>
  </w:style>
  <w:style w:type="paragraph" w:styleId="Style14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格内容"/>
    <w:basedOn w:val="BodyText"/>
    <w:qFormat/>
    <w:pPr/>
    <w:rPr/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7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8">
    <w:name w:val="成段引文"/>
    <w:basedOn w:val="Normal"/>
    <w:qFormat/>
    <w:pPr>
      <w:pBdr>
        <w:left w:val="single" w:sz="18" w:space="9" w:color="999999"/>
      </w:pBdr>
      <w:spacing w:before="0" w:after="283"/>
      <w:ind w:hanging="0" w:left="567" w:right="567"/>
    </w:pPr>
    <w:rPr>
      <w:color w:val="333333"/>
    </w:rPr>
  </w:style>
  <w:style w:type="paragraph" w:styleId="Style19">
    <w:name w:val="表格标题"/>
    <w:basedOn w:val="Style1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Ocean-Island-&#37202;&#31867;&#20379;&#24212;&#21830;&#31995;&#32479;&#22686;&#24378;&#38656;&#27714;-&#20013;&#25991;&#29256;.m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