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References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Hildebolt CF, Couture RA, Whiting BR. 2000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Dental photostimulable phosphor radiography. </w:t>
      </w:r>
      <w:r>
        <w:rPr>
          <w:rFonts w:ascii="Times New Roman" w:hAnsi="Times New Roman"/>
          <w:sz w:val="24"/>
          <w:szCs w:val="24"/>
          <w:rtl w:val="0"/>
          <w:lang w:val="en-US"/>
        </w:rPr>
        <w:t>Dent Clin North Am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44:273-97.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Wenzel A, Frandsen E, Hintze H.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1999.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Patient discomfort and cross-infection control in bite-wing examinations with a storage phosphor plate and a CCD-based sensor. </w:t>
      </w:r>
      <w:r>
        <w:rPr>
          <w:rFonts w:ascii="Times New Roman" w:hAnsi="Times New Roman"/>
          <w:sz w:val="24"/>
          <w:szCs w:val="24"/>
          <w:rtl w:val="0"/>
          <w:lang w:val="en-US"/>
        </w:rPr>
        <w:t>J Dent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27:243-6.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Gulsahi A, Secgin CK.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2016.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Assessment of intraoral image artifacts related to photostimulable phosphor plates in a dentomaxillofacial radiology department. </w:t>
      </w:r>
      <w:r>
        <w:rPr>
          <w:rFonts w:ascii="Times New Roman" w:hAnsi="Times New Roman"/>
          <w:sz w:val="24"/>
          <w:szCs w:val="24"/>
          <w:rtl w:val="0"/>
          <w:lang w:val="en-US"/>
        </w:rPr>
        <w:t>Niger J Clin Pract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19:248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53.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eastAsia="Times New Roman" w:hint="eastAsia"/>
          <w:sz w:val="24"/>
          <w:szCs w:val="24"/>
          <w:rtl w:val="0"/>
          <w:lang w:val="en-US"/>
        </w:rPr>
      </w:pP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安田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光慶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加藤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京一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黒澤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駿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吉川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宏起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佐藤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久弥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高橋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俊行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岩井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譜憲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渡辺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裕之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中澤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靖夫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2013.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ディジタルマンモグラフィの輝尽性蛍光体プレート劣化による臨床画像への影響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日放技学誌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69(4): 393-399.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Ergun S., 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neri P., Ilg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y D., Ilg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 M.,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2009.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Boyacioglu H. How many times can we use a phosphor plate? A preliminary study. </w:t>
      </w:r>
      <w:r>
        <w:rPr>
          <w:rFonts w:ascii="Times New Roman" w:hAnsi="Times New Roman"/>
          <w:sz w:val="24"/>
          <w:szCs w:val="24"/>
          <w:rtl w:val="0"/>
          <w:lang w:val="en-US"/>
        </w:rPr>
        <w:t>Dentomaxillofac Radiol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38:42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47.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Kalathingal SM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et al.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2010.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Rating the Extent of Surface Scratches on Photostimulable Storage Phosphor Plates in a Dental School Environment. </w:t>
      </w:r>
      <w:r>
        <w:rPr>
          <w:rFonts w:ascii="Times New Roman" w:hAnsi="Times New Roman"/>
          <w:sz w:val="24"/>
          <w:szCs w:val="24"/>
          <w:rtl w:val="0"/>
          <w:lang w:val="en-US"/>
        </w:rPr>
        <w:t>Dentomaxillofac Radiol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39(3):179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183.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ış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kan A, Sumer AP.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2017.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Definition, classification and retrospective analysis of photostimulable phosphor image artifacts and errors in intraoral dental radiology. </w:t>
      </w:r>
      <w:r>
        <w:rPr>
          <w:rFonts w:ascii="Times New Roman" w:hAnsi="Times New Roman"/>
          <w:sz w:val="24"/>
          <w:szCs w:val="24"/>
          <w:rtl w:val="0"/>
          <w:lang w:val="en-US"/>
        </w:rPr>
        <w:t>Dentomaxillofac Radiol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46: 20160188.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van der Walt S, Sch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ö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nberger JL, Nunez-Iglesias J, Boulogne F, Warner JD, Yager N, Gouillart E, Yu T and the scikit-image contributors.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2014.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Scikit-image: Image processing in Python. </w:t>
      </w:r>
      <w:r>
        <w:rPr>
          <w:rFonts w:ascii="Times New Roman" w:hAnsi="Times New Roman"/>
          <w:sz w:val="24"/>
          <w:szCs w:val="24"/>
          <w:rtl w:val="0"/>
          <w:lang w:val="en-US"/>
        </w:rPr>
        <w:t>Peer J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2:e453. doi: http://dx.doi.org/10.7717/peerj.453.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Lewis JP.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1995.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Fast Normalized Cross-Correlation. </w:t>
      </w:r>
      <w:r>
        <w:rPr>
          <w:rFonts w:ascii="Times New Roman" w:hAnsi="Times New Roman"/>
          <w:sz w:val="24"/>
          <w:szCs w:val="24"/>
          <w:rtl w:val="0"/>
          <w:lang w:val="en-US"/>
        </w:rPr>
        <w:t>Vision Interface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Ester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rtl w:val="0"/>
          <w:lang w:val="en-US"/>
        </w:rPr>
        <w:t>, Kriegel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</w:t>
      </w:r>
      <w:r>
        <w:rPr>
          <w:rFonts w:ascii="Times New Roman" w:hAnsi="Times New Roman"/>
          <w:sz w:val="24"/>
          <w:szCs w:val="24"/>
          <w:rtl w:val="0"/>
          <w:lang w:val="en-US"/>
        </w:rPr>
        <w:t>, Sander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J</w:t>
      </w:r>
      <w:r>
        <w:rPr>
          <w:rFonts w:ascii="Times New Roman" w:hAnsi="Times New Roman"/>
          <w:sz w:val="24"/>
          <w:szCs w:val="24"/>
          <w:rtl w:val="0"/>
          <w:lang w:val="en-US"/>
        </w:rPr>
        <w:t>, Xu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X.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1996. </w:t>
      </w:r>
      <w:r>
        <w:rPr>
          <w:rFonts w:ascii="Times New Roman" w:hAnsi="Times New Roman"/>
          <w:sz w:val="24"/>
          <w:szCs w:val="24"/>
          <w:rtl w:val="0"/>
          <w:lang w:val="en-US"/>
        </w:rPr>
        <w:t>A density-based algorithm for discovering clusters in large spatial databases with noise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Proc. 2nd Int. Conf. Knowledge Discovery and Data Mining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226-231.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Pedregosa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et al.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2011. </w:t>
      </w:r>
      <w:r>
        <w:rPr>
          <w:rFonts w:ascii="Times New Roman" w:hAnsi="Times New Roman"/>
          <w:sz w:val="24"/>
          <w:szCs w:val="24"/>
          <w:rtl w:val="0"/>
          <w:lang w:val="en-US"/>
        </w:rPr>
        <w:t>Scikit-learn: Machine Learning in Python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Mach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Learn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Res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12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en-US"/>
        </w:rPr>
        <w:t>2825-2830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Jones E, Oliphant E, Peterson P and others. 2001. </w:t>
      </w:r>
      <w:r>
        <w:rPr>
          <w:rFonts w:ascii="Times New Roman" w:hAnsi="Times New Roman"/>
          <w:sz w:val="24"/>
          <w:szCs w:val="24"/>
          <w:rtl w:val="0"/>
          <w:lang w:val="en-US"/>
        </w:rPr>
        <w:t>SciPy: Open Source Scientific Tools for Python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Available from: </w:t>
      </w:r>
      <w:r>
        <w:rPr>
          <w:rFonts w:ascii="Times New Roman" w:hAnsi="Times New Roman"/>
          <w:sz w:val="24"/>
          <w:szCs w:val="24"/>
          <w:rtl w:val="0"/>
          <w:lang w:val="en-US"/>
        </w:rPr>
        <w:t>http://www.scipy.org/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Bradski G. 2000. The OpenCV Library. Dr. Dobb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Journal of Software Tools. 120:122-125.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Ramer U. 1972. </w:t>
      </w:r>
      <w:r>
        <w:rPr>
          <w:rFonts w:ascii="Times New Roman" w:hAnsi="Times New Roman"/>
          <w:sz w:val="24"/>
          <w:szCs w:val="24"/>
          <w:rtl w:val="0"/>
          <w:lang w:val="en-US"/>
        </w:rPr>
        <w:t>An iterative procedure for the polygonal approximation of plane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curves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Comput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Gr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Image Process.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1(3): 244-256. </w:t>
      </w:r>
      <w:r>
        <w:rPr>
          <w:rFonts w:ascii="Times New Roman" w:hAnsi="Times New Roman"/>
          <w:sz w:val="24"/>
          <w:szCs w:val="24"/>
          <w:rtl w:val="0"/>
          <w:lang w:val="en-US"/>
        </w:rPr>
        <w:t>doi:10.1016/S0146-664X(72)80017-0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Douglas D and Peucker T. 1973. </w:t>
      </w:r>
      <w:r>
        <w:rPr>
          <w:rFonts w:ascii="Times New Roman" w:hAnsi="Times New Roman"/>
          <w:sz w:val="24"/>
          <w:szCs w:val="24"/>
          <w:rtl w:val="0"/>
          <w:lang w:val="en-US"/>
        </w:rPr>
        <w:t>Algorithms for the reduction of the number of points required to represent a digitized line or its caricature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Cartographica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10(2), 112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122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doi:10.3138/FM57-6770-U75U-7727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Huang Z. 1997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Clustering large data sets with mixed numeric and categorical values. Proceedings of the First Pacific Asia Knowledge Discovery and Data Mining Conference, Singapore: World Scientific, p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21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34.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