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Paradox Mega-Campaign</w:t>
      </w:r>
    </w:p>
    <w:p>
      <w:pPr>
        <w:spacing w:after="240"/>
        <w:jc w:val="center"/>
      </w:pPr>
      <w:r>
        <w:rPr>
          <w:color w:val="555555"/>
          <w:sz w:val="36"/>
          <w:szCs w:val="36"/>
        </w:rPr>
        <w:t xml:space="preserve">Design Document v0.1</w:t>
      </w:r>
    </w:p>
    <w:p>
      <w:pPr>
        <w:spacing w:after="600"/>
        <w:jc w:val="center"/>
      </w:pPr>
      <w:r>
        <w:rPr>
          <w:i/>
          <w:iCs/>
          <w:color w:val="555555"/>
          <w:sz w:val="24"/>
          <w:szCs w:val="24"/>
        </w:rPr>
        <w:t xml:space="preserve">A multiplayer persistent-world campaign chaining Imperator: Rome, Crusader Kings III, Europa Universalis IV, Victoria 3, and Hearts of Iron IV</w:t>
      </w:r>
    </w:p>
    <w:p>
      <w:pPr>
        <w:spacing w:after="200"/>
        <w:jc w:val="center"/>
      </w:pPr>
      <w:r>
        <w:rPr>
          <w:color w:val="777777"/>
          <w:sz w:val="22"/>
          <w:szCs w:val="22"/>
        </w:rPr>
        <w:t xml:space="preserve">May 17, 2026</w:t>
      </w:r>
    </w:p>
    <w:p>
      <w:r>
        <w:br w:type="page"/>
      </w:r>
    </w:p>
    <w:p>
      <w:pPr>
        <w:pStyle w:val="Heading1"/>
        <w:spacing w:after="180" w:before="360"/>
      </w:pPr>
      <w:r>
        <w:t xml:space="preserve">1. Project Pitch</w:t>
      </w:r>
    </w:p>
    <w:p>
      <w:pPr>
        <w:spacing w:after="160"/>
        <w:jc w:val="both"/>
      </w:pPr>
      <w:r>
        <w:t xml:space="preserve">The Paradox Mega-Campaign is a multi-year multiplayer project chaining five Paradox Interactive grand strategy games into a single persistent world: Imperator: Rome (with the Invictus mod), Crusader Kings III, Europa Universalis IV, Victoria 3, and Hearts of Iron IV. Decisions made in 304 BCE will echo through 1944. Roughly thirty players will inhabit and shape this world across two to three years of weekly sessions, watching their dynasties, nations, and rivalries evolve across more than two millennia of in-game history.</w:t>
      </w:r>
    </w:p>
    <w:p>
      <w:pPr>
        <w:spacing w:after="160"/>
        <w:jc w:val="both"/>
      </w:pPr>
      <w:r>
        <w:t xml:space="preserve">This document captures the project's design decisions as of the date above, identifies the open questions still requiring group input, and serves as the foundation for the work that follows it: a singleplayer dry run of the converter pipeline, the project repository architecture, the campaign website (hosted on GitHub Pages), and the administrative tooling needed to run a thirty-player chain without overwhelming a single organizer.</w:t>
      </w:r>
    </w:p>
    <w:p>
      <w:pPr>
        <w:spacing w:after="160"/>
        <w:jc w:val="both"/>
      </w:pPr>
      <w:r>
        <w:t xml:space="preserve">It is explicitly a v0.1: living, incomplete, and intended to be revised after group review. Sections marked Open Question are not pre-decided and belong in front of the playerbase.</w:t>
      </w:r>
    </w:p>
    <w:p>
      <w:pPr>
        <w:pStyle w:val="Heading1"/>
        <w:spacing w:after="180" w:before="360"/>
      </w:pPr>
      <w:r>
        <w:t xml:space="preserve">2. The Game Chain</w:t>
      </w:r>
    </w:p>
    <w:p>
      <w:pPr>
        <w:spacing w:after="160"/>
        <w:jc w:val="both"/>
      </w:pPr>
      <w:r>
        <w:t xml:space="preserve">The campaign moves through five games via official or community converters. The Imperator-to-CK3 conversion is provided by the Invictus mod team and is highly mature; CK3-to-EU4 and EU4-to-Vic 3 are well-established community converters with known edge cases; Vic 3-to-HoI 4 is the newest link in the chain and the one most likely to require manual cleanup after conversion.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999999" w:sz="4"/>
              <w:left w:val="single" w:color="999999" w:sz="4"/>
              <w:bottom w:val="single" w:color="999999" w:sz="4"/>
              <w:right w:val="single" w:color="999999" w:sz="4"/>
            </w:tcBorders>
            <w:shd w:fill="2C3E50" w:color="auto" w:val="clear"/>
            <w:tcMar>
              <w:top w:type="dxa" w:w="100"/>
              <w:left w:type="dxa" w:w="140"/>
              <w:bottom w:type="dxa" w:w="100"/>
              <w:right w:type="dxa" w:w="140"/>
            </w:tcMar>
          </w:tcPr>
          <w:p>
            <w:pPr>
              <w:jc w:val="left"/>
            </w:pPr>
            <w:r>
              <w:rPr>
                <w:b/>
                <w:bCs/>
                <w:color w:val="FFFFFF"/>
              </w:rPr>
              <w:t xml:space="preserve">Game</w:t>
            </w:r>
          </w:p>
        </w:tc>
        <w:tc>
          <w:tcPr>
            <w:tcW w:type="dxa" w:w="3160"/>
            <w:tcBorders>
              <w:top w:val="single" w:color="999999" w:sz="4"/>
              <w:left w:val="single" w:color="999999" w:sz="4"/>
              <w:bottom w:val="single" w:color="999999" w:sz="4"/>
              <w:right w:val="single" w:color="999999" w:sz="4"/>
            </w:tcBorders>
            <w:shd w:fill="2C3E50" w:color="auto" w:val="clear"/>
            <w:tcMar>
              <w:top w:type="dxa" w:w="100"/>
              <w:left w:type="dxa" w:w="140"/>
              <w:bottom w:type="dxa" w:w="100"/>
              <w:right w:type="dxa" w:w="140"/>
            </w:tcMar>
          </w:tcPr>
          <w:p>
            <w:pPr>
              <w:jc w:val="left"/>
            </w:pPr>
            <w:r>
              <w:rPr>
                <w:b/>
                <w:bCs/>
                <w:color w:val="FFFFFF"/>
              </w:rPr>
              <w:t xml:space="preserve">In-Game Era</w:t>
            </w:r>
          </w:p>
        </w:tc>
        <w:tc>
          <w:tcPr>
            <w:tcW w:type="dxa" w:w="3000"/>
            <w:tcBorders>
              <w:top w:val="single" w:color="999999" w:sz="4"/>
              <w:left w:val="single" w:color="999999" w:sz="4"/>
              <w:bottom w:val="single" w:color="999999" w:sz="4"/>
              <w:right w:val="single" w:color="999999" w:sz="4"/>
            </w:tcBorders>
            <w:shd w:fill="2C3E50" w:color="auto" w:val="clear"/>
            <w:tcMar>
              <w:top w:type="dxa" w:w="100"/>
              <w:left w:type="dxa" w:w="140"/>
              <w:bottom w:type="dxa" w:w="100"/>
              <w:right w:type="dxa" w:w="140"/>
            </w:tcMar>
          </w:tcPr>
          <w:p>
            <w:pPr>
              <w:jc w:val="left"/>
            </w:pPr>
            <w:r>
              <w:rPr>
                <w:b/>
                <w:bCs/>
                <w:color w:val="FFFFFF"/>
              </w:rPr>
              <w:t xml:space="preserve">Typical Subcampaign Length</w:t>
            </w:r>
          </w:p>
        </w:tc>
      </w:tr>
      <w:tr>
        <w:tc>
          <w:tcPr>
            <w:tcW w:type="dxa" w:w="32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Imperator: Rome (Invictus)</w:t>
            </w:r>
          </w:p>
        </w:tc>
        <w:tc>
          <w:tcPr>
            <w:tcW w:type="dxa" w:w="316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304 BCE – 50 BCE</w:t>
            </w:r>
          </w:p>
        </w:tc>
        <w:tc>
          <w:tcPr>
            <w:tcW w:type="dxa" w:w="30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12–18 sessions</w:t>
            </w:r>
          </w:p>
        </w:tc>
      </w:tr>
      <w:tr>
        <w:tc>
          <w:tcPr>
            <w:tcW w:type="dxa" w:w="32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Crusader Kings III</w:t>
            </w:r>
          </w:p>
        </w:tc>
        <w:tc>
          <w:tcPr>
            <w:tcW w:type="dxa" w:w="31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867 – 1453 (variable)</w:t>
            </w:r>
          </w:p>
        </w:tc>
        <w:tc>
          <w:tcPr>
            <w:tcW w:type="dxa" w:w="30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14–20 sessions</w:t>
            </w:r>
          </w:p>
        </w:tc>
      </w:tr>
      <w:tr>
        <w:tc>
          <w:tcPr>
            <w:tcW w:type="dxa" w:w="32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Europa Universalis IV</w:t>
            </w:r>
          </w:p>
        </w:tc>
        <w:tc>
          <w:tcPr>
            <w:tcW w:type="dxa" w:w="316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1444 – 1821</w:t>
            </w:r>
          </w:p>
        </w:tc>
        <w:tc>
          <w:tcPr>
            <w:tcW w:type="dxa" w:w="30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16–22 sessions</w:t>
            </w:r>
          </w:p>
        </w:tc>
      </w:tr>
      <w:tr>
        <w:tc>
          <w:tcPr>
            <w:tcW w:type="dxa" w:w="32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Victoria 3</w:t>
            </w:r>
          </w:p>
        </w:tc>
        <w:tc>
          <w:tcPr>
            <w:tcW w:type="dxa" w:w="31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1836 – 1936</w:t>
            </w:r>
          </w:p>
        </w:tc>
        <w:tc>
          <w:tcPr>
            <w:tcW w:type="dxa" w:w="30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12–16 sessions</w:t>
            </w:r>
          </w:p>
        </w:tc>
      </w:tr>
      <w:tr>
        <w:tc>
          <w:tcPr>
            <w:tcW w:type="dxa" w:w="32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Hearts of Iron IV</w:t>
            </w:r>
          </w:p>
        </w:tc>
        <w:tc>
          <w:tcPr>
            <w:tcW w:type="dxa" w:w="316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1936 – 1948 (variable)</w:t>
            </w:r>
          </w:p>
        </w:tc>
        <w:tc>
          <w:tcPr>
            <w:tcW w:type="dxa" w:w="30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10–14 sessions</w:t>
            </w:r>
          </w:p>
        </w:tc>
      </w:tr>
    </w:tbl>
    <w:p>
      <w:r>
        <w:t xml:space="preserve"/>
      </w:r>
    </w:p>
    <w:p>
      <w:pPr>
        <w:pStyle w:val="Heading2"/>
        <w:spacing w:after="120" w:before="240"/>
      </w:pPr>
      <w:r>
        <w:t xml:space="preserve">Version Pinning Policy</w:t>
      </w:r>
    </w:p>
    <w:p>
      <w:pPr>
        <w:spacing w:after="160"/>
        <w:jc w:val="both"/>
      </w:pPr>
      <w:r>
        <w:t xml:space="preserve">Each game is locked to the patch on which its corresponding converter is most stable, even if newer patches exist by the time we play it. Stability over recency. The specific version pins will be finalized during the singleplayer dry run; the dry run is in part a test of which patches the converter chain currently works against end-to-end. Once pinned, players should treat these as the official campaign versions and not auto-update.</w:t>
      </w:r>
    </w:p>
    <w:p>
      <w:pPr>
        <w:spacing w:after="160"/>
        <w:jc w:val="both"/>
      </w:pPr>
      <w:r>
        <w:t xml:space="preserve">Modding policy: only mods explicitly designed for converter compatibility are permitted in the chain. Invictus is in by default; everything else is presumptively out unless we verify it survives a full conversion pass. This is the cost of converter stability — we cannot also enjoy the richness of arbitrary overhaul mods without breaking the spine of the campaign.</w:t>
      </w:r>
    </w:p>
    <w:p>
      <w:pPr>
        <w:pStyle w:val="Heading1"/>
        <w:spacing w:after="180" w:before="360"/>
      </w:pPr>
      <w:r>
        <w:t xml:space="preserve">3. Cadence and Timeline</w:t>
      </w:r>
    </w:p>
    <w:p>
      <w:pPr>
        <w:spacing w:after="160"/>
        <w:jc w:val="both"/>
      </w:pPr>
      <w:r>
        <w:t xml:space="preserve">Sessions run weekly, three to four hours each. Each game's subcampaign occupies several months of real time (roughly the session counts shown in the table above), with deliberate breaks between games for converter processing, narrative recapping, and the inter-game interregnum content described in Section 9. Total real-time horizon from the first Imperator session to the final HoI 4 peace conference: approximately two to three years.</w:t>
      </w:r>
    </w:p>
    <w:p>
      <w:pPr>
        <w:spacing w:after="160"/>
        <w:jc w:val="both"/>
      </w:pPr>
      <w:r>
        <w:t xml:space="preserve">This is a long-haul commitment. Many of the decisions in this document — the credits system, the reserve list, the avoidance of mods, the deliberate inter-game breaks — are designed primarily for sustainability over that horizon. Anything that reduces administrative friction or attrition risk pays back enormously when compounded over two-plus years.</w:t>
      </w:r>
    </w:p>
    <w:p>
      <w:pPr>
        <w:pStyle w:val="Heading1"/>
        <w:spacing w:after="180" w:before="360"/>
      </w:pPr>
      <w:r>
        <w:t xml:space="preserve">4. Roster Model: Credits-Based Capped Persistent</w:t>
      </w:r>
    </w:p>
    <w:p>
      <w:pPr>
        <w:spacing w:after="160"/>
        <w:jc w:val="both"/>
      </w:pPr>
      <w:r>
        <w:t xml:space="preserve">All roughly thirty players hold persistent identity in the world across all five games — the same Player A's CK3 dynasty becomes Player A's EU4 royal house becomes Player A's Vic 3 industrial empire. There is no rotating per-game replacement of the entire playerbase. However, session attendance is not unlimited.</w:t>
      </w:r>
    </w:p>
    <w:p>
      <w:pPr>
        <w:spacing w:after="160"/>
        <w:jc w:val="both"/>
      </w:pPr>
      <w:r>
        <w:t xml:space="preserve">Each player receives a number of credits that govern how many sessions they can play. Every player is guaranteed enough credits at the start of each subcampaign to play at least a baseline number of sessions (target: five) so that no one is locked out of meaningful participation. Beyond the baseline, additional credits are awarded for excellent roleplay, good behavior in and out of session, narrative contributions, and other prosocial conduct at the organizer's discretion. When a player runs out of credits, they sit out until credits regenerate at a published rate.</w:t>
      </w:r>
    </w:p>
    <w:p>
      <w:pPr>
        <w:spacing w:after="160"/>
        <w:jc w:val="both"/>
      </w:pPr>
      <w:r>
        <w:t xml:space="preserve">The credits system serves three purposes simultaneously. It rate-limits any single player from dominating session time. It creates room in the schedule for the reserve list (Section 5) to substitute in. And it gives the organizer a soft, non-punitive lever to reward the kinds of player behavior that make a thirty-person campaign actually fun to be in.</w:t>
      </w:r>
    </w:p>
    <w:p>
      <w:pPr>
        <w:pStyle w:val="Heading2"/>
        <w:spacing w:after="120" w:before="240"/>
      </w:pPr>
      <w:r>
        <w:t xml:space="preserve">Open Questions on the Credits System</w:t>
      </w:r>
    </w:p>
    <w:p>
      <w:pPr>
        <w:pStyle w:val="ListParagraph"/>
        <w:numPr>
          <w:ilvl w:val="0"/>
          <w:numId w:val="2"/>
        </w:numPr>
        <w:spacing w:after="80"/>
      </w:pPr>
      <w:r>
        <w:t xml:space="preserve">Do credits reset at the start of each subcampaign, persist across the full chain, or follow a hybrid (e.g., reset with a small carryover)? Recommendation: reset, with no carryover, so no player can hoard credits across games.</w:t>
      </w:r>
    </w:p>
    <w:p>
      <w:pPr>
        <w:pStyle w:val="ListParagraph"/>
        <w:numPr>
          <w:ilvl w:val="0"/>
          <w:numId w:val="2"/>
        </w:numPr>
        <w:spacing w:after="80"/>
      </w:pPr>
      <w:r>
        <w:t xml:space="preserve">Is the credit cost per session flat, or do high-stakes sessions (war declarations, succession events, conversion sessions) cost more? Recommendation: flat per session, with the credits system kept simple.</w:t>
      </w:r>
    </w:p>
    <w:p>
      <w:pPr>
        <w:pStyle w:val="ListParagraph"/>
        <w:numPr>
          <w:ilvl w:val="0"/>
          <w:numId w:val="2"/>
        </w:numPr>
        <w:spacing w:after="80"/>
      </w:pPr>
      <w:r>
        <w:t xml:space="preserve">What is the published regeneration rate? Suggested starting point: one credit every two sessions, adjustable based on group flow.</w:t>
      </w:r>
    </w:p>
    <w:p>
      <w:pPr>
        <w:pStyle w:val="ListParagraph"/>
        <w:numPr>
          <w:ilvl w:val="0"/>
          <w:numId w:val="2"/>
        </w:numPr>
        <w:spacing w:after="80"/>
      </w:pPr>
      <w:r>
        <w:t xml:space="preserve">What is the bonus-credit award rubric? This needs explicit norms so awards don't feel arbitrary or favoritistic.</w:t>
      </w:r>
    </w:p>
    <w:p>
      <w:pPr>
        <w:pStyle w:val="Heading1"/>
        <w:spacing w:after="180" w:before="360"/>
      </w:pPr>
      <w:r>
        <w:t xml:space="preserve">5. The Reserve List</w:t>
      </w:r>
    </w:p>
    <w:p>
      <w:pPr>
        <w:spacing w:after="160"/>
        <w:jc w:val="both"/>
      </w:pPr>
      <w:r>
        <w:t xml:space="preserve">The reserve list is not a passive waiting room. It is a load-bearing component of the campaign system, doing four jobs at once:</w:t>
      </w:r>
    </w:p>
    <w:p>
      <w:pPr>
        <w:pStyle w:val="ListParagraph"/>
        <w:numPr>
          <w:ilvl w:val="0"/>
          <w:numId w:val="2"/>
        </w:numPr>
        <w:spacing w:after="80"/>
      </w:pPr>
      <w:r>
        <w:t xml:space="preserve">Holding new players who have joined the campaign but not yet been placed in an active nation.</w:t>
      </w:r>
    </w:p>
    <w:p>
      <w:pPr>
        <w:pStyle w:val="ListParagraph"/>
        <w:numPr>
          <w:ilvl w:val="0"/>
          <w:numId w:val="2"/>
        </w:numPr>
        <w:spacing w:after="80"/>
      </w:pPr>
      <w:r>
        <w:t xml:space="preserve">Providing substitutes when credited regular players cannot attend a session (Section 7).</w:t>
      </w:r>
    </w:p>
    <w:p>
      <w:pPr>
        <w:pStyle w:val="ListParagraph"/>
        <w:numPr>
          <w:ilvl w:val="0"/>
          <w:numId w:val="2"/>
        </w:numPr>
        <w:spacing w:after="80"/>
      </w:pPr>
      <w:r>
        <w:t xml:space="preserve">Filling newly-scoped nations as the geographic scope expands at each converter transition (Section 6).</w:t>
      </w:r>
    </w:p>
    <w:p>
      <w:pPr>
        <w:pStyle w:val="ListParagraph"/>
        <w:numPr>
          <w:ilvl w:val="0"/>
          <w:numId w:val="2"/>
        </w:numPr>
        <w:spacing w:after="80"/>
      </w:pPr>
      <w:r>
        <w:t xml:space="preserve">Receiving fragments produced by mandatory succession-crisis events at converter transitions (Section 8).</w:t>
      </w:r>
    </w:p>
    <w:p>
      <w:r>
        <w:t xml:space="preserve"/>
      </w:r>
    </w:p>
    <w:p>
      <w:pPr>
        <w:spacing w:after="160"/>
        <w:jc w:val="both"/>
      </w:pPr>
      <w:r>
        <w:t xml:space="preserve">Because the reserve list is doing this much work, three things follow. Reserve players must be onboarded enough to substitute on short notice without slowing down a session — they need at minimum to know the rules of the relevant game and the broad state of the world. The reserve-to-active pipeline must cycle visibly: every reserve player should expect a substitution appearance within a reasonable number of sessions, prioritized by wait time, so the reserve feels like a path to active play rather than a holding pen. And the lower credit cost for claiming newly-scoped nations at each transition means reserve players are not strictly second-class — in many ways they get the most exciting placements, because they get to define new regions from scratch.</w:t>
      </w:r>
    </w:p>
    <w:p>
      <w:pPr>
        <w:pStyle w:val="Heading2"/>
        <w:spacing w:after="120" w:before="240"/>
      </w:pPr>
      <w:r>
        <w:t xml:space="preserve">Open Questions on the Reserve List</w:t>
      </w:r>
    </w:p>
    <w:p>
      <w:pPr>
        <w:pStyle w:val="ListParagraph"/>
        <w:numPr>
          <w:ilvl w:val="0"/>
          <w:numId w:val="2"/>
        </w:numPr>
        <w:spacing w:after="80"/>
      </w:pPr>
      <w:r>
        <w:t xml:space="preserve">What is the maximum reserve list size before recruiting is paused? A waitlist that exceeds the active roster becomes demoralizing.</w:t>
      </w:r>
    </w:p>
    <w:p>
      <w:pPr>
        <w:pStyle w:val="ListParagraph"/>
        <w:numPr>
          <w:ilvl w:val="0"/>
          <w:numId w:val="2"/>
        </w:numPr>
        <w:spacing w:after="80"/>
      </w:pPr>
      <w:r>
        <w:t xml:space="preserve">Is there a minimum substitute-appearance guarantee (e.g., one sub appearance per N sessions on reserve)? Strongly recommended.</w:t>
      </w:r>
    </w:p>
    <w:p>
      <w:pPr>
        <w:pStyle w:val="ListParagraph"/>
        <w:numPr>
          <w:ilvl w:val="0"/>
          <w:numId w:val="2"/>
        </w:numPr>
        <w:spacing w:after="80"/>
      </w:pPr>
      <w:r>
        <w:t xml:space="preserve">Do reserve players have any voice in the world during the interregnum periods between games, e.g., AAR contributions, lore submissions? Recommendation: yes, both to keep them engaged and to enrich the world.</w:t>
      </w:r>
    </w:p>
    <w:p>
      <w:pPr>
        <w:pStyle w:val="Heading1"/>
        <w:spacing w:after="180" w:before="360"/>
      </w:pPr>
      <w:r>
        <w:t xml:space="preserve">6. Geographic Scope</w:t>
      </w:r>
    </w:p>
    <w:p>
      <w:pPr>
        <w:spacing w:after="160"/>
        <w:jc w:val="both"/>
      </w:pPr>
      <w:r>
        <w:t xml:space="preserve">The campaign's playable region expands at each converter transition, mirroring the historical scope each game is best at. Earlier games concentrate players in a tight, dramatic region; later games open the world progressively as exploration, colonization, and industrialization make global play coherent.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999999" w:sz="4"/>
              <w:left w:val="single" w:color="999999" w:sz="4"/>
              <w:bottom w:val="single" w:color="999999" w:sz="4"/>
              <w:right w:val="single" w:color="999999" w:sz="4"/>
            </w:tcBorders>
            <w:shd w:fill="2C3E50" w:color="auto" w:val="clear"/>
            <w:tcMar>
              <w:top w:type="dxa" w:w="100"/>
              <w:left w:type="dxa" w:w="140"/>
              <w:bottom w:type="dxa" w:w="100"/>
              <w:right w:type="dxa" w:w="140"/>
            </w:tcMar>
          </w:tcPr>
          <w:p>
            <w:pPr>
              <w:jc w:val="left"/>
            </w:pPr>
            <w:r>
              <w:rPr>
                <w:b/>
                <w:bCs/>
                <w:color w:val="FFFFFF"/>
              </w:rPr>
              <w:t xml:space="preserve">Game</w:t>
            </w:r>
          </w:p>
        </w:tc>
        <w:tc>
          <w:tcPr>
            <w:tcW w:type="dxa" w:w="3000"/>
            <w:tcBorders>
              <w:top w:val="single" w:color="999999" w:sz="4"/>
              <w:left w:val="single" w:color="999999" w:sz="4"/>
              <w:bottom w:val="single" w:color="999999" w:sz="4"/>
              <w:right w:val="single" w:color="999999" w:sz="4"/>
            </w:tcBorders>
            <w:shd w:fill="2C3E50" w:color="auto" w:val="clear"/>
            <w:tcMar>
              <w:top w:type="dxa" w:w="100"/>
              <w:left w:type="dxa" w:w="140"/>
              <w:bottom w:type="dxa" w:w="100"/>
              <w:right w:type="dxa" w:w="140"/>
            </w:tcMar>
          </w:tcPr>
          <w:p>
            <w:pPr>
              <w:jc w:val="left"/>
            </w:pPr>
            <w:r>
              <w:rPr>
                <w:b/>
                <w:bCs/>
                <w:color w:val="FFFFFF"/>
              </w:rPr>
              <w:t xml:space="preserve">Playable Region</w:t>
            </w:r>
          </w:p>
        </w:tc>
        <w:tc>
          <w:tcPr>
            <w:tcW w:type="dxa" w:w="3760"/>
            <w:tcBorders>
              <w:top w:val="single" w:color="999999" w:sz="4"/>
              <w:left w:val="single" w:color="999999" w:sz="4"/>
              <w:bottom w:val="single" w:color="999999" w:sz="4"/>
              <w:right w:val="single" w:color="999999" w:sz="4"/>
            </w:tcBorders>
            <w:shd w:fill="2C3E50" w:color="auto" w:val="clear"/>
            <w:tcMar>
              <w:top w:type="dxa" w:w="100"/>
              <w:left w:type="dxa" w:w="140"/>
              <w:bottom w:type="dxa" w:w="100"/>
              <w:right w:type="dxa" w:w="140"/>
            </w:tcMar>
          </w:tcPr>
          <w:p>
            <w:pPr>
              <w:jc w:val="left"/>
            </w:pPr>
            <w:r>
              <w:rPr>
                <w:b/>
                <w:bCs/>
                <w:color w:val="FFFFFF"/>
              </w:rPr>
              <w:t xml:space="preserve">Rationale</w:t>
            </w:r>
          </w:p>
        </w:tc>
      </w:tr>
      <w:tr>
        <w:tc>
          <w:tcPr>
            <w:tcW w:type="dxa" w:w="26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Imperator (Invictus)</w:t>
            </w:r>
          </w:p>
        </w:tc>
        <w:tc>
          <w:tcPr>
            <w:tcW w:type="dxa" w:w="30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Italy to Persia</w:t>
            </w:r>
          </w:p>
        </w:tc>
        <w:tc>
          <w:tcPr>
            <w:tcW w:type="dxa" w:w="376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Classical Mediterranean / Achaemenid space, where Invictus is densest.</w:t>
            </w:r>
          </w:p>
        </w:tc>
      </w:tr>
      <w:tr>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Crusader Kings III</w:t>
            </w:r>
          </w:p>
        </w:tc>
        <w:tc>
          <w:tcPr>
            <w:tcW w:type="dxa" w:w="30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England to Pakistan</w:t>
            </w:r>
          </w:p>
        </w:tc>
        <w:tc>
          <w:tcPr>
            <w:tcW w:type="dxa" w:w="37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Full medieval Old World as CK3 best supports.</w:t>
            </w:r>
          </w:p>
        </w:tc>
      </w:tr>
      <w:tr>
        <w:tc>
          <w:tcPr>
            <w:tcW w:type="dxa" w:w="26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Europa Universalis IV</w:t>
            </w:r>
          </w:p>
        </w:tc>
        <w:tc>
          <w:tcPr>
            <w:tcW w:type="dxa" w:w="30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England to Russia to India</w:t>
            </w:r>
          </w:p>
        </w:tc>
        <w:tc>
          <w:tcPr>
            <w:tcW w:type="dxa" w:w="376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Early modern Eurasian theatre; Americas remain as colonial frontier.</w:t>
            </w:r>
          </w:p>
        </w:tc>
      </w:tr>
      <w:tr>
        <w:tc>
          <w:tcPr>
            <w:tcW w:type="dxa" w:w="26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Victoria 3</w:t>
            </w:r>
          </w:p>
        </w:tc>
        <w:tc>
          <w:tcPr>
            <w:tcW w:type="dxa" w:w="300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Whole world</w:t>
            </w:r>
          </w:p>
        </w:tc>
        <w:tc>
          <w:tcPr>
            <w:tcW w:type="dxa" w:w="3760"/>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jc w:val="left"/>
            </w:pPr>
            <w:r>
              <w:rPr>
                <w:b w:val="false"/>
                <w:bCs w:val="false"/>
                <w:color w:val="000000"/>
              </w:rPr>
              <w:t xml:space="preserve">Industrialization and global trade make full scope coherent.</w:t>
            </w:r>
          </w:p>
        </w:tc>
      </w:tr>
      <w:tr>
        <w:tc>
          <w:tcPr>
            <w:tcW w:type="dxa" w:w="26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Hearts of Iron IV</w:t>
            </w:r>
          </w:p>
        </w:tc>
        <w:tc>
          <w:tcPr>
            <w:tcW w:type="dxa" w:w="300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Whole world</w:t>
            </w:r>
          </w:p>
        </w:tc>
        <w:tc>
          <w:tcPr>
            <w:tcW w:type="dxa" w:w="3760"/>
            <w:tcBorders>
              <w:top w:val="single" w:color="999999" w:sz="4"/>
              <w:left w:val="single" w:color="999999" w:sz="4"/>
              <w:bottom w:val="single" w:color="999999" w:sz="4"/>
              <w:right w:val="single" w:color="999999" w:sz="4"/>
            </w:tcBorders>
            <w:shd w:fill="FFFFFF" w:color="auto" w:val="clear"/>
            <w:tcMar>
              <w:top w:type="dxa" w:w="100"/>
              <w:left w:type="dxa" w:w="140"/>
              <w:bottom w:type="dxa" w:w="100"/>
              <w:right w:type="dxa" w:w="140"/>
            </w:tcMar>
          </w:tcPr>
          <w:p>
            <w:pPr>
              <w:jc w:val="left"/>
            </w:pPr>
            <w:r>
              <w:rPr>
                <w:b w:val="false"/>
                <w:bCs w:val="false"/>
                <w:color w:val="000000"/>
              </w:rPr>
              <w:t xml:space="preserve">Global war.</w:t>
            </w:r>
          </w:p>
        </w:tc>
      </w:tr>
    </w:tbl>
    <w:p>
      <w:r>
        <w:t xml:space="preserve"/>
      </w:r>
    </w:p>
    <w:p>
      <w:pPr>
        <w:pStyle w:val="Heading2"/>
        <w:spacing w:after="120" w:before="240"/>
      </w:pPr>
      <w:r>
        <w:t xml:space="preserve">New-Region Assignment at Transitions</w:t>
      </w:r>
    </w:p>
    <w:p>
      <w:pPr>
        <w:spacing w:after="160"/>
        <w:jc w:val="both"/>
      </w:pPr>
      <w:r>
        <w:t xml:space="preserve">Each transition brings newly-playable territory that no current player has been shaping. Spain at the start of EU4. The Americas during EU4's mid-game. Sub-Saharan Africa and East Asia at the Vic 3 start. These regions go to reserve-list players at a reduced credit cost, on the principle that the world has not yet shaped these places and reserve players get the chance to define them. This both rewards reserve patience and prevents existing players from monopolizing every new opportunity.</w:t>
      </w:r>
    </w:p>
    <w:p>
      <w:pPr>
        <w:pStyle w:val="Heading2"/>
        <w:spacing w:after="120" w:before="240"/>
      </w:pPr>
      <w:r>
        <w:t xml:space="preserve">Open Questions on Geographic Scope</w:t>
      </w:r>
    </w:p>
    <w:p>
      <w:pPr>
        <w:pStyle w:val="ListParagraph"/>
        <w:numPr>
          <w:ilvl w:val="0"/>
          <w:numId w:val="2"/>
        </w:numPr>
        <w:spacing w:after="80"/>
      </w:pPr>
      <w:r>
        <w:t xml:space="preserve">Does an existing player who deliberately migrates their dynasty into a not-yet-scoped region during the prior game get first-claim rights when that region becomes playable? Recommendation: yes, in narrow, well-documented cases — this rewards forward-thinking play.</w:t>
      </w:r>
    </w:p>
    <w:p>
      <w:pPr>
        <w:pStyle w:val="ListParagraph"/>
        <w:numPr>
          <w:ilvl w:val="0"/>
          <w:numId w:val="2"/>
        </w:numPr>
        <w:spacing w:after="80"/>
      </w:pPr>
      <w:r>
        <w:t xml:space="preserve">How are border regions handled (nations that straddle the playable / AI boundary)? Likely case-by-case at the organizer's discretion.</w:t>
      </w:r>
    </w:p>
    <w:p>
      <w:pPr>
        <w:pStyle w:val="Heading1"/>
        <w:spacing w:after="180" w:before="360"/>
      </w:pPr>
      <w:r>
        <w:t xml:space="preserve">7. The Bloat Problem</w:t>
      </w:r>
    </w:p>
    <w:p>
      <w:pPr>
        <w:spacing w:after="160"/>
        <w:jc w:val="both"/>
      </w:pPr>
      <w:r>
        <w:t xml:space="preserve">The single hardest design problem in any mega-campaign: as players grow successful in one subcampaign, their nation becomes large and dominant in the next. A player who unites Britain in CK3 may have nothing to do in EU4, and worse, they may block other players from interesting positions (no Scotland to play, no Ireland to play, no fragmented Welsh kingdoms to play). Left unaddressed, every subcampaign produces fewer and fewer meaningful player slots in the next.</w:t>
      </w:r>
    </w:p>
    <w:p>
      <w:pPr>
        <w:spacing w:after="160"/>
        <w:jc w:val="both"/>
      </w:pPr>
      <w:r>
        <w:t xml:space="preserve">We are addressing this through two complementary mechanisms, deliberately avoiding both mod-based fixes (which threaten converter stability) and overt admin penalties (which are anti-fun).</w:t>
      </w:r>
    </w:p>
    <w:p>
      <w:pPr>
        <w:pStyle w:val="Heading2"/>
        <w:spacing w:after="120" w:before="240"/>
      </w:pPr>
      <w:r>
        <w:t xml:space="preserve">Mechanism 1: Structural Fragmentation at Conversion</w:t>
      </w:r>
    </w:p>
    <w:p>
      <w:pPr>
        <w:spacing w:after="160"/>
        <w:jc w:val="both"/>
      </w:pPr>
      <w:r>
        <w:t xml:space="preserve">At each converter transition, nations exceeding a defined size threshold undergo a mandatory succession-crisis event. The original player keeps the core of their nation (e.g., England-proper after a CK3 united Britain), while the periphery (Scotland, Ireland, Welsh marches, continental holdings) fragments into new nations that pass to reserve-list players or revert to AI.</w:t>
      </w:r>
    </w:p>
    <w:p>
      <w:pPr>
        <w:spacing w:after="160"/>
        <w:jc w:val="both"/>
      </w:pPr>
      <w:r>
        <w:t xml:space="preserve">Critically, this is framed not as a punishment but as historical inevitability. Empires do not survive transitions intact. The Roman Empire splits at the Imperator/CK3 boundary by default. Carolingian Francia fragmented within a century of Charlemagne's death. The Spanish Habsburg empire shed Portugal, the Netherlands, and most of South America across two centuries. The British Empire dissolved within a generation of its peak. The mega-campaign simply enforces the pattern that real-world political entities follow. Players keep their dynastic identity and a meaningful core; they lose the bloat that would otherwise make the next game unfun for everyone.</w:t>
      </w:r>
    </w:p>
    <w:p>
      <w:pPr>
        <w:pStyle w:val="Heading2"/>
        <w:spacing w:after="120" w:before="240"/>
      </w:pPr>
      <w:r>
        <w:t xml:space="preserve">Mechanism 2: Credits-Driven Voluntary Pivots</w:t>
      </w:r>
    </w:p>
    <w:p>
      <w:pPr>
        <w:spacing w:after="160"/>
        <w:jc w:val="both"/>
      </w:pPr>
      <w:r>
        <w:t xml:space="preserve">The credits system creates a built-in carrot for voluntary refresh. A player who has "won" their subcampaign — unified Britain, built the Roman successor state, dominated the HRE — can voluntarily retire that nation at the next converter transition, pass it to a reserve player, and pick something new. The incentive: bonus credits for the pivot, first-pick rights on the next-game nation selection, or both.</w:t>
      </w:r>
    </w:p>
    <w:p>
      <w:pPr>
        <w:spacing w:after="160"/>
        <w:jc w:val="both"/>
      </w:pPr>
      <w:r>
        <w:t xml:space="preserve">This means the player who decides their CK3 Roman restoration is complete can pivot to playing a colonial Portugal in EU4, refreshing their own engagement while opening their old nation for someone else. The retiring player's dynasty does not vanish — it persists in the world, potentially as an antagonist or ally for the player who inherits it, creating the kind of multi-generational narrative texture this campaign exists to produce.</w:t>
      </w:r>
    </w:p>
    <w:p>
      <w:pPr>
        <w:pStyle w:val="Heading2"/>
        <w:spacing w:after="120" w:before="240"/>
      </w:pPr>
      <w:r>
        <w:t xml:space="preserve">Open Questions on Bloat Handling</w:t>
      </w:r>
    </w:p>
    <w:p>
      <w:pPr>
        <w:pStyle w:val="ListParagraph"/>
        <w:numPr>
          <w:ilvl w:val="0"/>
          <w:numId w:val="2"/>
        </w:numPr>
        <w:spacing w:after="80"/>
      </w:pPr>
      <w:r>
        <w:t xml:space="preserve">What exactly is the "oversized" threshold that triggers mandatory fragmentation? Likely a function of provinces controlled relative to the median player nation, but the specific number needs group buy-in to feel fair.</w:t>
      </w:r>
    </w:p>
    <w:p>
      <w:pPr>
        <w:pStyle w:val="ListParagraph"/>
        <w:numPr>
          <w:ilvl w:val="0"/>
          <w:numId w:val="2"/>
        </w:numPr>
        <w:spacing w:after="80"/>
      </w:pPr>
      <w:r>
        <w:t xml:space="preserve">Who chooses which fragments split off — the original player, the organizer, the reserve player taking the fragment, or some combination? Recommendation: organizer-final with player input.</w:t>
      </w:r>
    </w:p>
    <w:p>
      <w:pPr>
        <w:pStyle w:val="ListParagraph"/>
        <w:numPr>
          <w:ilvl w:val="0"/>
          <w:numId w:val="2"/>
        </w:numPr>
        <w:spacing w:after="80"/>
      </w:pPr>
      <w:r>
        <w:t xml:space="preserve">Is there an antagonist-role pathway for players who refuse to fragment AND refuse to pivot — i.e., a way to opt into being the table's villain rather than the table's blocker?</w:t>
      </w:r>
    </w:p>
    <w:p>
      <w:pPr>
        <w:pStyle w:val="Heading1"/>
        <w:spacing w:after="180" w:before="360"/>
      </w:pPr>
      <w:r>
        <w:t xml:space="preserve">8. Absent Players: Substitute as Regent</w:t>
      </w:r>
    </w:p>
    <w:p>
      <w:pPr>
        <w:spacing w:after="160"/>
        <w:jc w:val="both"/>
      </w:pPr>
      <w:r>
        <w:t xml:space="preserve">When a credited player cannot attend a session, a reserve-list player substitutes for that session. The main player resumes the next session they attend. This keeps thirty-player sessions running on schedule without requiring every player at every session, and it gives the reserve a constant flow of meaningful play.</w:t>
      </w:r>
    </w:p>
    <w:p>
      <w:pPr>
        <w:spacing w:after="160"/>
        <w:jc w:val="both"/>
      </w:pPr>
      <w:r>
        <w:t xml:space="preserve">The substitute does not play as a passive caretaker, and does not play as a fully empowered replacement. They play as a named regent character with limited but real agency. Specifically: regents may continue any war the absent player is engaged in, may negotiate truces or ceasefires under reasonable terms, may execute pre-stated standing orders left by the absent player, and may make day-to-day administrative decisions. Regents may not declare new wars, may not form or break alliances, may not change religion or government type, and may not abdicate or partition the realm.</w:t>
      </w:r>
    </w:p>
    <w:p>
      <w:pPr>
        <w:spacing w:after="160"/>
        <w:jc w:val="both"/>
      </w:pPr>
      <w:r>
        <w:t xml:space="preserve">Regent characters persist in the world. They are named, recorded, and referenceable in future sessions. If the regent's player later inherits a fragment from a succession-crisis event, the regent character is a natural seed for that new nation — the campaign world remembers that they served competently (or incompetently) in another house's name. This makes substituting feel like playing your way onto the active roster rather than babysitting someone else's toys.</w:t>
      </w:r>
    </w:p>
    <w:p>
      <w:pPr>
        <w:pStyle w:val="Heading2"/>
        <w:spacing w:after="120" w:before="240"/>
      </w:pPr>
      <w:r>
        <w:t xml:space="preserve">Open Questions on Absent-Player Handling</w:t>
      </w:r>
    </w:p>
    <w:p>
      <w:pPr>
        <w:pStyle w:val="ListParagraph"/>
        <w:numPr>
          <w:ilvl w:val="0"/>
          <w:numId w:val="2"/>
        </w:numPr>
        <w:spacing w:after="80"/>
      </w:pPr>
      <w:r>
        <w:t xml:space="preserve">Does the absent player still spend a credit for the missed session, given that their nation is being played? Recommendation: yes, half credit — the world clock advances on them.</w:t>
      </w:r>
    </w:p>
    <w:p>
      <w:pPr>
        <w:pStyle w:val="ListParagraph"/>
        <w:numPr>
          <w:ilvl w:val="0"/>
          <w:numId w:val="2"/>
        </w:numPr>
        <w:spacing w:after="80"/>
      </w:pPr>
      <w:r>
        <w:t xml:space="preserve">Does the substituting reserve player earn a full credit for the substitute appearance? Recommendation: yes, full credit.</w:t>
      </w:r>
    </w:p>
    <w:p>
      <w:pPr>
        <w:pStyle w:val="ListParagraph"/>
        <w:numPr>
          <w:ilvl w:val="0"/>
          <w:numId w:val="2"/>
        </w:numPr>
        <w:spacing w:after="80"/>
      </w:pPr>
      <w:r>
        <w:t xml:space="preserve">What is the standing-orders submission format and deadline? Needs a simple template (e.g., a shared doc, submitted 24h before session).</w:t>
      </w:r>
    </w:p>
    <w:p>
      <w:pPr>
        <w:pStyle w:val="ListParagraph"/>
        <w:numPr>
          <w:ilvl w:val="0"/>
          <w:numId w:val="2"/>
        </w:numPr>
        <w:spacing w:after="80"/>
      </w:pPr>
      <w:r>
        <w:t xml:space="preserve">What happens if a player misses three or more consecutive sessions without notice? Needs a clear, gentle, written policy — probably move to reserve with priority readmission.</w:t>
      </w:r>
    </w:p>
    <w:p>
      <w:pPr>
        <w:pStyle w:val="Heading1"/>
        <w:spacing w:after="180" w:before="360"/>
      </w:pPr>
      <w:r>
        <w:t xml:space="preserve">9. Singleplayer Dry Run</w:t>
      </w:r>
    </w:p>
    <w:p>
      <w:pPr>
        <w:spacing w:after="160"/>
        <w:jc w:val="both"/>
      </w:pPr>
      <w:r>
        <w:t xml:space="preserve">Before the first multiplayer Imperator session, the organizer will execute a condensed singleplayer pass through the entire converter chain. The dry run's purpose is not to play a fun campaign — it is to validate the pipeline end-to-end so that mid-campaign failures are caught and resolved in the planning phase rather than after months of player investment.</w:t>
      </w:r>
    </w:p>
    <w:p>
      <w:pPr>
        <w:spacing w:after="160"/>
        <w:jc w:val="both"/>
      </w:pPr>
      <w:r>
        <w:t xml:space="preserve">The dry run plays one nation per game on accelerated time, executing each converter transition with the pinned game versions and the pinned mod set (Invictus for Imperator/CK3, none for the rest pending discovery). At each transition, the organizer documents: which converter version was used, what cleanup the converted save required, what edge cases appeared, and how long the conversion took. The output is a written "converter chain playbook" that becomes part of the project repository and is updated whenever a patch or converter update threatens the chain.</w:t>
      </w:r>
    </w:p>
    <w:p>
      <w:pPr>
        <w:spacing w:after="160"/>
        <w:jc w:val="both"/>
      </w:pPr>
      <w:r>
        <w:t xml:space="preserve">The dry run is also where the version-pinning decisions get finalized. We may discover, for example, that the EU4-to-Vic 3 converter works against Vic 3 1.12 but not 1.13. That discovery shifts our version pin, but it does so before any player has invested time on the wrong patch.</w:t>
      </w:r>
    </w:p>
    <w:p>
      <w:pPr>
        <w:pStyle w:val="Heading1"/>
        <w:spacing w:after="180" w:before="360"/>
      </w:pPr>
      <w:r>
        <w:t xml:space="preserve">10. Risk Flags</w:t>
      </w:r>
    </w:p>
    <w:p>
      <w:pPr>
        <w:spacing w:after="160"/>
        <w:jc w:val="both"/>
      </w:pPr>
      <w:r>
        <w:t xml:space="preserve">Three categories of risk deserve explicit attention in this document so that the playerbase has informed consent before signing on for a multi-year commitment.</w:t>
      </w:r>
    </w:p>
    <w:p>
      <w:pPr>
        <w:pStyle w:val="Heading2"/>
        <w:spacing w:after="120" w:before="240"/>
      </w:pPr>
      <w:r>
        <w:t xml:space="preserve">Technical Risk: MP Stability at Scale</w:t>
      </w:r>
    </w:p>
    <w:p>
      <w:pPr>
        <w:spacing w:after="160"/>
        <w:jc w:val="both"/>
      </w:pPr>
      <w:r>
        <w:t xml:space="preserve">Imperator and CK3 generally handle thirty-player MP well. EU4 with thirty players becomes desync-prone but is manageable with discipline (regular saves, lockstep on major actions). Vic 3 and HoI 4 have well-documented MP stability issues at large player counts — Vic 3 since launch, HoI 4 especially in mid- to late-game. We should plan for this rather than discover it: likely solutions include reducing active player count in later games (using the credits system and natural pivots to lower the headcount), splitting into regional sub-sessions, or accepting more frequent reloads.</w:t>
      </w:r>
    </w:p>
    <w:p>
      <w:pPr>
        <w:pStyle w:val="Heading2"/>
        <w:spacing w:after="120" w:before="240"/>
      </w:pPr>
      <w:r>
        <w:t xml:space="preserve">Sustainability Risk: Attrition</w:t>
      </w:r>
    </w:p>
    <w:p>
      <w:pPr>
        <w:spacing w:after="160"/>
        <w:jc w:val="both"/>
      </w:pPr>
      <w:r>
        <w:t xml:space="preserve">Over a two-to-three-year campaign, any thirty-person group will lose players to life events: jobs, moves, kids, illness, falling out with the group. Realistic expectation: thirty to fifty percent of starting players will not finish the chain. The credits-plus-reserve model is the primary defense — the reserve absorbs gaps, and credits ensure no single departure breaks a war or a treaty. But organizers should plan for it emotionally as well as mechanically: a player leaving is not a failure, it is a feature of the timeline.</w:t>
      </w:r>
    </w:p>
    <w:p>
      <w:pPr>
        <w:pStyle w:val="Heading2"/>
        <w:spacing w:after="120" w:before="240"/>
      </w:pPr>
      <w:r>
        <w:t xml:space="preserve">Converter Risk: Pipeline Rot</w:t>
      </w:r>
    </w:p>
    <w:p>
      <w:pPr>
        <w:spacing w:after="160"/>
        <w:jc w:val="both"/>
      </w:pPr>
      <w:r>
        <w:t xml:space="preserve">Paradox patches games. Converter teams patch converters. Mod teams patch mods. Any of these three can break the chain mid-campaign, especially for Vic 3 and HoI 4 where conversion tooling is newest. Version pinning is the defense, but it requires discipline: no auto-updating, no "oh I just added a fun mod," no jumping to the latest patch because of a cool new feature. The singleplayer dry run plus the converter chain playbook are how we manage this risk.</w:t>
      </w:r>
    </w:p>
    <w:p>
      <w:pPr>
        <w:pStyle w:val="Heading1"/>
        <w:spacing w:after="180" w:before="360"/>
      </w:pPr>
      <w:r>
        <w:t xml:space="preserve">11. Inter-Game Interregnum Content</w:t>
      </w:r>
    </w:p>
    <w:p>
      <w:pPr>
        <w:spacing w:after="160"/>
        <w:jc w:val="both"/>
      </w:pPr>
      <w:r>
        <w:t xml:space="preserve">The three-to-four-month breaks between subcampaigns are when campaign momentum dies if unmanaged. They are also when the most valuable narrative work happens. Each interregnum will include a written nation-by-nation AAR (After Action Report) for each active player, a recap session (or recap document) summarizing the events of the previous subcampaign, the converter transition itself with its succession-crisis events and reserve placements, and a kickoff session for the next game that establishes the new starting state.</w:t>
      </w:r>
    </w:p>
    <w:p>
      <w:pPr>
        <w:spacing w:after="160"/>
        <w:jc w:val="both"/>
      </w:pPr>
      <w:r>
        <w:t xml:space="preserve">Much of this content lives on the campaign website (planned for GitHub Pages, scoped in a separate document). The website's purpose is precisely this: to be the place the campaign exists between sessions, so that the world remains alive in players' heads even when they aren't sitting at it.</w:t>
      </w:r>
    </w:p>
    <w:p>
      <w:pPr>
        <w:pStyle w:val="Heading1"/>
        <w:spacing w:after="180" w:before="360"/>
      </w:pPr>
      <w:r>
        <w:t xml:space="preserve">12. Summary of Open Questions for the Group</w:t>
      </w:r>
    </w:p>
    <w:p>
      <w:pPr>
        <w:spacing w:after="160"/>
        <w:jc w:val="both"/>
      </w:pPr>
      <w:r>
        <w:t xml:space="preserve">The following questions are deliberately not pre-decided in this document. They belong in front of the playerbase before they are settled. Many of them have organizer recommendations attached in the body sections above; the recommendations are starting positions for discussion, not announcements.</w:t>
      </w:r>
    </w:p>
    <w:p>
      <w:pPr>
        <w:pStyle w:val="ListParagraph"/>
        <w:numPr>
          <w:ilvl w:val="0"/>
          <w:numId w:val="2"/>
        </w:numPr>
        <w:spacing w:after="80"/>
      </w:pPr>
      <w:r>
        <w:t xml:space="preserve">Credits regeneration rate and bonus-credit award rubric.</w:t>
      </w:r>
    </w:p>
    <w:p>
      <w:pPr>
        <w:pStyle w:val="ListParagraph"/>
        <w:numPr>
          <w:ilvl w:val="0"/>
          <w:numId w:val="2"/>
        </w:numPr>
        <w:spacing w:after="80"/>
      </w:pPr>
      <w:r>
        <w:t xml:space="preserve">Credit reset behavior across subcampaigns.</w:t>
      </w:r>
    </w:p>
    <w:p>
      <w:pPr>
        <w:pStyle w:val="ListParagraph"/>
        <w:numPr>
          <w:ilvl w:val="0"/>
          <w:numId w:val="2"/>
        </w:numPr>
        <w:spacing w:after="80"/>
      </w:pPr>
      <w:r>
        <w:t xml:space="preserve">Credit cost for absent players whose nation is being substituted.</w:t>
      </w:r>
    </w:p>
    <w:p>
      <w:pPr>
        <w:pStyle w:val="ListParagraph"/>
        <w:numPr>
          <w:ilvl w:val="0"/>
          <w:numId w:val="2"/>
        </w:numPr>
        <w:spacing w:after="80"/>
      </w:pPr>
      <w:r>
        <w:t xml:space="preserve">Reserve list maximum size and substitute-appearance guarantee.</w:t>
      </w:r>
    </w:p>
    <w:p>
      <w:pPr>
        <w:pStyle w:val="ListParagraph"/>
        <w:numPr>
          <w:ilvl w:val="0"/>
          <w:numId w:val="2"/>
        </w:numPr>
        <w:spacing w:after="80"/>
      </w:pPr>
      <w:r>
        <w:t xml:space="preserve">Reserve player participation during interregnum periods.</w:t>
      </w:r>
    </w:p>
    <w:p>
      <w:pPr>
        <w:pStyle w:val="ListParagraph"/>
        <w:numPr>
          <w:ilvl w:val="0"/>
          <w:numId w:val="2"/>
        </w:numPr>
        <w:spacing w:after="80"/>
      </w:pPr>
      <w:r>
        <w:t xml:space="preserve">First-claim rights for players who migrate into not-yet-scoped regions.</w:t>
      </w:r>
    </w:p>
    <w:p>
      <w:pPr>
        <w:pStyle w:val="ListParagraph"/>
        <w:numPr>
          <w:ilvl w:val="0"/>
          <w:numId w:val="2"/>
        </w:numPr>
        <w:spacing w:after="80"/>
      </w:pPr>
      <w:r>
        <w:t xml:space="preserve">Bloat threshold definition and fragmentation decision authority.</w:t>
      </w:r>
    </w:p>
    <w:p>
      <w:pPr>
        <w:pStyle w:val="ListParagraph"/>
        <w:numPr>
          <w:ilvl w:val="0"/>
          <w:numId w:val="2"/>
        </w:numPr>
        <w:spacing w:after="80"/>
      </w:pPr>
      <w:r>
        <w:t xml:space="preserve">Antagonist-role opt-in pathway for players who decline to fragment or pivot.</w:t>
      </w:r>
    </w:p>
    <w:p>
      <w:pPr>
        <w:pStyle w:val="ListParagraph"/>
        <w:numPr>
          <w:ilvl w:val="0"/>
          <w:numId w:val="2"/>
        </w:numPr>
        <w:spacing w:after="80"/>
      </w:pPr>
      <w:r>
        <w:t xml:space="preserve">Standing-orders format, deadline, and substitution policy.</w:t>
      </w:r>
    </w:p>
    <w:p>
      <w:pPr>
        <w:pStyle w:val="ListParagraph"/>
        <w:numPr>
          <w:ilvl w:val="0"/>
          <w:numId w:val="2"/>
        </w:numPr>
        <w:spacing w:after="80"/>
      </w:pPr>
      <w:r>
        <w:t xml:space="preserve">Consecutive-absence policy and reserve-readmission rules.</w:t>
      </w:r>
    </w:p>
    <w:p>
      <w:pPr>
        <w:pStyle w:val="Heading1"/>
        <w:spacing w:after="180" w:before="360"/>
      </w:pPr>
      <w:r>
        <w:t xml:space="preserve">13. Next Steps</w:t>
      </w:r>
    </w:p>
    <w:p>
      <w:pPr>
        <w:spacing w:after="160"/>
        <w:jc w:val="both"/>
      </w:pPr>
      <w:r>
        <w:t xml:space="preserve">Assuming this document is broadly approved by the playerbase after review, the next concrete deliverables in order are:</w:t>
      </w:r>
    </w:p>
    <w:p>
      <w:pPr>
        <w:pStyle w:val="ListParagraph"/>
        <w:numPr>
          <w:ilvl w:val="0"/>
          <w:numId w:val="2"/>
        </w:numPr>
        <w:spacing w:after="80"/>
      </w:pPr>
      <w:r>
        <w:rPr>
          <w:b/>
          <w:bCs/>
        </w:rPr>
        <w:t xml:space="preserve">Project repository architecture: </w:t>
      </w:r>
      <w:r>
        <w:t xml:space="preserve">the on-disk folder structure for the project, designed to grow over two-plus years without sprawl. Houses converter binaries, save archives, the converter chain playbook, lore documents, admin tooling, and the website source.</w:t>
      </w:r>
    </w:p>
    <w:p>
      <w:pPr>
        <w:pStyle w:val="ListParagraph"/>
        <w:numPr>
          <w:ilvl w:val="0"/>
          <w:numId w:val="2"/>
        </w:numPr>
        <w:spacing w:after="80"/>
      </w:pPr>
      <w:r>
        <w:rPr>
          <w:b/>
          <w:bCs/>
        </w:rPr>
        <w:t xml:space="preserve">Singleplayer dry run execution: </w:t>
      </w:r>
      <w:r>
        <w:t xml:space="preserve">actually running the converter chain end-to-end on accelerated time, producing the converter chain playbook and finalizing version pins.</w:t>
      </w:r>
    </w:p>
    <w:p>
      <w:pPr>
        <w:pStyle w:val="ListParagraph"/>
        <w:numPr>
          <w:ilvl w:val="0"/>
          <w:numId w:val="2"/>
        </w:numPr>
        <w:spacing w:after="80"/>
      </w:pPr>
      <w:r>
        <w:rPr>
          <w:b/>
          <w:bCs/>
        </w:rPr>
        <w:t xml:space="preserve">Campaign website (GitHub Pages): </w:t>
      </w:r>
      <w:r>
        <w:t xml:space="preserve">the player-facing site for nation pages, session AARs, maps, dynasty trees, and the timeline. The artifact that keeps the world alive between sessions.</w:t>
      </w:r>
    </w:p>
    <w:p>
      <w:pPr>
        <w:pStyle w:val="ListParagraph"/>
        <w:numPr>
          <w:ilvl w:val="0"/>
          <w:numId w:val="2"/>
        </w:numPr>
        <w:spacing w:after="80"/>
      </w:pPr>
      <w:r>
        <w:rPr>
          <w:b/>
          <w:bCs/>
        </w:rPr>
        <w:t xml:space="preserve">Campaign administration tooling: </w:t>
      </w:r>
      <w:r>
        <w:t xml:space="preserve">lightweight processes and templates for tracking attendance, credits, treaties, claims, and inter-session narrative threads across thirty players.</w:t>
      </w:r>
    </w:p>
    <w:p>
      <w:r>
        <w:t xml:space="preserve"/>
      </w:r>
    </w:p>
    <w:p>
      <w:pPr>
        <w:spacing w:after="160"/>
        <w:jc w:val="both"/>
      </w:pPr>
      <w:r>
        <w:t xml:space="preserve">Each of these gets its own scoping document before being built. This one was the foundation; everything else builds on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Paradox Mega-Campaign — Design Document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C3E50"/>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3449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Paradox Mega-Campaign Design Document v0.1</dc:title>
  <dc:creator>Claude</dc:creator>
  <dc:description>Scoping document for a five-game Paradox mega-campaign chain</dc:description>
  <cp:lastModifiedBy>Un-named</cp:lastModifiedBy>
  <cp:revision>1</cp:revision>
  <dcterms:created xsi:type="dcterms:W3CDTF">2026-05-17T05:29:30.518Z</dcterms:created>
  <dcterms:modified xsi:type="dcterms:W3CDTF">2026-05-17T05:29:30.519Z</dcterms:modified>
</cp:coreProperties>
</file>

<file path=docProps/custom.xml><?xml version="1.0" encoding="utf-8"?>
<Properties xmlns="http://schemas.openxmlformats.org/officeDocument/2006/custom-properties" xmlns:vt="http://schemas.openxmlformats.org/officeDocument/2006/docPropsVTypes"/>
</file>