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4031300" w:rsidR="001E096A" w:rsidRDefault="001E096A" w:rsidP="001E096A">
      <w:r>
        <w:t>Corrinne E Grover, Mark A Arick I</w:t>
      </w:r>
      <w:r w:rsidR="001D7ED2">
        <w:t>I, Justin Conover, Adam Thrash</w:t>
      </w:r>
      <w:r>
        <w:t xml:space="preserve">, </w:t>
      </w:r>
      <w:r w:rsidR="002613A6">
        <w:t xml:space="preserve">Guanjing Hu, </w:t>
      </w:r>
      <w:r>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t>Joann Mudge, Thiru Ramaraj, Joshua A Udall, Dani</w:t>
      </w:r>
      <w:r w:rsidR="007B6F34">
        <w:t xml:space="preserve">el G Peterson, Jodi Scheffler, </w:t>
      </w:r>
      <w:r w:rsidR="00E83116">
        <w:t xml:space="preserve">Brian Scheffler, </w:t>
      </w:r>
      <w:r>
        <w:t xml:space="preserve">and </w:t>
      </w:r>
      <w:r w:rsidR="00E83116">
        <w:t>Jonathan F Wendel</w:t>
      </w:r>
    </w:p>
    <w:p w14:paraId="69C5F0DF"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7CE82219" w14:textId="77777777" w:rsidR="00485F39" w:rsidRPr="00C13819" w:rsidRDefault="00485F39" w:rsidP="001E096A">
      <w:pPr>
        <w:rPr>
          <w:b/>
        </w:rPr>
      </w:pPr>
      <w:r w:rsidRPr="00C13819">
        <w:rPr>
          <w:b/>
        </w:rPr>
        <w:t>Introduction</w:t>
      </w:r>
    </w:p>
    <w:p w14:paraId="70711B28" w14:textId="3ED8066A" w:rsidR="00FB78D6" w:rsidRDefault="00FB78D6" w:rsidP="001E096A">
      <w:r>
        <w:t xml:space="preserve">One of the intriguing phenomena that characterizes </w:t>
      </w:r>
      <w:r w:rsidR="003E25AC">
        <w:t>the cotton tribe</w:t>
      </w:r>
      <w:r>
        <w:t xml:space="preserve">, </w:t>
      </w:r>
      <w:r>
        <w:rPr>
          <w:i/>
        </w:rPr>
        <w:t>Gossypieae</w:t>
      </w:r>
      <w:r>
        <w:t xml:space="preserve">, </w:t>
      </w:r>
      <w:r w:rsidR="003E25AC">
        <w:t>is the prevalence of long-distance, trans-oceanic dispersal</w:t>
      </w:r>
      <w:r w:rsidR="006259A8">
        <w:t>s</w:t>
      </w:r>
      <w:r>
        <w:rPr>
          <w:i/>
        </w:rPr>
        <w:t>.</w:t>
      </w:r>
      <w:r w:rsidR="0084460B">
        <w:t xml:space="preserve"> </w:t>
      </w:r>
      <w:r w:rsidR="00BC520F">
        <w:t>The most famous of these occur within the cotton genus itself (</w:t>
      </w:r>
      <w:r w:rsidR="00BC520F">
        <w:rPr>
          <w:i/>
        </w:rPr>
        <w:t>Gossypium</w:t>
      </w:r>
      <w:r w:rsidR="00BC520F">
        <w:t>)</w:t>
      </w:r>
      <w:r w:rsidR="00580E02">
        <w:t>; however, multiple events are found throughout the tribe</w:t>
      </w:r>
      <w:r w:rsidR="006E0CE9">
        <w:t xml:space="preserve"> {Dejoode, 1992 #1}{Fryxell, 1979 #11}{Stephens, 1958 #12}{Stephens, 1966 #13}{Wendel, 1989 #14}{Wendel, 1992 #15}</w:t>
      </w:r>
      <w:r w:rsidR="00EE5495">
        <w:t>{Wendel, 1990 #16}{Wendel, 1990 #17}{Wendel, 2003 #18}{Seelanan, 1997 #19}</w:t>
      </w:r>
      <w:r w:rsidR="00580E02">
        <w:t>.</w:t>
      </w:r>
      <w:r w:rsidR="006259A8">
        <w:t xml:space="preserve"> The </w:t>
      </w:r>
      <w:r w:rsidR="00757F56">
        <w:t>sister genera</w:t>
      </w:r>
      <w:r w:rsidR="006259A8">
        <w:t xml:space="preserve"> </w:t>
      </w:r>
      <w:r w:rsidR="006259A8">
        <w:rPr>
          <w:i/>
        </w:rPr>
        <w:t xml:space="preserve">Kokia </w:t>
      </w:r>
      <w:r w:rsidR="00757F56">
        <w:t xml:space="preserve">and </w:t>
      </w:r>
      <w:r w:rsidR="00757F56">
        <w:rPr>
          <w:i/>
        </w:rPr>
        <w:t>Gossypioides</w:t>
      </w:r>
      <w:r w:rsidR="00757F56">
        <w:t xml:space="preserve"> </w:t>
      </w:r>
      <w:r w:rsidR="006004F3">
        <w:t>both</w:t>
      </w:r>
      <w:r w:rsidR="00757F56">
        <w:t xml:space="preserve"> represent </w:t>
      </w:r>
      <w:r w:rsidR="006004F3">
        <w:t xml:space="preserve">a </w:t>
      </w:r>
      <w:r w:rsidR="00757F56">
        <w:t>minim</w:t>
      </w:r>
      <w:r w:rsidR="006004F3">
        <w:t>um of</w:t>
      </w:r>
      <w:r w:rsidR="00757F56">
        <w:t xml:space="preserve"> </w:t>
      </w:r>
      <w:r w:rsidR="006259A8">
        <w:t xml:space="preserve">one such oceanic dispersal followed by </w:t>
      </w:r>
      <w:r w:rsidR="006004F3">
        <w:t xml:space="preserve">individual </w:t>
      </w:r>
      <w:r w:rsidR="006259A8">
        <w:t>regional speciation.</w:t>
      </w:r>
      <w:r w:rsidR="006004F3">
        <w:t xml:space="preserve"> </w:t>
      </w:r>
      <w:r w:rsidR="00C37DF5">
        <w:t xml:space="preserve">Based on molecular divergence estimates derived from </w:t>
      </w:r>
      <w:r w:rsidR="00426D24">
        <w:t>both chloroplast and nuclear genes, t</w:t>
      </w:r>
      <w:r w:rsidR="006004F3">
        <w:t>hese genera</w:t>
      </w:r>
      <w:r w:rsidR="00C13819">
        <w:t xml:space="preserve"> collectively</w:t>
      </w:r>
      <w:r w:rsidR="006004F3">
        <w:t xml:space="preserve"> diverged from the cotton genus</w:t>
      </w:r>
      <w:r w:rsidR="009B49B6">
        <w:t xml:space="preserve"> during the Miocene</w:t>
      </w:r>
      <w:r w:rsidR="006004F3">
        <w:t xml:space="preserve"> approximately 10-15 million years ago (mya;</w:t>
      </w:r>
      <w:r w:rsidR="00EE5495">
        <w:t xml:space="preserve"> {Seelanan, 1997 #19}</w:t>
      </w:r>
      <w:r w:rsidR="00426D24">
        <w:t>{Cronn, 2002 #26}</w:t>
      </w:r>
      <w:r w:rsidR="006004F3">
        <w:t xml:space="preserve">), subsequently splitting into individual genera and achieving widely </w:t>
      </w:r>
      <w:r w:rsidR="00D21F20">
        <w:t>dispersed</w:t>
      </w:r>
      <w:r w:rsidR="006004F3">
        <w:t>, yet very localized ranges.</w:t>
      </w:r>
    </w:p>
    <w:p w14:paraId="3E2BB3F5" w14:textId="50712938" w:rsidR="00780297" w:rsidRPr="00124CF5" w:rsidRDefault="006259A8" w:rsidP="00195CBD">
      <w:r w:rsidRPr="006004F3">
        <w:rPr>
          <w:i/>
        </w:rPr>
        <w:t>Kokia</w:t>
      </w:r>
      <w:r>
        <w:t xml:space="preserve"> (</w:t>
      </w:r>
      <w:r w:rsidR="00757F56">
        <w:t>Malvaceae</w:t>
      </w:r>
      <w:r>
        <w:t>) is a small Hawaiian endemic genus composed of four species</w:t>
      </w:r>
      <w:r w:rsidR="00757F56">
        <w:t xml:space="preserve"> that </w:t>
      </w:r>
      <w:r w:rsidR="006004F3">
        <w:t>were</w:t>
      </w:r>
      <w:r w:rsidR="00757F56">
        <w:t xml:space="preserve"> once widespread</w:t>
      </w:r>
      <w:r w:rsidR="006004F3">
        <w:t>,</w:t>
      </w:r>
      <w:r w:rsidR="00757F56">
        <w:t xml:space="preserve"> major component</w:t>
      </w:r>
      <w:r w:rsidR="006004F3">
        <w:t>s</w:t>
      </w:r>
      <w:r w:rsidR="00757F56">
        <w:t xml:space="preserve"> of Hawaiian forests, yet are </w:t>
      </w:r>
      <w:r w:rsidR="006004F3">
        <w:t xml:space="preserve">now </w:t>
      </w:r>
      <w:r w:rsidR="00757F56">
        <w:t>all either endangered</w:t>
      </w:r>
      <w:r w:rsidR="006004F3">
        <w:t>,</w:t>
      </w:r>
      <w:r w:rsidR="00757F56">
        <w:t xml:space="preserve"> or </w:t>
      </w:r>
      <w:r>
        <w:t>recently extinct (</w:t>
      </w:r>
      <w:r w:rsidRPr="00757F56">
        <w:rPr>
          <w:i/>
        </w:rPr>
        <w:t>K. lanceolata</w:t>
      </w:r>
      <w:r w:rsidR="00757F56">
        <w:t xml:space="preserve"> Lewton</w:t>
      </w:r>
      <w:r>
        <w:t>;</w:t>
      </w:r>
      <w:r w:rsidR="001C0C32">
        <w:t xml:space="preserve"> {Bates, 1990 #20}{Sherwood, 2014 #21}</w:t>
      </w:r>
      <w:r>
        <w:t>)</w:t>
      </w:r>
      <w:r w:rsidR="00757F56">
        <w:t>.</w:t>
      </w:r>
      <w:r>
        <w:t xml:space="preserve"> </w:t>
      </w:r>
      <w:r w:rsidR="006004F3">
        <w:t xml:space="preserve">Few individuals remain of the two free-living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of which is critically endangered and 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1C0C32">
        <w:t>{Service, 2012 #22}</w:t>
      </w:r>
      <w:r w:rsidR="001C0C32">
        <w:rPr>
          <w:color w:val="000000"/>
          <w:shd w:val="clear" w:color="auto" w:fill="FFFFFF"/>
        </w:rPr>
        <w:t>{Sherwood, 2014 #21}</w:t>
      </w:r>
      <w:r>
        <w:t xml:space="preserve">). </w:t>
      </w:r>
      <w:r w:rsidR="00D21F20">
        <w:t>The native region of its</w:t>
      </w:r>
      <w:r w:rsidR="00780297">
        <w:t xml:space="preserve"> sister genus, </w:t>
      </w:r>
      <w:r w:rsidR="00195CBD" w:rsidRPr="00780297">
        <w:rPr>
          <w:i/>
        </w:rPr>
        <w:t>Gossypioides</w:t>
      </w:r>
      <w:r w:rsidR="00780297">
        <w:t>,</w:t>
      </w:r>
      <w:r w:rsidR="00195CBD">
        <w:t xml:space="preserve"> </w:t>
      </w:r>
      <w:r w:rsidR="00D21F20">
        <w:t xml:space="preserve">is </w:t>
      </w:r>
      <w:r w:rsidR="00780297">
        <w:t xml:space="preserve">located </w:t>
      </w:r>
      <w:r w:rsidR="00D21F20">
        <w:t xml:space="preserve">over 15,000 kilometers away in </w:t>
      </w:r>
      <w:r w:rsidR="00195CBD">
        <w:t>East Africa and Madagascar</w:t>
      </w:r>
      <w:r w:rsidR="00D21F20">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rsidR="00D21F20">
        <w:t xml:space="preserve"> Hoch. (East Africa and Madagascar, </w:t>
      </w:r>
      <w:r w:rsidR="00780297">
        <w:t>respectively</w:t>
      </w:r>
      <w:r w:rsidR="00D21F20">
        <w:t>)</w:t>
      </w:r>
      <w:r w:rsidR="0005507F">
        <w:t>,</w:t>
      </w:r>
      <w:r w:rsidR="00D21F20">
        <w:t xml:space="preserve"> are </w:t>
      </w:r>
      <w:r w:rsidR="00C13819">
        <w:t xml:space="preserve">themselves </w:t>
      </w:r>
      <w:r w:rsidR="00D21F20">
        <w:t>reproductively isolated and</w:t>
      </w:r>
      <w:r w:rsidR="00124CF5">
        <w:t xml:space="preserve">, with </w:t>
      </w:r>
      <w:r w:rsidR="00124CF5">
        <w:rPr>
          <w:i/>
        </w:rPr>
        <w:t>Kokia</w:t>
      </w:r>
      <w:r w:rsidR="00E509F3">
        <w:t>, are</w:t>
      </w:r>
      <w:r w:rsidR="00124CF5">
        <w:t xml:space="preserve"> </w:t>
      </w:r>
      <w:r w:rsidR="00D21F20">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{Hutchinson, 1937 #25}</w:t>
      </w:r>
      <w:r w:rsidR="00A245C9">
        <w:t>{Hutchinson, 1943 #29}</w:t>
      </w:r>
      <w:r w:rsidR="00124CF5">
        <w:t>.</w:t>
      </w:r>
    </w:p>
    <w:p w14:paraId="2DA3A388" w14:textId="75CC2B66" w:rsidR="008772EF" w:rsidRDefault="00C13819" w:rsidP="003D3D4C">
      <w:r>
        <w:t xml:space="preserve">Despite the extensive research on the evolution of </w:t>
      </w:r>
      <w:r>
        <w:rPr>
          <w:i/>
        </w:rPr>
        <w:t>Gossypium</w:t>
      </w:r>
      <w:r>
        <w:t xml:space="preserve">, </w:t>
      </w:r>
      <w:r w:rsidR="009B49B6">
        <w:t xml:space="preserve">these sister genera have been grossly understudied, except in serving as phylogenetic outgroups for cotton phylogenetic </w:t>
      </w:r>
      <w:r w:rsidR="00F510C0">
        <w:t xml:space="preserve">and genomic </w:t>
      </w:r>
      <w:r w:rsidR="009B49B6">
        <w:t>research</w:t>
      </w:r>
      <w:r w:rsidR="009B49B6" w:rsidRPr="009B49B6">
        <w:t xml:space="preserve"> </w:t>
      </w:r>
      <w:r w:rsidR="001C0C32">
        <w:t>{Seelanan, 1997 #19}</w:t>
      </w:r>
      <w:r w:rsidR="00A245C9">
        <w:t>{Cronn, 2002 #26}</w:t>
      </w:r>
      <w:r w:rsidR="009B49B6">
        <w:t xml:space="preserve">. </w:t>
      </w:r>
      <w:r w:rsidR="003D3D4C">
        <w:t>Genomic r</w:t>
      </w:r>
      <w:r w:rsidR="009B49B6">
        <w:t xml:space="preserve">esources in </w:t>
      </w:r>
      <w:r w:rsidR="00F510C0">
        <w:t>both</w:t>
      </w:r>
      <w:r w:rsidR="009B49B6">
        <w:t xml:space="preserve"> gen</w:t>
      </w:r>
      <w:r w:rsidR="00F510C0">
        <w:t>era</w:t>
      </w:r>
      <w:r w:rsidR="009B49B6">
        <w:t xml:space="preserve"> are minimal</w:t>
      </w:r>
      <w:r w:rsidR="003D3D4C">
        <w:t>,</w:t>
      </w:r>
      <w:r w:rsidR="00F510C0">
        <w:t xml:space="preserve"> access to plant material is limited</w:t>
      </w:r>
      <w:r w:rsidR="003D3D4C">
        <w:t xml:space="preserve">, and with the recent exception of a study by </w:t>
      </w:r>
      <w:r w:rsidR="00F510C0">
        <w:t xml:space="preserve">Sherwood and Morden (2014) on diversity among </w:t>
      </w:r>
      <w:r w:rsidR="00F510C0">
        <w:rPr>
          <w:i/>
        </w:rPr>
        <w:t xml:space="preserve">Kokia </w:t>
      </w:r>
      <w:r w:rsidR="00F510C0">
        <w:t>species,</w:t>
      </w:r>
      <w:r w:rsidR="003D3D4C">
        <w:t xml:space="preserve"> much of our knowledge regarding these genera is decades old</w:t>
      </w:r>
      <w:r w:rsidR="001C0C32">
        <w:t xml:space="preserve"> {Hutchinson, 1947 #23;Seelanan, 1997 #19}</w:t>
      </w:r>
      <w:r w:rsidR="00A245C9">
        <w:t>{Fryxell, 1968 #28}</w:t>
      </w:r>
      <w:r w:rsidR="003D3D4C">
        <w:t xml:space="preserve">. </w:t>
      </w:r>
    </w:p>
    <w:p w14:paraId="173DCC78" w14:textId="78A9853F" w:rsidR="001A3EAE" w:rsidRPr="00457C7C" w:rsidRDefault="00CB7E0D" w:rsidP="003D3D4C">
      <w:r>
        <w:lastRenderedPageBreak/>
        <w:t xml:space="preserve">The history of these genera, however, is intriguing. </w:t>
      </w:r>
      <w:r w:rsidR="008772EF">
        <w:t xml:space="preserve">The current distribution of </w:t>
      </w:r>
      <w:r w:rsidR="008772EF" w:rsidRPr="008772EF">
        <w:rPr>
          <w:i/>
        </w:rPr>
        <w:t>Kokia</w:t>
      </w:r>
      <w:r w:rsidR="008772EF">
        <w:t xml:space="preserve"> in the Hawaiian Islands and </w:t>
      </w:r>
      <w:r w:rsidR="008772EF" w:rsidRPr="008772EF">
        <w:rPr>
          <w:i/>
        </w:rPr>
        <w:t>Gossypioides</w:t>
      </w:r>
      <w:r w:rsidR="008772EF">
        <w:t xml:space="preserve"> in East Africa-Madagascar necessitates at least one significant trans-oceanic traversal to a relatively young island chain that began to emerge only about 3.4 mya, </w:t>
      </w:r>
      <w:r w:rsidR="00983911">
        <w:t xml:space="preserve">an age approximately equivalent to the estimated divergence between </w:t>
      </w:r>
      <w:r w:rsidR="00983911">
        <w:rPr>
          <w:i/>
        </w:rPr>
        <w:t xml:space="preserve">Kokia drynarioides </w:t>
      </w:r>
      <w:r w:rsidR="00983911">
        <w:t xml:space="preserve">and </w:t>
      </w:r>
      <w:r w:rsidR="00983911">
        <w:rPr>
          <w:i/>
        </w:rPr>
        <w:t xml:space="preserve">Gossypioides </w:t>
      </w:r>
      <w:r w:rsidR="00983911" w:rsidRPr="00983911">
        <w:rPr>
          <w:i/>
        </w:rPr>
        <w:t>kirkii</w:t>
      </w:r>
      <w:r w:rsidR="00983911">
        <w:t xml:space="preserve"> </w:t>
      </w:r>
      <w:r w:rsidR="00A245C9">
        <w:t>{Seelanan, 1997 #19}</w:t>
      </w:r>
      <w:r w:rsidR="00552CCE">
        <w:t xml:space="preserve"> and slightly more recent than the basal most divergence in </w:t>
      </w:r>
      <w:r w:rsidR="00552CCE">
        <w:rPr>
          <w:i/>
        </w:rPr>
        <w:t>Gossypium</w:t>
      </w:r>
      <w:r w:rsidR="00552CCE">
        <w:t>.</w:t>
      </w:r>
      <w:r w:rsidR="00983911">
        <w:t xml:space="preserve"> </w:t>
      </w:r>
      <w:r w:rsidR="005572AC">
        <w:t xml:space="preserve">Diversity within </w:t>
      </w:r>
      <w:r w:rsidR="005572AC">
        <w:rPr>
          <w:i/>
        </w:rPr>
        <w:t xml:space="preserve">Gossypioides </w:t>
      </w:r>
      <w:r w:rsidR="005572AC">
        <w:t>is unknown, aside from acquisition of reproductive isolation between its sole two species</w:t>
      </w:r>
      <w:r w:rsidR="00273CB1">
        <w:t>; however, d</w:t>
      </w:r>
      <w:r w:rsidR="005572AC">
        <w:t xml:space="preserve">iversity in </w:t>
      </w:r>
      <w:r w:rsidR="005572AC">
        <w:rPr>
          <w:i/>
        </w:rPr>
        <w:t xml:space="preserve">Kokia </w:t>
      </w:r>
      <w:r w:rsidR="005572AC">
        <w:t>has been evaluated for the purposes of conservation</w:t>
      </w:r>
      <w:r w:rsidR="00A245C9">
        <w:t xml:space="preserve"> {Sherwood, 2014 #21}</w:t>
      </w:r>
      <w:r w:rsidR="00273CB1">
        <w:t>.</w:t>
      </w:r>
      <w:r w:rsidR="005572AC">
        <w:t xml:space="preserve"> </w:t>
      </w:r>
      <w:r w:rsidR="00273CB1">
        <w:t>A</w:t>
      </w:r>
      <w:r w:rsidR="005572AC">
        <w:t xml:space="preserve"> remarkable amount of diversity </w:t>
      </w:r>
      <w:r w:rsidR="00273CB1">
        <w:t xml:space="preserve">within and among species has been detected, particularly </w:t>
      </w:r>
      <w:r w:rsidR="005572AC">
        <w:t>given the demograph</w:t>
      </w:r>
      <w:r w:rsidR="00273CB1">
        <w:t>ic history</w:t>
      </w:r>
      <w:r w:rsidR="005572AC">
        <w:t xml:space="preserve"> of</w:t>
      </w:r>
      <w:r w:rsidR="00273CB1">
        <w:t xml:space="preserve"> </w:t>
      </w:r>
      <w:r w:rsidR="00273CB1">
        <w:rPr>
          <w:i/>
        </w:rPr>
        <w:t>Kokia</w:t>
      </w:r>
      <w:r w:rsidR="005572AC">
        <w:t>, which includes the original genetic bottleneck of the founder</w:t>
      </w:r>
      <w:r w:rsidR="00273CB1">
        <w:t>, range expansion,</w:t>
      </w:r>
      <w:r w:rsidR="005572AC">
        <w:t xml:space="preserve"> and the subsequent bottleneck of</w:t>
      </w:r>
      <w:r w:rsidR="00273CB1">
        <w:t xml:space="preserve"> habitat loss and the introduction of competitive and/or damaging alien species</w:t>
      </w:r>
      <w:r w:rsidR="00A245C9">
        <w:t xml:space="preserve"> {Sherwood, 2014 #21}</w:t>
      </w:r>
      <w:r w:rsidR="005572AC">
        <w:t>.</w:t>
      </w:r>
    </w:p>
    <w:p w14:paraId="79C576F6" w14:textId="5FD8605F" w:rsidR="003C1A86" w:rsidRDefault="00273CB1" w:rsidP="003D3D4C">
      <w:r>
        <w:t xml:space="preserve">Direct comparisons of these genera are limited. Hutchinson (1943) notes that successful grafts can be made between </w:t>
      </w:r>
      <w:r>
        <w:rPr>
          <w:i/>
        </w:rPr>
        <w:t xml:space="preserve">Kokia drynarioides </w:t>
      </w:r>
      <w:r>
        <w:t xml:space="preserve">and </w:t>
      </w:r>
      <w:r>
        <w:rPr>
          <w:i/>
        </w:rPr>
        <w:t xml:space="preserve">Gossypioides </w:t>
      </w:r>
      <w:r w:rsidRPr="00457C7C">
        <w:rPr>
          <w:i/>
        </w:rPr>
        <w:t>kirkii</w:t>
      </w:r>
      <w:r>
        <w:t>, and their shared chromosomal reduction (n=12)</w:t>
      </w:r>
      <w:r>
        <w:rPr>
          <w:i/>
        </w:rPr>
        <w:t xml:space="preserve"> </w:t>
      </w:r>
      <w:r>
        <w:t xml:space="preserve">is unique in the tribe. </w:t>
      </w:r>
      <w:r w:rsidRPr="00457C7C">
        <w:t>E</w:t>
      </w:r>
      <w:r w:rsidR="002C4137" w:rsidRPr="00931973">
        <w:t>stimates</w:t>
      </w:r>
      <w:r w:rsidR="002C4137">
        <w:t xml:space="preserve"> using a small number of nuclear genes suggest that genic distance </w:t>
      </w:r>
      <w:r w:rsidR="00F0733E">
        <w:t xml:space="preserve">between </w:t>
      </w:r>
      <w:r w:rsidR="00F0733E">
        <w:rPr>
          <w:i/>
        </w:rPr>
        <w:t xml:space="preserve">K. drynarioides </w:t>
      </w:r>
      <w:r w:rsidR="00F0733E">
        <w:t xml:space="preserve">and </w:t>
      </w:r>
      <w:r w:rsidR="00F0733E">
        <w:rPr>
          <w:i/>
        </w:rPr>
        <w:t xml:space="preserve">G. </w:t>
      </w:r>
      <w:r w:rsidR="00F0733E" w:rsidRPr="00F0733E">
        <w:rPr>
          <w:i/>
        </w:rPr>
        <w:t>kirkii</w:t>
      </w:r>
      <w:r w:rsidR="00F0733E">
        <w:t xml:space="preserve"> </w:t>
      </w:r>
      <w:r w:rsidR="002C4137">
        <w:t xml:space="preserve">are similar to estimates between basally diverged species in </w:t>
      </w:r>
      <w:r w:rsidR="002C4137">
        <w:rPr>
          <w:i/>
        </w:rPr>
        <w:t xml:space="preserve">Gossypium, </w:t>
      </w:r>
      <w:r w:rsidR="002C4137">
        <w:t>i.e., approximately 2% versus 3%, although a slight increase in replacement site substitutions is observed</w:t>
      </w:r>
      <w:r w:rsidR="0005507F">
        <w:t xml:space="preserve"> </w:t>
      </w:r>
      <w:r w:rsidR="00A245C9">
        <w:t>{Cronn, 2002 #26}</w:t>
      </w:r>
      <w:r w:rsidR="002C4137">
        <w:t xml:space="preserve">. </w:t>
      </w:r>
    </w:p>
    <w:p w14:paraId="2771C46A" w14:textId="3B1A635C" w:rsidR="003751D0" w:rsidRPr="00AC4F78" w:rsidRDefault="00207BC8" w:rsidP="003D3D4C">
      <w:r>
        <w:t xml:space="preserve">Here we apply </w:t>
      </w:r>
      <w:r w:rsidR="00124CF5">
        <w:t xml:space="preserve">a whole-genome sequencing </w:t>
      </w:r>
      <w:r>
        <w:t>strateg</w:t>
      </w:r>
      <w:r w:rsidR="00124CF5">
        <w:t>y</w:t>
      </w:r>
      <w:r>
        <w:t xml:space="preserve"> to understanding the evolution and divergence of </w:t>
      </w:r>
      <w:r w:rsidR="00124CF5">
        <w:t xml:space="preserve">these two genera, which collectively are the closest relatives of the cotton genus </w:t>
      </w:r>
      <w:r>
        <w:rPr>
          <w:i/>
        </w:rPr>
        <w:t>Gossypium</w:t>
      </w:r>
      <w:r>
        <w:t xml:space="preserve">. We present the first draft assembly of </w:t>
      </w:r>
      <w:r>
        <w:rPr>
          <w:i/>
        </w:rPr>
        <w:t>Kokia drynarioides</w:t>
      </w:r>
      <w:r>
        <w:t xml:space="preserve">, </w:t>
      </w:r>
      <w:r w:rsidR="00124CF5">
        <w:t xml:space="preserve">and compare it to the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 unpublished</w:t>
      </w:r>
      <w:r w:rsidR="00124CF5">
        <w:t>)</w:t>
      </w:r>
      <w:r>
        <w:t xml:space="preserve">. </w:t>
      </w:r>
      <w:r w:rsidR="00124CF5">
        <w:t xml:space="preserve">Through genome sequence comparisons, we derive a precise estimate of the divergence between these two genera, and provide a foundation for a </w:t>
      </w:r>
      <w:r w:rsidR="00AC4F78">
        <w:t xml:space="preserve">reference sequence </w:t>
      </w:r>
      <w:r w:rsidR="00124CF5">
        <w:t xml:space="preserve">to use </w:t>
      </w:r>
      <w:r w:rsidR="0005507F">
        <w:t>as</w:t>
      </w:r>
      <w:r w:rsidR="00124CF5">
        <w:t xml:space="preserve"> a phylogenetic outgroup to </w:t>
      </w:r>
      <w:r w:rsidR="00AC4F78">
        <w:rPr>
          <w:i/>
        </w:rPr>
        <w:t>Gossypium</w:t>
      </w:r>
      <w:r w:rsidR="00AC4F78">
        <w:t xml:space="preserve">. </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35E4DFF6"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16384B02" w:rsidR="00594625" w:rsidRDefault="00594625" w:rsidP="00594625">
      <w:r>
        <w:t>The data were trimmed and filtered with Trimmomatic v0.32</w:t>
      </w:r>
      <w:r w:rsidR="001C7EC1">
        <w:t xml:space="preserve"> {Bolger,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0443C9A0"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w:t>
      </w:r>
      <w:r w:rsidR="00AC2B03">
        <w:lastRenderedPageBreak/>
        <w:t xml:space="preserve">at </w:t>
      </w:r>
      <w:r w:rsidR="00FF27B6">
        <w:t>BerryGenomics (Beijing)</w:t>
      </w:r>
      <w:r w:rsidR="00AC2B03">
        <w:t xml:space="preserve">. </w:t>
      </w:r>
      <w:r>
        <w:t xml:space="preserve">MEGAHIT commit:02102e1 </w:t>
      </w:r>
      <w:r w:rsidR="00AC2B03">
        <w:t xml:space="preserve">{Li, 2015 #107} </w:t>
      </w:r>
      <w:r>
        <w:t>was used to assemble the RNA data into transcripts.</w:t>
      </w:r>
    </w:p>
    <w:p w14:paraId="3DC99DF2" w14:textId="1A4A58BA" w:rsidR="00931973" w:rsidRDefault="00594625" w:rsidP="003F496A">
      <w:r>
        <w:t xml:space="preserve">The trimmed DNA data and RNA assembly were assembled via ABySS v2.0.1 </w:t>
      </w:r>
      <w:r w:rsidR="003F496A">
        <w:t>{Simpson, 2009 #103},</w:t>
      </w:r>
      <w:r>
        <w:t xml:space="preserve"> using every 5th kmer value from 65 through 200. The assembly with the highest E-size </w:t>
      </w:r>
      <w:r w:rsidR="003F496A">
        <w:t>{Salzberg, 2012 #104}</w:t>
      </w:r>
      <w:r>
        <w:t xml:space="preserve"> was retained for improvement and analysis. Each retained assembly was further scaffolded with ABySS using the MEGAHIT-derived transcripts. ABySS Sealer v2.0.1 \cite{Paulino2015} was used to fill gaps in the scaffolded assembly using every 10th kmer starting at 100 and decreasing to 30. </w:t>
      </w:r>
      <w:commentRangeStart w:id="0"/>
      <w:r>
        <w:t xml:space="preserve">Pilon </w:t>
      </w:r>
      <w:commentRangeEnd w:id="0"/>
      <w:r>
        <w:rPr>
          <w:rStyle w:val="CommentReference"/>
        </w:rPr>
        <w:commentReference w:id="0"/>
      </w:r>
      <w:r>
        <w:t xml:space="preserve">v1.22 </w:t>
      </w:r>
      <w:r w:rsidR="003F496A">
        <w:t>{Walker, 2014 #105}</w:t>
      </w:r>
      <w:r>
        <w:t xml:space="preserve"> polished the resulting gap-filled assembly using all trimmed DNA data. </w:t>
      </w:r>
      <w:r w:rsidR="003F496A">
        <w:t>QUAST v4.5 {Gurevich, 2013 #106}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52AB2369" w:rsidR="00594625" w:rsidRPr="00594625" w:rsidRDefault="00594625" w:rsidP="00594625">
      <w:r w:rsidRPr="00594625">
        <w:t>MAKER (v2.31.6)</w:t>
      </w:r>
      <w:r w:rsidR="003F496A">
        <w:t xml:space="preserve"> {Holt, 2011 #98} </w:t>
      </w:r>
      <w:r w:rsidRPr="00594625">
        <w:t xml:space="preserve">annotation of the genome was completed in two rounds, using only contigs of &gt;1 kb 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3F496A">
        <w:t xml:space="preserve">{Lomsadze, 2005 #102} </w:t>
      </w:r>
      <w:r w:rsidRPr="00594625">
        <w:t xml:space="preserve">and retained for MAKER training. At the same time, BUSCO (v2) BUSCO (v2) </w:t>
      </w:r>
      <w:r w:rsidR="003F496A">
        <w:t xml:space="preserve">{Simão, 2015 #96} </w:t>
      </w:r>
      <w:r w:rsidRPr="00594625">
        <w:t>was used both to train Augustus and create a Snap model</w:t>
      </w:r>
      <w:r w:rsidR="003F496A">
        <w:t xml:space="preserve"> {Korf, 2004 #97}</w:t>
      </w:r>
      <w:r w:rsidRPr="00594625">
        <w:t>. Finally, Trinity (v2.2.0)</w:t>
      </w:r>
      <w:r w:rsidR="003F496A">
        <w:t xml:space="preserve"> {Grabherr,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3F496A">
        <w:t xml:space="preserve">{Stanke, 2008 #100} </w:t>
      </w:r>
      <w:r w:rsidRPr="00594625">
        <w:t>model, (4) the Trinity RNASeq-assembly as ESTs, and (5) the UniProt protein database</w:t>
      </w:r>
      <w:r w:rsidR="003F496A">
        <w:t xml:space="preserve"> {The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77777777" w:rsidR="001C6D03" w:rsidRDefault="002474F9" w:rsidP="00D732FA">
      <w:r>
        <w:t xml:space="preserve">Amino acid sequences from </w:t>
      </w:r>
      <w:r>
        <w:rPr>
          <w:i/>
        </w:rPr>
        <w:t>G. kirkii,</w:t>
      </w:r>
      <w:r>
        <w:t xml:space="preserve"> </w:t>
      </w:r>
      <w:r>
        <w:rPr>
          <w:i/>
        </w:rPr>
        <w:t>G. raimondii</w:t>
      </w:r>
      <w:r>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of 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 xml:space="preserve">if one or more representative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 xml:space="preserve">(CITATION) </w:t>
      </w:r>
      <w:r w:rsidR="003548BB">
        <w:t>and t</w:t>
      </w:r>
      <w:r w:rsidR="006226C5">
        <w:t>he BLOSUM62 substitution matrix</w:t>
      </w:r>
      <w:r w:rsidR="001C6D03">
        <w:t xml:space="preserve"> (CITATION)</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73C0EE45" w:rsidR="00117A32" w:rsidRDefault="001C6D03" w:rsidP="00D732FA">
      <w:r>
        <w:lastRenderedPageBreak/>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A245C9">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A245C9">
        <w:t xml:space="preserve">{Cronn, 2002 #26}{Morton, 1996 #32}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{Koch, 2000 #30}</w:t>
      </w:r>
      <w:r w:rsidR="009E65C9">
        <w:t xml:space="preserve">. </w:t>
      </w:r>
    </w:p>
    <w:p w14:paraId="76A807DF" w14:textId="77777777" w:rsidR="00117A32" w:rsidRPr="00C261F9" w:rsidRDefault="00117A32" w:rsidP="00D732FA"/>
    <w:p w14:paraId="1844546A" w14:textId="10671B43" w:rsidR="00117A32" w:rsidRDefault="00117A32" w:rsidP="00D732FA">
      <w:pPr>
        <w:rPr>
          <w:i/>
        </w:rPr>
      </w:pPr>
      <w:r>
        <w:rPr>
          <w:i/>
        </w:rPr>
        <w:t>Copy Number Variation Estimation</w:t>
      </w:r>
    </w:p>
    <w:p w14:paraId="495CC727" w14:textId="167923FB"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 completed by searching for the “missing” genes via gmap (CITATION) of</w:t>
      </w:r>
      <w:commentRangeStart w:id="1"/>
      <w:r w:rsidR="00A06AC5">
        <w:t xml:space="preserve"> </w:t>
      </w:r>
      <w:r w:rsidR="0022184E">
        <w:t xml:space="preserve">the coding </w:t>
      </w:r>
      <w:r w:rsidR="00A06AC5">
        <w:t xml:space="preserve">sequence </w:t>
      </w:r>
      <w:commentRangeEnd w:id="1"/>
      <w:r w:rsidR="00DD5F6E">
        <w:rPr>
          <w:rStyle w:val="CommentReference"/>
        </w:rPr>
        <w:commentReference w:id="1"/>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441EAF2C"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B679B">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{Hendrix, 2005 #36}{Wendel, 2002 #37}</w:t>
      </w:r>
      <w:r w:rsidRPr="00EA4D66">
        <w:t xml:space="preserve"> and combined as input into the RepeatExplorer pipeline</w:t>
      </w:r>
      <w:r w:rsidR="002B679B">
        <w:t xml:space="preserve"> {Novák,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3F7146">
        <w:t>{Smit, 2013-2015 #40}</w:t>
      </w:r>
      <w:r w:rsidR="00091D34">
        <w:t xml:space="preserve"> </w:t>
      </w:r>
      <w:r w:rsidRPr="00091D34">
        <w:t xml:space="preserve">using </w:t>
      </w:r>
      <w:r w:rsidRPr="00EA4D66">
        <w:t xml:space="preserve">a custom library derived from a combination of Repbase version WHATEVER </w:t>
      </w:r>
      <w:r w:rsidR="003F7146">
        <w:t>{Bao, 2015 #41}</w:t>
      </w:r>
      <w:r w:rsidRPr="00EA4D66">
        <w:t xml:space="preserve"> and previously annotated cotton repeats </w:t>
      </w:r>
      <w:r w:rsidR="003F7146">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bookmarkStart w:id="2" w:name="_GoBack"/>
      <w:r w:rsidR="00315614">
        <w:t>FIG</w:t>
      </w:r>
      <w:bookmarkEnd w:id="2"/>
      <w:r w:rsidR="00315614">
        <w:t xml:space="preserve">URE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36E18FC6"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w:t>
      </w:r>
      <w:r w:rsidR="009915C3">
        <w:lastRenderedPageBreak/>
        <w:t xml:space="preserve">visualized via PCoA. </w:t>
      </w:r>
      <w:r w:rsidR="0023383F" w:rsidRPr="00EA4D66">
        <w:t>All analys</w:t>
      </w:r>
      <w:r w:rsidR="00420338">
        <w:t>e</w:t>
      </w:r>
      <w:r w:rsidR="0023383F" w:rsidRPr="00EA4D66">
        <w:t xml:space="preserve">s were conducted in R </w:t>
      </w:r>
      <w:r w:rsidR="003F7146">
        <w:t>{Team, 2017 #66};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1275BADF"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3F7146">
        <w:t>{Kelly, 2015 #68}</w:t>
      </w:r>
      <w:r>
        <w:t xml:space="preserve"> and dandelion</w:t>
      </w:r>
      <w:r w:rsidR="003F7146">
        <w:t xml:space="preserve"> {Ferreira de Carvalho, 2016 #67}</w:t>
      </w:r>
      <w:r>
        <w:t xml:space="preserve">. Briefly, an all-versus-all BLASTn </w:t>
      </w:r>
      <w:r w:rsidR="00953E24">
        <w:t xml:space="preserve">{Boratyn, 2013 #69} {Altschul, 1990 #70}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77B8D59"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00758719" w:rsidR="0099556C" w:rsidRPr="00BB4613"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{McKenna, 2010 #122}{DePristo, 2011 #123}{Van der Auwera, 2002 #124}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{Team, 2017 #66}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w:t>
      </w:r>
      <w:r w:rsidR="004B7B8A">
        <w:rPr>
          <w:i/>
        </w:rPr>
        <w:lastRenderedPageBreak/>
        <w:t xml:space="preserve">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6AEB8847" w14:textId="77777777" w:rsidR="00BB4613" w:rsidRPr="00EA4D66" w:rsidRDefault="00BB4613" w:rsidP="0099556C"/>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33B4A143" w:rsidR="00C908C6" w:rsidRDefault="00611C13" w:rsidP="001E096A">
      <w:r>
        <w:t xml:space="preserve">ABySS assembly of the </w:t>
      </w:r>
      <w:r w:rsidR="006A7809">
        <w:t>80</w:t>
      </w:r>
      <w:r>
        <w:t xml:space="preserve">X coverage Illumina (trimmed; raw = </w:t>
      </w:r>
      <w:r w:rsidR="00B04AC1">
        <w:t>111X</w:t>
      </w:r>
      <w:r>
        <w:t xml:space="preserve">) led to 19,146 scaffolds (25, 827 contigs) ranging in size from </w:t>
      </w:r>
      <w:r w:rsidR="001C5718">
        <w:t>500bp</w:t>
      </w:r>
      <w:r>
        <w:t xml:space="preserve"> to 2.29Mb and comprising a total length of 520.9 Mb (Table Assembly Stats; estimated genome size for </w:t>
      </w:r>
      <w:r>
        <w:rPr>
          <w:i/>
        </w:rPr>
        <w:t xml:space="preserve">K. drynarioides </w:t>
      </w:r>
      <w:r>
        <w:t xml:space="preserve">= 590 Mb).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indicates a relatively continuous 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D5699C">
        <w:t xml:space="preserve">{Simão, 2015 #96}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22% fewer than in the gold-standard </w:t>
      </w:r>
      <w:r w:rsidR="00821327">
        <w:rPr>
          <w:i/>
        </w:rPr>
        <w:t>Gossypium raimondii</w:t>
      </w:r>
      <w:r w:rsidR="00821327">
        <w:t xml:space="preserve"> genome sequence {Paterson, 2012 #42}, which has 37,505 predicted protein-coding genes. </w:t>
      </w:r>
    </w:p>
    <w:p w14:paraId="71B23C55" w14:textId="785E3D80"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t xml:space="preserve"> has approximately the same </w:t>
      </w:r>
      <w:r w:rsidR="00BD15B3">
        <w:t xml:space="preserve">basic quality measures as </w:t>
      </w:r>
      <w:r w:rsidR="00BD15B3">
        <w:rPr>
          <w:i/>
        </w:rPr>
        <w:t>K. drynarioides</w:t>
      </w:r>
      <w:r w:rsidR="00BD15B3">
        <w:t>, i.e., an N50</w:t>
      </w:r>
      <w:r>
        <w:t xml:space="preserve"> </w:t>
      </w:r>
      <w:r w:rsidR="00BD15B3">
        <w:t xml:space="preserve">of 616 kb and a total contig length of ~530 Mb.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5C241C69"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an observation explainable by the nearly 8,000 additional gene models in th</w:t>
      </w:r>
      <w:r w:rsidR="00D67112">
        <w:t>e</w:t>
      </w:r>
      <w:r w:rsidR="00E94846">
        <w:t xml:space="preserve"> gold-standard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values were</w:t>
      </w:r>
      <w:r w:rsidR="00D67112">
        <w:t xml:space="preserv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7A063A20" w:rsidR="00CE358F" w:rsidRDefault="00D53B92" w:rsidP="00CE358F">
      <w:r>
        <w:lastRenderedPageBreak/>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1CB00C63"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CNV in </w:t>
      </w:r>
      <w:r w:rsidR="009E0ABD" w:rsidRPr="00564474">
        <w:rPr>
          <w:i/>
        </w:rPr>
        <w:t>G. kirkii</w:t>
      </w:r>
      <w:r>
        <w:t xml:space="preserve"> and </w:t>
      </w:r>
      <w:r w:rsidR="007E07B8">
        <w:t>2</w:t>
      </w:r>
      <w:r w:rsidR="00FC627A">
        <w:t>,</w:t>
      </w:r>
      <w:r w:rsidR="007E07B8">
        <w:t xml:space="preserve">424 </w:t>
      </w:r>
      <w:r w:rsidR="000E0CD8">
        <w:t xml:space="preserve">candidates </w:t>
      </w:r>
      <w:r>
        <w:t xml:space="preserve">indicative of possible </w:t>
      </w:r>
      <w:r w:rsidR="007E07B8">
        <w:t xml:space="preserve">CNV 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 xml:space="preserve">. </w:t>
      </w:r>
      <w:r w:rsidR="000E0CD8">
        <w:t>W</w:t>
      </w:r>
      <w:r>
        <w:t xml:space="preserve">hile interesting </w:t>
      </w:r>
      <w:r w:rsidR="000E0CD8">
        <w:t>for future research</w:t>
      </w:r>
      <w:r>
        <w:t xml:space="preserve">, </w:t>
      </w:r>
      <w:r w:rsidR="000E0CD8">
        <w:t xml:space="preserve">these are </w:t>
      </w:r>
      <w:r>
        <w:t>beyond the scope of the present.</w:t>
      </w:r>
      <w:r w:rsidR="00564474">
        <w:t xml:space="preserve"> </w:t>
      </w:r>
    </w:p>
    <w:p w14:paraId="1DEA9A85" w14:textId="7CA2779B"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 genes gained in duplicate for </w:t>
      </w:r>
      <w:r w:rsidR="00D87FFA" w:rsidRPr="00860B13">
        <w:rPr>
          <w:i/>
        </w:rPr>
        <w:t>K. drynarioides</w:t>
      </w:r>
      <w:r w:rsidR="00D87FFA">
        <w:t xml:space="preserve"> (two genes gained in the same orthologous group) was almost twice the amount of genes gaining only one copy (</w:t>
      </w:r>
      <w:r w:rsidR="006075C9">
        <w:t xml:space="preserve">represented by </w:t>
      </w:r>
      <w:r w:rsidR="00D87FFA">
        <w:t>200 vs 260</w:t>
      </w:r>
      <w:r w:rsidR="006075C9">
        <w:t xml:space="preserve"> groups</w:t>
      </w:r>
      <w:r w:rsidR="00D87FFA">
        <w:t>, respectively).</w:t>
      </w:r>
    </w:p>
    <w:p w14:paraId="037299D9" w14:textId="77777777" w:rsidR="00D87FFA" w:rsidRDefault="00D87FFA" w:rsidP="00CE358F"/>
    <w:p w14:paraId="58A01E28" w14:textId="62E8408D" w:rsidR="005C5E71" w:rsidRDefault="00D87FFA" w:rsidP="00EB39D9">
      <w:r>
        <w:t xml:space="preserve">Because </w:t>
      </w:r>
      <w:r w:rsidR="00B36A22">
        <w:t>overlooked</w:t>
      </w:r>
      <w:r w:rsidR="00B36A22">
        <w:t xml:space="preserve"> </w:t>
      </w:r>
      <w:r>
        <w:t xml:space="preserve">annotations affect our ability to infer CNV events, we evaluated each genome for </w:t>
      </w:r>
      <w:r w:rsidR="00B07CEC">
        <w:t xml:space="preserve">a subset of </w:t>
      </w:r>
      <w:r>
        <w:t>the “missing” annotations</w:t>
      </w:r>
      <w:r w:rsidR="00B07CEC">
        <w:t xml:space="preserve"> using only the most simplistic 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those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(WHAT %) were recovered from the gene-masked genome sequence</w:t>
      </w:r>
      <w:r w:rsidR="00BF58DD">
        <w:t>s</w:t>
      </w:r>
      <w:r w:rsidR="00B07CEC">
        <w:t xml:space="preserve"> (see methods), and in most cases, the predicted protein sequence was non-</w:t>
      </w:r>
      <w:commentRangeStart w:id="3"/>
      <w:r w:rsidR="00B07CEC">
        <w:t>viable</w:t>
      </w:r>
      <w:commentRangeEnd w:id="3"/>
      <w:r w:rsidR="00B07CEC">
        <w:rPr>
          <w:rStyle w:val="CommentReference"/>
        </w:rPr>
        <w:commentReference w:id="3"/>
      </w:r>
      <w:r w:rsidR="00B07CEC">
        <w:t xml:space="preserve"> (MAKE A TABLE).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 xml:space="preserve">models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indicative of either missed </w:t>
      </w:r>
      <w:r w:rsidR="00B36A22">
        <w:lastRenderedPageBreak/>
        <w:t>annotations or deleted genes whose basic sequence remains detectable by the alignment methods used here (i.e., recent deletions).</w:t>
      </w:r>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2DDEA60"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{Renny-Byfield, 2016 #74}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74,001 clusters</w:t>
      </w:r>
      <w:r w:rsidR="00D450C0">
        <w:t xml:space="preserve"> (n &gt;2 reads)</w:t>
      </w:r>
      <w:r>
        <w:t>.</w:t>
      </w:r>
      <w:r w:rsidR="00D450C0">
        <w:t xml:space="preserve"> Because the smallest clusters are neither informative nor reliable</w:t>
      </w:r>
      <w:r>
        <w:t xml:space="preserve"> </w:t>
      </w:r>
      <w:r w:rsidR="00D450C0">
        <w:t xml:space="preserve">indicators of repetitiveness, we chose to annotate only those clusters composed of greater than 0.01% of the total reads input (=201 reads), resulting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 (cotton_cutoff.png).</w:t>
      </w:r>
      <w:r w:rsidR="009B27AB">
        <w:t xml:space="preserve">  </w:t>
      </w:r>
    </w:p>
    <w:p w14:paraId="47488471" w14:textId="01A6FFB1" w:rsidR="0090141E" w:rsidRPr="0060105F" w:rsidRDefault="00B31AD7" w:rsidP="0008561B">
      <w:r>
        <w:t xml:space="preserve">Despite identically 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although this lacks statistical significance.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despite the</w:t>
      </w:r>
      <w:r>
        <w:t xml:space="preserve"> intergeneric </w:t>
      </w:r>
      <w:r w:rsidR="0060105F">
        <w:t>comparison</w:t>
      </w:r>
      <w:r>
        <w:t xml:space="preserve">. </w:t>
      </w:r>
      <w:r w:rsidR="0060105F">
        <w:t xml:space="preserve">Interspecies (intragenus) repetitive profiles for those </w:t>
      </w:r>
      <w:r w:rsidR="0060105F">
        <w:rPr>
          <w:i/>
        </w:rPr>
        <w:t>Gossypium</w:t>
      </w:r>
      <w:r w:rsidR="0060105F">
        <w:t xml:space="preserve"> species present in the analysis showed a different pattern, whereby the basally divergent </w:t>
      </w:r>
      <w:r w:rsidR="0060105F">
        <w:rPr>
          <w:i/>
        </w:rPr>
        <w:t>G. raimondii</w:t>
      </w:r>
      <w:r w:rsidR="0060105F">
        <w:t xml:space="preserve"> compared to either A-genome species (i.e., </w:t>
      </w:r>
      <w:r w:rsidR="0060105F">
        <w:rPr>
          <w:i/>
        </w:rPr>
        <w:t>G. herbaceum</w:t>
      </w:r>
      <w:r w:rsidR="0060105F">
        <w:t xml:space="preserve"> and </w:t>
      </w:r>
      <w:r w:rsidR="0060105F">
        <w:rPr>
          <w:i/>
        </w:rPr>
        <w:t>G. arboreum</w:t>
      </w:r>
      <w:r w:rsidR="0060105F">
        <w:t>) shows a highly distinct repetitive profile</w:t>
      </w:r>
      <w:r w:rsidR="00B23847">
        <w:t xml:space="preserve"> (p &lt;0.05)</w:t>
      </w:r>
      <w:r w:rsidR="0060105F">
        <w:t>, although, notably, the sister A-genome species are not distinct (see discussion).</w:t>
      </w:r>
    </w:p>
    <w:p w14:paraId="6F7F38D6" w14:textId="17C16532" w:rsidR="00B31AD7" w:rsidRDefault="0060105F" w:rsidP="0008561B">
      <w:r>
        <w:t xml:space="preserve">To ascertain the extent of the differences between </w:t>
      </w:r>
      <w:r>
        <w:rPr>
          <w:i/>
        </w:rPr>
        <w:t xml:space="preserve">K. drynarioides </w:t>
      </w:r>
      <w:r>
        <w:t xml:space="preserve">and </w:t>
      </w:r>
      <w:r>
        <w:rPr>
          <w:i/>
        </w:rPr>
        <w:t xml:space="preserve">G. </w:t>
      </w:r>
      <w:r w:rsidRPr="00B31AD7">
        <w:rPr>
          <w:i/>
        </w:rPr>
        <w:t>kirkii</w:t>
      </w:r>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E34B06">
        <w:t>; Table Abundance</w:t>
      </w:r>
      <w:r w:rsidR="00B23847">
        <w:t xml:space="preserve">). Because these differentially abundant clusters could represent </w:t>
      </w:r>
      <w:r w:rsidR="00A227DD">
        <w:t xml:space="preserve">differences in </w:t>
      </w:r>
      <w:r w:rsidR="00B23847">
        <w:t xml:space="preserve">either proliferation or </w:t>
      </w:r>
      <w:r w:rsidR="00A227DD">
        <w:t>decay/removal, we gauged the relative age of each cluster based of the method of Ferreira de Carvalho (2016). This analysis attempts to characterize the age of each cluster based on the distinctiveness of the reads which comprise the cluster; that is, younger clusters will have reads that are highly similar, whereas older clusters will have reads that show a number of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Abundance)</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p>
    <w:p w14:paraId="7B8C7990" w14:textId="0A180EEE" w:rsidR="00FD66E0" w:rsidRDefault="00E34B06" w:rsidP="0008561B">
      <w:r>
        <w:t xml:space="preserve">Most of the clusters were broadly annotated as belonging to the </w:t>
      </w:r>
      <w:r w:rsidRPr="00E34B06">
        <w:rPr>
          <w:i/>
        </w:rPr>
        <w:t>Ty3/gypsy</w:t>
      </w:r>
      <w:r>
        <w:t xml:space="preserve"> superfamily, a result not surprising for a plant lineage (Figure Amounts). Overall, gypsy elements comprise </w:t>
      </w:r>
      <w:r w:rsidR="00254877">
        <w:t>77.6</w:t>
      </w:r>
      <w:r>
        <w:t xml:space="preserve"> </w:t>
      </w:r>
      <w:r w:rsidR="00254877">
        <w:t>and</w:t>
      </w:r>
      <w:r>
        <w:t xml:space="preserve"> </w:t>
      </w:r>
      <w:r w:rsidR="00254877">
        <w:t>76 Mb</w:t>
      </w:r>
      <w:r>
        <w:t xml:space="preserve"> of the </w:t>
      </w:r>
      <w:r>
        <w:rPr>
          <w:i/>
        </w:rPr>
        <w:lastRenderedPageBreak/>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comprising the next most abundant repeats and comprising 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51282F">
        <w:rPr>
          <w:i/>
        </w:rPr>
        <w:t>except</w:t>
      </w:r>
      <w:r w:rsidR="0051282F">
        <w:t xml:space="preserve"> the predicted non-LTR retroposons, in which these two species had comparable or slightly greater occupation as the cotton species, which possess 2-3x larger genomes</w:t>
      </w:r>
      <w:r w:rsidR="0008561B">
        <w:t xml:space="preserve"> (Figure Abundance)</w:t>
      </w:r>
      <w:r w:rsidR="0051282F">
        <w:t xml:space="preserve">. </w:t>
      </w:r>
      <w:r w:rsidR="00961765">
        <w:t>This difference is due to the sole</w:t>
      </w:r>
      <w:r w:rsidR="0051282F">
        <w:t xml:space="preserve"> retroposon clusters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 proliferation in both species. Furthermore, the cluster shows differential abundance between the two species, suggesting that either the proliferation began prior to species divergence and continued with varying success afterwards, or 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16F65D21"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w:t>
      </w:r>
      <w:r w:rsidR="004356A0">
        <w:t xml:space="preserve"> Patterns of both growth and reduction were recovered in these (Figure_grid.anc.png), sometimes within the same cluster. For example, the repeat represented by cluster 162 has experienced growth 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it at different rates. Finally, a </w:t>
      </w:r>
      <w:r w:rsidR="00562B01">
        <w:t xml:space="preserve">large </w:t>
      </w:r>
      <w:r w:rsidR="004356A0">
        <w:t xml:space="preserve">subset of the repeat clusters </w:t>
      </w:r>
      <w:r w:rsidR="00562B01">
        <w:t xml:space="preserve">(20/22) </w:t>
      </w:r>
      <w:r w:rsidR="004356A0">
        <w:t xml:space="preserve">show gain in one lineage (e.g., </w:t>
      </w:r>
      <w:r w:rsidR="004356A0">
        <w:rPr>
          <w:i/>
        </w:rPr>
        <w:t>G. kirkii</w:t>
      </w:r>
      <w:r w:rsidR="004356A0">
        <w:t xml:space="preserve">) dovetailed with loss in the other lineage (e.g., </w:t>
      </w:r>
      <w:r w:rsidR="004356A0">
        <w:rPr>
          <w:i/>
        </w:rPr>
        <w:t>K. drynarioides</w:t>
      </w:r>
      <w:r w:rsidR="004356A0">
        <w:t xml:space="preserve">) to produce differentially abundant clusters (Figure_grid.anc.png; see cluster 141 for example). </w:t>
      </w:r>
      <w:r w:rsidR="00562B01">
        <w:t>Given the evolutionary time associated with these divergences, this likely reflects biological reality, i.e., release from suppression in the growing lineage and/or new/stronger silencing in the contracting lineage</w:t>
      </w:r>
      <w:r w:rsidR="00E051EB">
        <w:t>.</w:t>
      </w:r>
      <w:r w:rsidR="00EA6B78">
        <w:t xml:space="preserve"> In congruence with their static genome sizes, no </w:t>
      </w:r>
      <w:r w:rsidR="004D6D7A">
        <w:t xml:space="preserve">lineage </w:t>
      </w:r>
      <w:r w:rsidR="00EA6B78">
        <w:t xml:space="preserve">bias </w:t>
      </w:r>
      <w:r w:rsidR="004D6D7A">
        <w:t xml:space="preserve">was observed for </w:t>
      </w:r>
      <w:r w:rsidR="00EA6B78">
        <w:t>grow</w:t>
      </w:r>
      <w:r w:rsidR="004D6D7A">
        <w:t>th</w:t>
      </w:r>
      <w:r w:rsidR="00EA6B78">
        <w:t xml:space="preserve"> 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5BC6034E" w:rsidR="00BA2CAA" w:rsidRPr="00412C2F" w:rsidRDefault="00BA2CAA" w:rsidP="00A06560">
      <w:r>
        <w:t xml:space="preserve">To further explore sequence gain and loss in these two genera, 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only when the one taxon shared the reference state with </w:t>
      </w:r>
      <w:r>
        <w:rPr>
          <w:i/>
        </w:rPr>
        <w:t>G. raimondii</w:t>
      </w:r>
      <w:r>
        <w:t xml:space="preserve"> and the other had a state of a different length.</w:t>
      </w:r>
      <w:r w:rsidR="003D448E">
        <w:t xml:space="preserve"> All indels site must be classified as homozygous (e.g., 0/0 or 1/1, etc), to remove ambiguity.</w:t>
      </w:r>
      <w:r>
        <w:t xml:space="preserve"> </w:t>
      </w:r>
      <w:r w:rsidR="00A06560">
        <w:rPr>
          <w:i/>
        </w:rPr>
        <w:t>K. drynarioides</w:t>
      </w:r>
      <w:r w:rsidR="00A06560">
        <w:t xml:space="preserve"> exhibited a greater number of both insertions and deletions; that is, of the 490,591 indels that passed our 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net consequence of these small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 xml:space="preserve">kb. </w:t>
      </w:r>
      <w:r w:rsidR="00B32909">
        <w:t xml:space="preserve">The distribution of insertions and </w:t>
      </w:r>
      <w:r w:rsidR="00B32909">
        <w:lastRenderedPageBreak/>
        <w:t>deletions across each chromosome was roughly even for both taxa, with up to a two-fold difference in indel number across chromosomes</w:t>
      </w:r>
      <w:r w:rsidR="00772F9D">
        <w:t xml:space="preserve"> (Figure_circos.png)</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w:t>
      </w:r>
      <w:r>
        <w:t>MY</w:t>
      </w:r>
      <w:r>
        <w:t>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2F276188"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Although</w:t>
      </w:r>
      <w:r w:rsidR="006D702F">
        <w:t xml:space="preserve">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lastRenderedPageBreak/>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6A0E492F"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due to reduced efficiency of purifying selection in populations subject to strong genetic drift {Lefébure, 2017 #75}{Lynch, 2003 #76}{Yi, 2005 #77}</w:t>
      </w:r>
      <w:r w:rsidR="00AF4EA8">
        <w:t>{Lynch,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9A4FCF">
        <w:t>{Whitney, 2011 #79}{Gregory, 2008 #81}{Whitney, 2010 #78}{Arnqvist, 2015 #84}{Mohlhenrich, 2016 #93}</w:t>
      </w:r>
      <w:r w:rsidR="006249F5">
        <w:t>{Lefébure,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{Wendel, 2002 #37},</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29C4BF45"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f TEs under stress conditions {Grandbastien,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lastRenderedPageBreak/>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6D17BC9E" w14:textId="42ABFB8D" w:rsidR="006A7809" w:rsidRDefault="006A7809" w:rsidP="00EA4D66">
      <w:pPr>
        <w:autoSpaceDE w:val="0"/>
        <w:autoSpaceDN w:val="0"/>
        <w:adjustRightInd w:val="0"/>
        <w:spacing w:after="0" w:line="240" w:lineRule="auto"/>
      </w:pPr>
    </w:p>
    <w:sectPr w:rsidR="006A78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5-02T09:46:00Z" w:initials="GCE[">
    <w:p w14:paraId="608A9245" w14:textId="4BE98BE3" w:rsidR="00DD5F6E" w:rsidRDefault="00DD5F6E">
      <w:pPr>
        <w:pStyle w:val="CommentText"/>
      </w:pPr>
      <w:r>
        <w:rPr>
          <w:rStyle w:val="CommentReference"/>
        </w:rPr>
        <w:annotationRef/>
      </w:r>
      <w:r>
        <w:t>Let’s get this all into github</w:t>
      </w:r>
    </w:p>
  </w:comment>
  <w:comment w:id="1" w:author="Justin" w:date="2017-06-16T13:10:00Z" w:initials="J">
    <w:p w14:paraId="5F2BC2B6" w14:textId="1293DD3D" w:rsidR="00DD5F6E" w:rsidRDefault="00DD5F6E">
      <w:pPr>
        <w:pStyle w:val="CommentText"/>
      </w:pPr>
      <w:r>
        <w:rPr>
          <w:rStyle w:val="CommentReference"/>
        </w:rPr>
        <w:annotationRef/>
      </w:r>
      <w:r>
        <w:t>Tony working on this</w:t>
      </w:r>
    </w:p>
  </w:comment>
  <w:comment w:id="3" w:author="Grover, Corrinne E [EEOBS] [2]" w:date="2017-06-24T19:07:00Z" w:initials="GCE[">
    <w:p w14:paraId="00056EA0" w14:textId="1E2E67F3" w:rsidR="00B07CEC" w:rsidRDefault="00B07CEC">
      <w:pPr>
        <w:pStyle w:val="CommentText"/>
      </w:pPr>
      <w:r>
        <w:rPr>
          <w:rStyle w:val="CommentReference"/>
        </w:rPr>
        <w:annotationRef/>
      </w:r>
      <w:r>
        <w:t>Are these really dual losses then? Truncated products? Other?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8A9245" w15:done="0"/>
  <w15:commentEx w15:paraId="5F2BC2B6" w15:done="0"/>
  <w15:commentEx w15:paraId="00056EA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FB947" w14:textId="77777777" w:rsidR="003D3DA9" w:rsidRDefault="003D3DA9" w:rsidP="00B04AC1">
      <w:pPr>
        <w:spacing w:after="0" w:line="240" w:lineRule="auto"/>
      </w:pPr>
      <w:r>
        <w:separator/>
      </w:r>
    </w:p>
  </w:endnote>
  <w:endnote w:type="continuationSeparator" w:id="0">
    <w:p w14:paraId="6D4CEC05" w14:textId="77777777" w:rsidR="003D3DA9" w:rsidRDefault="003D3DA9"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A0DC2" w14:textId="77777777" w:rsidR="003D3DA9" w:rsidRDefault="003D3DA9" w:rsidP="00B04AC1">
      <w:pPr>
        <w:spacing w:after="0" w:line="240" w:lineRule="auto"/>
      </w:pPr>
      <w:r>
        <w:separator/>
      </w:r>
    </w:p>
  </w:footnote>
  <w:footnote w:type="continuationSeparator" w:id="0">
    <w:p w14:paraId="647DBDA2" w14:textId="77777777" w:rsidR="003D3DA9" w:rsidRDefault="003D3DA9"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B64BB"/>
    <w:rsid w:val="000D61B6"/>
    <w:rsid w:val="000E0CD8"/>
    <w:rsid w:val="000E313A"/>
    <w:rsid w:val="000E432D"/>
    <w:rsid w:val="000E50F2"/>
    <w:rsid w:val="000E5256"/>
    <w:rsid w:val="00101150"/>
    <w:rsid w:val="00113233"/>
    <w:rsid w:val="0011463B"/>
    <w:rsid w:val="0011523E"/>
    <w:rsid w:val="00117A32"/>
    <w:rsid w:val="001243D5"/>
    <w:rsid w:val="00124999"/>
    <w:rsid w:val="00124CF5"/>
    <w:rsid w:val="001331AD"/>
    <w:rsid w:val="00133AF1"/>
    <w:rsid w:val="00143B35"/>
    <w:rsid w:val="00150F93"/>
    <w:rsid w:val="00153D4C"/>
    <w:rsid w:val="00160854"/>
    <w:rsid w:val="00166A71"/>
    <w:rsid w:val="00195CBD"/>
    <w:rsid w:val="001965C6"/>
    <w:rsid w:val="001A3EAE"/>
    <w:rsid w:val="001B0CDB"/>
    <w:rsid w:val="001B1FD8"/>
    <w:rsid w:val="001C0C32"/>
    <w:rsid w:val="001C1700"/>
    <w:rsid w:val="001C5718"/>
    <w:rsid w:val="001C6D03"/>
    <w:rsid w:val="001C7EC1"/>
    <w:rsid w:val="001D7ED2"/>
    <w:rsid w:val="001E096A"/>
    <w:rsid w:val="001E39ED"/>
    <w:rsid w:val="001F1375"/>
    <w:rsid w:val="001F65AF"/>
    <w:rsid w:val="00207BC8"/>
    <w:rsid w:val="0022184E"/>
    <w:rsid w:val="002237F8"/>
    <w:rsid w:val="00223D4A"/>
    <w:rsid w:val="0023383F"/>
    <w:rsid w:val="002474F9"/>
    <w:rsid w:val="00254877"/>
    <w:rsid w:val="002604F1"/>
    <w:rsid w:val="002613A6"/>
    <w:rsid w:val="002625FF"/>
    <w:rsid w:val="002704A2"/>
    <w:rsid w:val="00273CB1"/>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3AFA"/>
    <w:rsid w:val="003B04A8"/>
    <w:rsid w:val="003B32D7"/>
    <w:rsid w:val="003C06EE"/>
    <w:rsid w:val="003C1A86"/>
    <w:rsid w:val="003C3674"/>
    <w:rsid w:val="003C6E99"/>
    <w:rsid w:val="003D3D4C"/>
    <w:rsid w:val="003D3DA9"/>
    <w:rsid w:val="003D448E"/>
    <w:rsid w:val="003E25AC"/>
    <w:rsid w:val="003F3C50"/>
    <w:rsid w:val="003F496A"/>
    <w:rsid w:val="003F670E"/>
    <w:rsid w:val="003F7146"/>
    <w:rsid w:val="00412C2F"/>
    <w:rsid w:val="00417CA2"/>
    <w:rsid w:val="00420338"/>
    <w:rsid w:val="00423D3B"/>
    <w:rsid w:val="00426D24"/>
    <w:rsid w:val="00430960"/>
    <w:rsid w:val="00430AF5"/>
    <w:rsid w:val="004356A0"/>
    <w:rsid w:val="0044237A"/>
    <w:rsid w:val="00443541"/>
    <w:rsid w:val="004460E0"/>
    <w:rsid w:val="00457C7C"/>
    <w:rsid w:val="004746FD"/>
    <w:rsid w:val="00485F39"/>
    <w:rsid w:val="00487C56"/>
    <w:rsid w:val="00490E61"/>
    <w:rsid w:val="00491B99"/>
    <w:rsid w:val="004B04FD"/>
    <w:rsid w:val="004B4BE9"/>
    <w:rsid w:val="004B7B8A"/>
    <w:rsid w:val="004B7CF5"/>
    <w:rsid w:val="004C1A29"/>
    <w:rsid w:val="004D6D7A"/>
    <w:rsid w:val="004E5F56"/>
    <w:rsid w:val="004F60B6"/>
    <w:rsid w:val="0051282F"/>
    <w:rsid w:val="00522084"/>
    <w:rsid w:val="00523E25"/>
    <w:rsid w:val="00527AA9"/>
    <w:rsid w:val="00530862"/>
    <w:rsid w:val="00540EA0"/>
    <w:rsid w:val="00551A4E"/>
    <w:rsid w:val="00552CCE"/>
    <w:rsid w:val="005572AC"/>
    <w:rsid w:val="00562B01"/>
    <w:rsid w:val="00564474"/>
    <w:rsid w:val="00570945"/>
    <w:rsid w:val="0057138E"/>
    <w:rsid w:val="00580E02"/>
    <w:rsid w:val="00585D53"/>
    <w:rsid w:val="00591B90"/>
    <w:rsid w:val="00594625"/>
    <w:rsid w:val="005949A5"/>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962EB"/>
    <w:rsid w:val="006A69DB"/>
    <w:rsid w:val="006A7809"/>
    <w:rsid w:val="006B275F"/>
    <w:rsid w:val="006D702F"/>
    <w:rsid w:val="006E0CE9"/>
    <w:rsid w:val="006F164D"/>
    <w:rsid w:val="00713285"/>
    <w:rsid w:val="007314BA"/>
    <w:rsid w:val="00742B97"/>
    <w:rsid w:val="00756A47"/>
    <w:rsid w:val="00757F56"/>
    <w:rsid w:val="00762251"/>
    <w:rsid w:val="007631BC"/>
    <w:rsid w:val="00772F9D"/>
    <w:rsid w:val="00774D24"/>
    <w:rsid w:val="00780297"/>
    <w:rsid w:val="0078417D"/>
    <w:rsid w:val="0078439C"/>
    <w:rsid w:val="00794CD1"/>
    <w:rsid w:val="00796ACC"/>
    <w:rsid w:val="007B6F34"/>
    <w:rsid w:val="007C72C1"/>
    <w:rsid w:val="007D59A6"/>
    <w:rsid w:val="007E07B8"/>
    <w:rsid w:val="007E3C58"/>
    <w:rsid w:val="007F3F6C"/>
    <w:rsid w:val="00821327"/>
    <w:rsid w:val="0084403D"/>
    <w:rsid w:val="0084460B"/>
    <w:rsid w:val="00844AB5"/>
    <w:rsid w:val="008503CC"/>
    <w:rsid w:val="00860B13"/>
    <w:rsid w:val="008772EF"/>
    <w:rsid w:val="0088197C"/>
    <w:rsid w:val="008B77A0"/>
    <w:rsid w:val="008D112F"/>
    <w:rsid w:val="008D1D08"/>
    <w:rsid w:val="008E2ACA"/>
    <w:rsid w:val="008E6803"/>
    <w:rsid w:val="008E7C28"/>
    <w:rsid w:val="008F007C"/>
    <w:rsid w:val="008F4ABC"/>
    <w:rsid w:val="0090141E"/>
    <w:rsid w:val="00910540"/>
    <w:rsid w:val="0091634B"/>
    <w:rsid w:val="00920024"/>
    <w:rsid w:val="00930C4E"/>
    <w:rsid w:val="00931973"/>
    <w:rsid w:val="00935BDC"/>
    <w:rsid w:val="00951240"/>
    <w:rsid w:val="00953E24"/>
    <w:rsid w:val="00961765"/>
    <w:rsid w:val="00973A4A"/>
    <w:rsid w:val="009829EC"/>
    <w:rsid w:val="00983911"/>
    <w:rsid w:val="009915C3"/>
    <w:rsid w:val="00992F04"/>
    <w:rsid w:val="0099556C"/>
    <w:rsid w:val="009961E8"/>
    <w:rsid w:val="009A20AC"/>
    <w:rsid w:val="009A2CE7"/>
    <w:rsid w:val="009A4FCF"/>
    <w:rsid w:val="009A53E5"/>
    <w:rsid w:val="009B27AB"/>
    <w:rsid w:val="009B49B6"/>
    <w:rsid w:val="009C5893"/>
    <w:rsid w:val="009C622D"/>
    <w:rsid w:val="009C7C8B"/>
    <w:rsid w:val="009D56BC"/>
    <w:rsid w:val="009E0ABD"/>
    <w:rsid w:val="009E20B9"/>
    <w:rsid w:val="009E65C9"/>
    <w:rsid w:val="009E74BF"/>
    <w:rsid w:val="009F4E29"/>
    <w:rsid w:val="00A00C45"/>
    <w:rsid w:val="00A05C2A"/>
    <w:rsid w:val="00A06560"/>
    <w:rsid w:val="00A06AC5"/>
    <w:rsid w:val="00A227DD"/>
    <w:rsid w:val="00A22A3C"/>
    <w:rsid w:val="00A245C9"/>
    <w:rsid w:val="00A352F5"/>
    <w:rsid w:val="00A77DBC"/>
    <w:rsid w:val="00A85E67"/>
    <w:rsid w:val="00A944A9"/>
    <w:rsid w:val="00AA671B"/>
    <w:rsid w:val="00AA7BE3"/>
    <w:rsid w:val="00AC2B03"/>
    <w:rsid w:val="00AC3C6A"/>
    <w:rsid w:val="00AC4F78"/>
    <w:rsid w:val="00AC6943"/>
    <w:rsid w:val="00AD29F3"/>
    <w:rsid w:val="00AF2F76"/>
    <w:rsid w:val="00AF3EFF"/>
    <w:rsid w:val="00AF4EA8"/>
    <w:rsid w:val="00AF568B"/>
    <w:rsid w:val="00B00E02"/>
    <w:rsid w:val="00B032E0"/>
    <w:rsid w:val="00B045BF"/>
    <w:rsid w:val="00B04AC1"/>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73AD"/>
    <w:rsid w:val="00C37DF5"/>
    <w:rsid w:val="00C47760"/>
    <w:rsid w:val="00C51889"/>
    <w:rsid w:val="00C618B1"/>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5DF"/>
    <w:rsid w:val="00D732FA"/>
    <w:rsid w:val="00D87612"/>
    <w:rsid w:val="00D87FFA"/>
    <w:rsid w:val="00D94147"/>
    <w:rsid w:val="00DA3496"/>
    <w:rsid w:val="00DC5BAE"/>
    <w:rsid w:val="00DC6E26"/>
    <w:rsid w:val="00DD5F6E"/>
    <w:rsid w:val="00DE22E9"/>
    <w:rsid w:val="00DF4D0E"/>
    <w:rsid w:val="00E051EB"/>
    <w:rsid w:val="00E227E0"/>
    <w:rsid w:val="00E27797"/>
    <w:rsid w:val="00E32093"/>
    <w:rsid w:val="00E34B06"/>
    <w:rsid w:val="00E3721E"/>
    <w:rsid w:val="00E4288C"/>
    <w:rsid w:val="00E50019"/>
    <w:rsid w:val="00E509F3"/>
    <w:rsid w:val="00E64282"/>
    <w:rsid w:val="00E70B44"/>
    <w:rsid w:val="00E818F3"/>
    <w:rsid w:val="00E83116"/>
    <w:rsid w:val="00E94846"/>
    <w:rsid w:val="00EA358C"/>
    <w:rsid w:val="00EA4D66"/>
    <w:rsid w:val="00EA6B78"/>
    <w:rsid w:val="00EB0E31"/>
    <w:rsid w:val="00EB39D9"/>
    <w:rsid w:val="00EC5CA9"/>
    <w:rsid w:val="00EE1F66"/>
    <w:rsid w:val="00EE3B50"/>
    <w:rsid w:val="00EE5495"/>
    <w:rsid w:val="00EF6CC6"/>
    <w:rsid w:val="00EF725F"/>
    <w:rsid w:val="00F00F9E"/>
    <w:rsid w:val="00F0733E"/>
    <w:rsid w:val="00F1517F"/>
    <w:rsid w:val="00F22C28"/>
    <w:rsid w:val="00F26A94"/>
    <w:rsid w:val="00F47DA9"/>
    <w:rsid w:val="00F510C0"/>
    <w:rsid w:val="00F514F4"/>
    <w:rsid w:val="00F71F01"/>
    <w:rsid w:val="00F77FB3"/>
    <w:rsid w:val="00F973CE"/>
    <w:rsid w:val="00FA2E63"/>
    <w:rsid w:val="00FA3030"/>
    <w:rsid w:val="00FA3E7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B579-C71F-40D8-8530-597CC832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12</Pages>
  <Words>7374</Words>
  <Characters>42034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17</cp:revision>
  <dcterms:created xsi:type="dcterms:W3CDTF">2017-06-24T15:07:00Z</dcterms:created>
  <dcterms:modified xsi:type="dcterms:W3CDTF">2017-07-05T21:46:00Z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