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6380" w:type="dxa"/>
        <w:jc w:val="left"/>
        <w:tblInd w:w="-894" w:type="dxa"/>
        <w:tblCellMar>
          <w:top w:w="0" w:type="dxa"/>
          <w:left w:w="0" w:type="dxa"/>
          <w:bottom w:w="0" w:type="dxa"/>
          <w:right w:w="0" w:type="dxa"/>
        </w:tblCellMar>
        <w:tblLook w:val="04a0" w:noHBand="0" w:noVBand="1" w:firstColumn="1" w:lastRow="0" w:lastColumn="0" w:firstRow="1"/>
      </w:tblPr>
      <w:tblGrid>
        <w:gridCol w:w="1490"/>
        <w:gridCol w:w="1504"/>
        <w:gridCol w:w="1415"/>
        <w:gridCol w:w="1366"/>
        <w:gridCol w:w="1884"/>
        <w:gridCol w:w="1240"/>
        <w:gridCol w:w="4316"/>
        <w:gridCol w:w="1358"/>
        <w:gridCol w:w="1805"/>
      </w:tblGrid>
      <w:tr>
        <w:trPr/>
        <w:tc>
          <w:tcPr>
            <w:tcW w:w="1490" w:type="dxa"/>
            <w:tcBorders/>
          </w:tcPr>
          <w:p>
            <w:pPr>
              <w:pStyle w:val="Style22"/>
              <w:rPr/>
            </w:pPr>
            <w:r>
              <w:rPr/>
            </w:r>
          </w:p>
        </w:tc>
        <w:tc>
          <w:tcPr>
            <w:tcW w:w="1504" w:type="dxa"/>
            <w:tcBorders/>
          </w:tcPr>
          <w:p>
            <w:pPr>
              <w:pStyle w:val="Style22"/>
              <w:rPr/>
            </w:pPr>
            <w:r>
              <w:rPr/>
              <w:t>研究目标</w:t>
            </w:r>
          </w:p>
        </w:tc>
        <w:tc>
          <w:tcPr>
            <w:tcW w:w="1415" w:type="dxa"/>
            <w:tcBorders/>
          </w:tcPr>
          <w:p>
            <w:pPr>
              <w:pStyle w:val="Style22"/>
              <w:rPr/>
            </w:pPr>
            <w:r>
              <w:rPr/>
              <w:t>方法框架</w:t>
            </w:r>
          </w:p>
        </w:tc>
        <w:tc>
          <w:tcPr>
            <w:tcW w:w="1366" w:type="dxa"/>
            <w:tcBorders/>
          </w:tcPr>
          <w:p>
            <w:pPr>
              <w:pStyle w:val="Style22"/>
              <w:rPr/>
            </w:pPr>
            <w:r>
              <w:rPr/>
              <w:t>数据集</w:t>
            </w:r>
          </w:p>
        </w:tc>
        <w:tc>
          <w:tcPr>
            <w:tcW w:w="1884" w:type="dxa"/>
            <w:tcBorders/>
          </w:tcPr>
          <w:p>
            <w:pPr>
              <w:pStyle w:val="Style22"/>
              <w:rPr/>
            </w:pPr>
            <w:r>
              <w:rPr/>
              <w:t>主要贡献、创新点</w:t>
            </w:r>
          </w:p>
        </w:tc>
        <w:tc>
          <w:tcPr>
            <w:tcW w:w="1240" w:type="dxa"/>
            <w:tcBorders/>
          </w:tcPr>
          <w:p>
            <w:pPr>
              <w:pStyle w:val="Style22"/>
              <w:rPr/>
            </w:pPr>
            <w:r>
              <w:rPr/>
              <w:t>性能评估</w:t>
            </w:r>
          </w:p>
        </w:tc>
        <w:tc>
          <w:tcPr>
            <w:tcW w:w="4316" w:type="dxa"/>
            <w:tcBorders/>
          </w:tcPr>
          <w:p>
            <w:pPr>
              <w:pStyle w:val="Style22"/>
              <w:rPr/>
            </w:pPr>
            <w:r>
              <w:rPr/>
              <w:t>开源代码</w:t>
            </w:r>
          </w:p>
        </w:tc>
        <w:tc>
          <w:tcPr>
            <w:tcW w:w="1358" w:type="dxa"/>
            <w:tcBorders/>
          </w:tcPr>
          <w:p>
            <w:pPr>
              <w:pStyle w:val="Style22"/>
              <w:rPr/>
            </w:pPr>
            <w:r>
              <w:rPr/>
              <w:t>未来展望</w:t>
            </w:r>
          </w:p>
        </w:tc>
        <w:tc>
          <w:tcPr>
            <w:tcW w:w="1805" w:type="dxa"/>
            <w:tcBorders/>
          </w:tcPr>
          <w:p>
            <w:pPr>
              <w:pStyle w:val="Style22"/>
              <w:rPr/>
            </w:pPr>
            <w:r>
              <w:rPr/>
              <w:t>发表情况</w:t>
            </w:r>
          </w:p>
        </w:tc>
      </w:tr>
      <w:tr>
        <w:trPr/>
        <w:tc>
          <w:tcPr>
            <w:tcW w:w="1490" w:type="dxa"/>
            <w:tcBorders/>
          </w:tcPr>
          <w:p>
            <w:pPr>
              <w:pStyle w:val="Style22"/>
              <w:rPr>
                <w:b/>
                <w:b/>
                <w:bCs/>
              </w:rPr>
            </w:pPr>
            <w:r>
              <w:rPr>
                <w:b/>
                <w:bCs/>
              </w:rPr>
              <w:t>1. TarDAL</w:t>
            </w:r>
          </w:p>
          <w:p>
            <w:pPr>
              <w:pStyle w:val="Style22"/>
              <w:rPr/>
            </w:pPr>
            <w:r>
              <w:rPr/>
              <w:t>Jinyuan Liu</w:t>
            </w:r>
            <w:r>
              <w:rPr/>
              <w:t>等大连理工大学</w:t>
            </w:r>
          </w:p>
        </w:tc>
        <w:tc>
          <w:tcPr>
            <w:tcW w:w="1504" w:type="dxa"/>
            <w:tcBorders/>
          </w:tcPr>
          <w:p>
            <w:pPr>
              <w:pStyle w:val="Style22"/>
              <w:rPr/>
            </w:pPr>
            <w:r>
              <w:rPr/>
              <w:t>红外和可见光图像融合，针对目标检测</w:t>
            </w:r>
          </w:p>
        </w:tc>
        <w:tc>
          <w:tcPr>
            <w:tcW w:w="1415" w:type="dxa"/>
            <w:tcBorders/>
          </w:tcPr>
          <w:p>
            <w:pPr>
              <w:pStyle w:val="Style22"/>
              <w:rPr/>
            </w:pPr>
            <w:r>
              <w:rPr/>
              <w:t>双层优化公式，双对抗学习网络生成器和双鉴别器结构；</w:t>
            </w:r>
          </w:p>
          <w:p>
            <w:pPr>
              <w:pStyle w:val="Style22"/>
              <w:rPr/>
            </w:pPr>
            <w:r>
              <w:rPr/>
              <w:t>先做了两种图像的融合，然后输入到</w:t>
            </w:r>
            <w:r>
              <w:rPr/>
              <w:t>yolo v5</w:t>
            </w:r>
            <w:r>
              <w:rPr/>
              <w:t>网络中做目标检测</w:t>
            </w:r>
          </w:p>
        </w:tc>
        <w:tc>
          <w:tcPr>
            <w:tcW w:w="1366" w:type="dxa"/>
            <w:tcBorders/>
          </w:tcPr>
          <w:p>
            <w:pPr>
              <w:pStyle w:val="Style22"/>
              <w:rPr>
                <w:rStyle w:val="Style14"/>
              </w:rPr>
            </w:pPr>
            <w:r>
              <w:rPr/>
              <w:t>M3FD</w:t>
            </w:r>
            <w:r>
              <w:rPr/>
              <w:t>基准数据集、</w:t>
            </w:r>
            <w:r>
              <w:rPr>
                <w:rStyle w:val="Style14"/>
                <w:b w:val="false"/>
                <w:bCs w:val="false"/>
              </w:rPr>
              <w:t>TNO</w:t>
            </w:r>
            <w:r>
              <w:rPr>
                <w:rStyle w:val="Style14"/>
                <w:b w:val="false"/>
                <w:bCs w:val="false"/>
              </w:rPr>
              <w:t>、</w:t>
            </w:r>
            <w:r>
              <w:rPr>
                <w:rStyle w:val="Style14"/>
                <w:b w:val="false"/>
                <w:bCs w:val="false"/>
              </w:rPr>
              <w:t>Roadscene</w:t>
            </w:r>
            <w:r>
              <w:rPr>
                <w:rStyle w:val="Style14"/>
                <w:b w:val="false"/>
                <w:bCs w:val="false"/>
              </w:rPr>
              <w:t>、</w:t>
            </w:r>
            <w:r>
              <w:rPr>
                <w:rStyle w:val="Style14"/>
                <w:b w:val="false"/>
                <w:bCs w:val="false"/>
              </w:rPr>
              <w:t>Multispectral</w:t>
            </w:r>
          </w:p>
        </w:tc>
        <w:tc>
          <w:tcPr>
            <w:tcW w:w="1884" w:type="dxa"/>
            <w:tcBorders/>
          </w:tcPr>
          <w:p>
            <w:pPr>
              <w:pStyle w:val="Style22"/>
              <w:rPr>
                <w:b/>
                <w:b/>
                <w:bCs/>
              </w:rPr>
            </w:pPr>
            <w:r>
              <w:rPr>
                <w:b/>
                <w:bCs/>
              </w:rPr>
              <w:t>提出</w:t>
            </w:r>
            <w:r>
              <w:rPr>
                <w:b/>
                <w:bCs/>
              </w:rPr>
              <w:t>TarDAL</w:t>
            </w:r>
            <w:r>
              <w:rPr>
                <w:b/>
                <w:bCs/>
              </w:rPr>
              <w:t>网络结构和</w:t>
            </w:r>
            <w:r>
              <w:rPr>
                <w:b/>
                <w:bCs/>
              </w:rPr>
              <w:t>M3FD</w:t>
            </w:r>
            <w:r>
              <w:rPr>
                <w:b/>
                <w:bCs/>
              </w:rPr>
              <w:t>数据集</w:t>
            </w:r>
          </w:p>
          <w:p>
            <w:pPr>
              <w:pStyle w:val="Style22"/>
              <w:rPr/>
            </w:pPr>
            <w:r>
              <w:rPr/>
              <w:t>1. **</w:t>
            </w:r>
            <w:r>
              <w:rPr>
                <w:b/>
                <w:bCs/>
              </w:rPr>
              <w:t>双层优化</w:t>
            </w:r>
            <w:r>
              <w:rPr/>
              <w:t>公式</w:t>
            </w:r>
            <w:r>
              <w:rPr/>
              <w:t>**</w:t>
            </w:r>
            <w:r>
              <w:rPr/>
              <w:t>：提出了一个新的双层优化模型，用于同时解决图像融合和目标检测的问题。这种公式允许在融合过程中考虑目标检测的需求，从而生成既适合视觉检查又适合计算机感知的融合图像。</w:t>
            </w:r>
          </w:p>
          <w:p>
            <w:pPr>
              <w:pStyle w:val="Style22"/>
              <w:rPr/>
            </w:pPr>
            <w:r>
              <w:rPr/>
              <w:t>2. **</w:t>
            </w:r>
            <w:r>
              <w:rPr>
                <w:b/>
                <w:bCs/>
              </w:rPr>
              <w:t>目标感知的双对抗学习网络</w:t>
            </w:r>
            <w:r>
              <w:rPr/>
              <w:t>**</w:t>
            </w:r>
            <w:r>
              <w:rPr/>
              <w:t>：设计了一个包含一个生成器和两个鉴别器的网络结构，其中生成器负责创建融合图像，而两个鉴别器（目标鉴别器和细节鉴别器）分别评估融合图像中的前景目标和背景细节。这种结构有助于保留红外图像中的目标结构信息和可见光图像中的纹理细节。</w:t>
            </w:r>
          </w:p>
          <w:p>
            <w:pPr>
              <w:pStyle w:val="Style22"/>
              <w:rPr/>
            </w:pPr>
            <w:r>
              <w:rPr/>
              <w:t>3. **</w:t>
            </w:r>
            <w:r>
              <w:rPr>
                <w:b/>
                <w:bCs/>
              </w:rPr>
              <w:t>合作训练</w:t>
            </w:r>
            <w:r>
              <w:rPr/>
              <w:t>策略</w:t>
            </w:r>
            <w:r>
              <w:rPr/>
              <w:t>**</w:t>
            </w:r>
            <w:r>
              <w:rPr/>
              <w:t>：开发了一种合作训练策略，通过反向传播算法同时优化融合网络和检测网络的参数。这种策略不仅提高了融合和检测的性能，而且提高了训练效率。</w:t>
            </w:r>
          </w:p>
          <w:p>
            <w:pPr>
              <w:pStyle w:val="Style22"/>
              <w:rPr/>
            </w:pPr>
            <w:r>
              <w:rPr/>
              <w:t>4. **</w:t>
            </w:r>
            <w:r>
              <w:rPr>
                <w:b/>
                <w:bCs/>
              </w:rPr>
              <w:t>多场景多模态基准数据集</w:t>
            </w:r>
            <w:r>
              <w:rPr/>
              <w:t>（</w:t>
            </w:r>
            <w:r>
              <w:rPr/>
              <w:t>M3FD</w:t>
            </w:r>
            <w:r>
              <w:rPr/>
              <w:t>）</w:t>
            </w:r>
            <w:r>
              <w:rPr/>
              <w:t>**</w:t>
            </w:r>
            <w:r>
              <w:rPr/>
              <w:t>：构建了一个包含多种环境、照明、季节和天气条件下的红外和可见光图像对的全面数据集。</w:t>
            </w:r>
          </w:p>
        </w:tc>
        <w:tc>
          <w:tcPr>
            <w:tcW w:w="1240" w:type="dxa"/>
            <w:tcBorders/>
          </w:tcPr>
          <w:p>
            <w:pPr>
              <w:pStyle w:val="Style22"/>
              <w:rPr/>
            </w:pPr>
            <w:r>
              <w:rPr/>
              <w:t>目标检测的</w:t>
            </w:r>
            <w:r>
              <w:rPr/>
              <w:t>mAP</w:t>
            </w:r>
          </w:p>
        </w:tc>
        <w:tc>
          <w:tcPr>
            <w:tcW w:w="4316" w:type="dxa"/>
            <w:tcBorders/>
          </w:tcPr>
          <w:p>
            <w:pPr>
              <w:pStyle w:val="Style22"/>
              <w:rPr/>
            </w:pPr>
            <w:hyperlink r:id="rId2" w:tgtFrame="_blank">
              <w:r>
                <w:rPr>
                  <w:rStyle w:val="Internet"/>
                </w:rPr>
                <w:t>https://github.com/dlut-dimt/TarDAL</w:t>
              </w:r>
            </w:hyperlink>
          </w:p>
        </w:tc>
        <w:tc>
          <w:tcPr>
            <w:tcW w:w="1358" w:type="dxa"/>
            <w:tcBorders/>
          </w:tcPr>
          <w:p>
            <w:pPr>
              <w:pStyle w:val="Style22"/>
              <w:rPr/>
            </w:pPr>
            <w:r>
              <w:rPr>
                <w:rStyle w:val="Style14"/>
                <w:b w:val="false"/>
                <w:bCs w:val="false"/>
              </w:rPr>
              <w:t>没有提到未来工作。</w:t>
            </w:r>
            <w:r>
              <w:rPr>
                <w:rStyle w:val="Style14"/>
              </w:rPr>
              <w:t>数据集扩展、算法优化、鲁棒性提升</w:t>
            </w:r>
          </w:p>
        </w:tc>
        <w:tc>
          <w:tcPr>
            <w:tcW w:w="1805" w:type="dxa"/>
            <w:tcBorders/>
          </w:tcPr>
          <w:p>
            <w:pPr>
              <w:pStyle w:val="Style22"/>
              <w:rPr/>
            </w:pPr>
            <w:r>
              <w:rPr/>
              <w:t>2022</w:t>
            </w:r>
          </w:p>
          <w:p>
            <w:pPr>
              <w:pStyle w:val="Style22"/>
              <w:rPr/>
            </w:pPr>
            <w:r>
              <w:rPr/>
              <w:t>CVPR</w:t>
            </w:r>
          </w:p>
        </w:tc>
      </w:tr>
      <w:tr>
        <w:trPr/>
        <w:tc>
          <w:tcPr>
            <w:tcW w:w="1490" w:type="dxa"/>
            <w:tcBorders/>
          </w:tcPr>
          <w:p>
            <w:pPr>
              <w:pStyle w:val="Style22"/>
              <w:rPr/>
            </w:pPr>
            <w:r>
              <w:rPr>
                <w:rStyle w:val="Style14"/>
              </w:rPr>
              <w:t>2. CDDFuse</w:t>
            </w:r>
          </w:p>
          <w:p>
            <w:pPr>
              <w:pStyle w:val="Style22"/>
              <w:rPr/>
            </w:pPr>
            <w:r>
              <w:rPr>
                <w:rStyle w:val="Style14"/>
                <w:b w:val="false"/>
                <w:bCs w:val="false"/>
              </w:rPr>
              <w:t>Zixiang Zhao</w:t>
            </w:r>
            <w:r>
              <w:rPr>
                <w:rStyle w:val="Style14"/>
                <w:b w:val="false"/>
                <w:bCs w:val="false"/>
              </w:rPr>
              <w:t>等西安交通大学</w:t>
            </w:r>
          </w:p>
        </w:tc>
        <w:tc>
          <w:tcPr>
            <w:tcW w:w="1504" w:type="dxa"/>
            <w:tcBorders/>
          </w:tcPr>
          <w:p>
            <w:pPr>
              <w:pStyle w:val="Style22"/>
              <w:rPr/>
            </w:pPr>
            <w:r>
              <w:rPr/>
              <w:t>多模态图像融合，包括红外</w:t>
            </w:r>
            <w:r>
              <w:rPr/>
              <w:t>-</w:t>
            </w:r>
            <w:r>
              <w:rPr/>
              <w:t>可见光和医学图像</w:t>
            </w:r>
          </w:p>
        </w:tc>
        <w:tc>
          <w:tcPr>
            <w:tcW w:w="1415" w:type="dxa"/>
            <w:tcBorders/>
          </w:tcPr>
          <w:p>
            <w:pPr>
              <w:pStyle w:val="Style22"/>
              <w:rPr/>
            </w:pPr>
            <w:r>
              <w:rPr/>
              <w:t>双分支</w:t>
            </w:r>
            <w:r>
              <w:rPr/>
              <w:t>Transformer-CNN</w:t>
            </w:r>
            <w:r>
              <w:rPr/>
              <w:t>架构；</w:t>
            </w:r>
            <w:r>
              <w:rPr/>
              <w:t>Restormer</w:t>
            </w:r>
            <w:r>
              <w:rPr/>
              <w:t>、</w:t>
            </w:r>
            <w:r>
              <w:rPr/>
              <w:t>Lite Transformer</w:t>
            </w:r>
            <w:r>
              <w:rPr/>
              <w:t>、</w:t>
            </w:r>
            <w:r>
              <w:rPr/>
              <w:t>INN</w:t>
            </w:r>
            <w:r>
              <w:rPr/>
              <w:t>块；</w:t>
            </w:r>
          </w:p>
          <w:p>
            <w:pPr>
              <w:pStyle w:val="Style22"/>
              <w:rPr/>
            </w:pPr>
            <w:r>
              <w:rPr/>
              <w:t>两阶段训练，第</w:t>
            </w:r>
            <w:r>
              <w:rPr/>
              <w:t>1</w:t>
            </w:r>
            <w:r>
              <w:rPr/>
              <w:t>阶段训练</w:t>
            </w:r>
            <w:r>
              <w:rPr/>
              <w:t>Encoder, Decoder</w:t>
            </w:r>
            <w:r>
              <w:rPr/>
              <w:t>，重建自身图像。（自编码器）</w:t>
            </w:r>
          </w:p>
          <w:p>
            <w:pPr>
              <w:pStyle w:val="Style22"/>
              <w:rPr/>
            </w:pPr>
            <w:r>
              <w:rPr/>
              <w:t>第</w:t>
            </w:r>
            <w:r>
              <w:rPr/>
              <w:t>2</w:t>
            </w:r>
            <w:r>
              <w:rPr/>
              <w:t>阶段，生成融合图像。</w:t>
            </w:r>
          </w:p>
        </w:tc>
        <w:tc>
          <w:tcPr>
            <w:tcW w:w="1366" w:type="dxa"/>
            <w:tcBorders/>
          </w:tcPr>
          <w:p>
            <w:pPr>
              <w:pStyle w:val="Style22"/>
              <w:rPr/>
            </w:pPr>
            <w:r>
              <w:rPr/>
              <w:t>MSRS</w:t>
            </w:r>
            <w:r>
              <w:rPr/>
              <w:t>、</w:t>
            </w:r>
            <w:r>
              <w:rPr/>
              <w:t>RoadScene</w:t>
            </w:r>
            <w:r>
              <w:rPr/>
              <w:t>、</w:t>
            </w:r>
            <w:r>
              <w:rPr/>
              <w:t>TNO</w:t>
            </w:r>
            <w:r>
              <w:rPr/>
              <w:t>等</w:t>
            </w:r>
          </w:p>
        </w:tc>
        <w:tc>
          <w:tcPr>
            <w:tcW w:w="1884" w:type="dxa"/>
            <w:tcBorders/>
          </w:tcPr>
          <w:p>
            <w:pPr>
              <w:pStyle w:val="Style22"/>
              <w:rPr>
                <w:b/>
                <w:b/>
                <w:bCs/>
              </w:rPr>
            </w:pPr>
            <w:r>
              <w:rPr>
                <w:b/>
                <w:bCs/>
              </w:rPr>
              <w:t>提出</w:t>
            </w:r>
            <w:r>
              <w:rPr>
                <w:b/>
                <w:bCs/>
              </w:rPr>
              <w:t>CDDFuse</w:t>
            </w:r>
            <w:r>
              <w:rPr>
                <w:b/>
                <w:bCs/>
              </w:rPr>
              <w:t>融合方法</w:t>
            </w:r>
          </w:p>
          <w:p>
            <w:pPr>
              <w:pStyle w:val="Style22"/>
              <w:rPr/>
            </w:pPr>
            <w:r>
              <w:rPr/>
              <w:t>1. **</w:t>
            </w:r>
            <w:r>
              <w:rPr>
                <w:b/>
                <w:bCs/>
              </w:rPr>
              <w:t>双分支</w:t>
            </w:r>
            <w:r>
              <w:rPr>
                <w:b/>
                <w:bCs/>
              </w:rPr>
              <w:t>Transformer-CNN</w:t>
            </w:r>
            <w:r>
              <w:rPr/>
              <w:t>架构</w:t>
            </w:r>
            <w:r>
              <w:rPr/>
              <w:t>**</w:t>
            </w:r>
            <w:r>
              <w:rPr/>
              <w:t>：通过双分支结构分别处理全局和局部特征，以更有效地捕捉和融合多模态图像中的信息。</w:t>
            </w:r>
          </w:p>
          <w:p>
            <w:pPr>
              <w:pStyle w:val="Style22"/>
              <w:rPr/>
            </w:pPr>
            <w:r>
              <w:rPr/>
              <w:t>2. **</w:t>
            </w:r>
            <w:r>
              <w:rPr>
                <w:b/>
                <w:bCs/>
              </w:rPr>
              <w:t>相关性驱动</w:t>
            </w:r>
            <w:r>
              <w:rPr/>
              <w:t>的特征分解</w:t>
            </w:r>
            <w:r>
              <w:rPr/>
              <w:t>**</w:t>
            </w:r>
            <w:r>
              <w:rPr/>
              <w:t>：相关性驱动的损失函数，增强低频特征（模态共享信息）之间的相关性，同时减少高频特征（模态特定信息）之间的相关性，从而实现更有效的特征分解和融合。</w:t>
            </w:r>
          </w:p>
          <w:p>
            <w:pPr>
              <w:pStyle w:val="Style22"/>
              <w:rPr/>
            </w:pPr>
            <w:r>
              <w:rPr/>
              <w:t>3. **</w:t>
            </w:r>
            <w:r>
              <w:rPr>
                <w:b/>
                <w:bCs/>
              </w:rPr>
              <w:t>全局和局部</w:t>
            </w:r>
            <w:r>
              <w:rPr/>
              <w:t>特征融合</w:t>
            </w:r>
            <w:r>
              <w:rPr/>
              <w:t>**</w:t>
            </w:r>
            <w:r>
              <w:rPr/>
              <w:t>：</w:t>
            </w:r>
            <w:r>
              <w:rPr/>
              <w:t>CDDFuse</w:t>
            </w:r>
            <w:r>
              <w:rPr/>
              <w:t>通过特定的融合层将提取的全局和局部特征进行融合，以生成最终的融合图像。有助于在保留细节的同时，整合来自不同模态的互补信息。</w:t>
            </w:r>
          </w:p>
          <w:p>
            <w:pPr>
              <w:pStyle w:val="Style22"/>
              <w:rPr/>
            </w:pPr>
            <w:r>
              <w:rPr/>
              <w:t>4. **</w:t>
            </w:r>
            <w:r>
              <w:rPr/>
              <w:t>广泛的应用场景</w:t>
            </w:r>
            <w:r>
              <w:rPr/>
              <w:t>**</w:t>
            </w:r>
            <w:r>
              <w:rPr/>
              <w:t>：</w:t>
            </w:r>
            <w:r>
              <w:rPr/>
              <w:t>CDDFuse</w:t>
            </w:r>
            <w:r>
              <w:rPr/>
              <w:t>不仅适用于红外和可见光图像融合，还可用于医学图像融合等其他多模态图像融合任务，显示了其良好的泛化能力和应用范围。</w:t>
            </w:r>
          </w:p>
          <w:p>
            <w:pPr>
              <w:pStyle w:val="Style22"/>
              <w:rPr/>
            </w:pPr>
            <w:r>
              <w:rPr/>
              <w:t>5. **</w:t>
            </w:r>
            <w:r>
              <w:rPr/>
              <w:t>统一的测量基准</w:t>
            </w:r>
            <w:r>
              <w:rPr/>
              <w:t>**</w:t>
            </w:r>
            <w:r>
              <w:rPr/>
              <w:t>：</w:t>
            </w:r>
            <w:r>
              <w:rPr/>
              <w:t>CDDFuse</w:t>
            </w:r>
            <w:r>
              <w:rPr/>
              <w:t>提出了一个统一的测量基准，用于评估和比较不同融合方法在下游任务（如目标检测和语义分割）中的性能</w:t>
            </w:r>
          </w:p>
        </w:tc>
        <w:tc>
          <w:tcPr>
            <w:tcW w:w="1240" w:type="dxa"/>
            <w:tcBorders/>
          </w:tcPr>
          <w:p>
            <w:pPr>
              <w:pStyle w:val="Style22"/>
              <w:rPr/>
            </w:pPr>
            <w:r>
              <w:rPr/>
              <w:t>8</w:t>
            </w:r>
            <w:r>
              <w:rPr/>
              <w:t>矩阵评估指标，评估融合后的图像的质量</w:t>
            </w:r>
          </w:p>
        </w:tc>
        <w:tc>
          <w:tcPr>
            <w:tcW w:w="4316" w:type="dxa"/>
            <w:tcBorders/>
          </w:tcPr>
          <w:p>
            <w:pPr>
              <w:pStyle w:val="Style22"/>
              <w:rPr/>
            </w:pPr>
            <w:hyperlink r:id="rId3" w:tgtFrame="_blank">
              <w:r>
                <w:rPr>
                  <w:rStyle w:val="Internet"/>
                </w:rPr>
                <w:t>https://github.com/Zhaozixiang1228/MMIF-CDDFuse</w:t>
              </w:r>
            </w:hyperlink>
          </w:p>
        </w:tc>
        <w:tc>
          <w:tcPr>
            <w:tcW w:w="1358" w:type="dxa"/>
            <w:tcBorders/>
          </w:tcPr>
          <w:p>
            <w:pPr>
              <w:pStyle w:val="Style22"/>
              <w:rPr/>
            </w:pPr>
            <w:r>
              <w:rPr/>
              <w:t>没有提到未来工作。</w:t>
            </w:r>
          </w:p>
        </w:tc>
        <w:tc>
          <w:tcPr>
            <w:tcW w:w="1805" w:type="dxa"/>
            <w:tcBorders/>
          </w:tcPr>
          <w:p>
            <w:pPr>
              <w:pStyle w:val="Style22"/>
              <w:rPr/>
            </w:pPr>
            <w:r>
              <w:rPr/>
              <w:t>2023 CVPR</w:t>
            </w:r>
          </w:p>
          <w:p>
            <w:pPr>
              <w:pStyle w:val="Style22"/>
              <w:rPr/>
            </w:pPr>
            <w:r>
              <w:rPr/>
            </w:r>
          </w:p>
        </w:tc>
      </w:tr>
      <w:tr>
        <w:trPr/>
        <w:tc>
          <w:tcPr>
            <w:tcW w:w="1490" w:type="dxa"/>
            <w:tcBorders/>
          </w:tcPr>
          <w:p>
            <w:pPr>
              <w:pStyle w:val="Style22"/>
              <w:rPr>
                <w:b/>
                <w:b/>
                <w:bCs/>
              </w:rPr>
            </w:pPr>
            <w:r>
              <w:rPr>
                <w:b/>
                <w:bCs/>
              </w:rPr>
              <w:t>3. MFFENet</w:t>
            </w:r>
          </w:p>
          <w:p>
            <w:pPr>
              <w:pStyle w:val="Style22"/>
              <w:rPr/>
            </w:pPr>
            <w:r>
              <w:rPr/>
              <w:t>Wujie Zhou</w:t>
            </w:r>
            <w:r>
              <w:rPr/>
              <w:t>等浙江科技大学</w:t>
            </w:r>
          </w:p>
        </w:tc>
        <w:tc>
          <w:tcPr>
            <w:tcW w:w="1504" w:type="dxa"/>
            <w:tcBorders/>
          </w:tcPr>
          <w:p>
            <w:pPr>
              <w:pStyle w:val="Style22"/>
              <w:rPr/>
            </w:pPr>
            <w:r>
              <w:rPr/>
              <w:t>RGB-T</w:t>
            </w:r>
            <w:r>
              <w:rPr/>
              <w:t>城市道路场景的</w:t>
            </w:r>
            <w:r>
              <w:rPr>
                <w:b/>
                <w:bCs/>
              </w:rPr>
              <w:t>语义分割</w:t>
            </w:r>
            <w:r>
              <w:rPr/>
              <w:t>；专注于提高复杂光照条件下的语义分割性能</w:t>
            </w:r>
          </w:p>
        </w:tc>
        <w:tc>
          <w:tcPr>
            <w:tcW w:w="1415" w:type="dxa"/>
            <w:tcBorders/>
          </w:tcPr>
          <w:p>
            <w:pPr>
              <w:pStyle w:val="Style22"/>
              <w:rPr/>
            </w:pPr>
            <w:r>
              <w:rPr/>
              <w:t>MFFENet</w:t>
            </w:r>
            <w:r>
              <w:rPr/>
              <w:t>包含两个编码器、一个特征融合层和一个多标签监督层。该网络通过多尺度特征融合和增强机制，能够在</w:t>
            </w:r>
            <w:r>
              <w:rPr/>
              <w:t>RGB</w:t>
            </w:r>
            <w:r>
              <w:rPr/>
              <w:t>数据质量受损的情况下，准确解析</w:t>
            </w:r>
            <w:r>
              <w:rPr/>
              <w:t>RGB-T</w:t>
            </w:r>
            <w:r>
              <w:rPr/>
              <w:t>城市道路场景。</w:t>
            </w:r>
          </w:p>
        </w:tc>
        <w:tc>
          <w:tcPr>
            <w:tcW w:w="1366" w:type="dxa"/>
            <w:tcBorders/>
          </w:tcPr>
          <w:p>
            <w:pPr>
              <w:pStyle w:val="Style22"/>
              <w:rPr/>
            </w:pPr>
            <w:r>
              <w:rPr/>
              <w:t>MFNet</w:t>
            </w:r>
            <w:r>
              <w:rPr/>
              <w:t>和</w:t>
            </w:r>
            <w:r>
              <w:rPr/>
              <w:t>PST900</w:t>
            </w:r>
          </w:p>
        </w:tc>
        <w:tc>
          <w:tcPr>
            <w:tcW w:w="1884" w:type="dxa"/>
            <w:tcBorders/>
          </w:tcPr>
          <w:p>
            <w:pPr>
              <w:pStyle w:val="Style18"/>
              <w:suppressLineNumbers/>
              <w:rPr/>
            </w:pPr>
            <w:r>
              <w:rPr/>
              <w:t>提出了一种新颖的多尺度特征融合和增强网络（</w:t>
            </w:r>
            <w:r>
              <w:rPr/>
              <w:t>MFFENet</w:t>
            </w:r>
            <w:r>
              <w:rPr/>
              <w:t>），用于准确解析</w:t>
            </w:r>
            <w:r>
              <w:rPr/>
              <w:t>RGB-</w:t>
            </w:r>
            <w:r>
              <w:rPr/>
              <w:t xml:space="preserve">热成像城市道路场景。 </w:t>
            </w:r>
          </w:p>
          <w:p>
            <w:pPr>
              <w:pStyle w:val="Style18"/>
              <w:numPr>
                <w:ilvl w:val="0"/>
                <w:numId w:val="1"/>
              </w:numPr>
              <w:tabs>
                <w:tab w:val="clear" w:pos="420"/>
                <w:tab w:val="left" w:pos="0" w:leader="none"/>
              </w:tabs>
              <w:spacing w:before="0" w:after="0"/>
              <w:rPr/>
            </w:pPr>
            <w:r>
              <w:rPr/>
              <w:t>通过在编码器的末端添加一个紧凑版的空洞空间金字塔池化（</w:t>
            </w:r>
            <w:r>
              <w:rPr/>
              <w:t>ASPP</w:t>
            </w:r>
            <w:r>
              <w:rPr/>
              <w:t>）模块（</w:t>
            </w:r>
            <w:r>
              <w:rPr/>
              <w:t>CASPP</w:t>
            </w:r>
            <w:r>
              <w:rPr/>
              <w:t xml:space="preserve">），提取高层全局语义信息。 </w:t>
            </w:r>
          </w:p>
          <w:p>
            <w:pPr>
              <w:pStyle w:val="Style18"/>
              <w:numPr>
                <w:ilvl w:val="0"/>
                <w:numId w:val="1"/>
              </w:numPr>
              <w:tabs>
                <w:tab w:val="clear" w:pos="420"/>
                <w:tab w:val="left" w:pos="0" w:leader="none"/>
              </w:tabs>
              <w:spacing w:before="0" w:after="0"/>
              <w:rPr/>
            </w:pPr>
            <w:r>
              <w:rPr/>
              <w:t>探索了在</w:t>
            </w:r>
            <w:r>
              <w:rPr>
                <w:b/>
                <w:bCs/>
              </w:rPr>
              <w:t>多个阶段</w:t>
            </w:r>
            <w:r>
              <w:rPr/>
              <w:t>进行</w:t>
            </w:r>
            <w:r>
              <w:rPr/>
              <w:t>RGB</w:t>
            </w:r>
            <w:r>
              <w:rPr/>
              <w:t xml:space="preserve">和热成像特征的交叉模态融合，而不是仅在低层或高层进行一次融合。 </w:t>
            </w:r>
          </w:p>
          <w:p>
            <w:pPr>
              <w:pStyle w:val="Style18"/>
              <w:numPr>
                <w:ilvl w:val="0"/>
                <w:numId w:val="1"/>
              </w:numPr>
              <w:tabs>
                <w:tab w:val="clear" w:pos="420"/>
                <w:tab w:val="left" w:pos="0" w:leader="none"/>
              </w:tabs>
              <w:spacing w:before="0" w:after="0"/>
              <w:rPr/>
            </w:pPr>
            <w:r>
              <w:rPr/>
              <w:t>提出了一种</w:t>
            </w:r>
            <w:r>
              <w:rPr>
                <w:b/>
                <w:bCs/>
              </w:rPr>
              <w:t>空间注意力</w:t>
            </w:r>
            <w:r>
              <w:rPr/>
              <w:t>机制模块（</w:t>
            </w:r>
            <w:r>
              <w:rPr/>
              <w:t>SAMM</w:t>
            </w:r>
            <w:r>
              <w:rPr/>
              <w:t>），它能够更加关注前景区域，使</w:t>
            </w:r>
            <w:r>
              <w:rPr/>
              <w:t>MFFENet</w:t>
            </w:r>
            <w:r>
              <w:rPr/>
              <w:t xml:space="preserve">能够强调前景对象。 </w:t>
            </w:r>
          </w:p>
          <w:p>
            <w:pPr>
              <w:pStyle w:val="Style18"/>
              <w:numPr>
                <w:ilvl w:val="0"/>
                <w:numId w:val="1"/>
              </w:numPr>
              <w:tabs>
                <w:tab w:val="clear" w:pos="420"/>
                <w:tab w:val="left" w:pos="0" w:leader="none"/>
              </w:tabs>
              <w:rPr/>
            </w:pPr>
            <w:r>
              <w:rPr/>
              <w:t>引入了</w:t>
            </w:r>
            <w:r>
              <w:rPr>
                <w:b/>
                <w:bCs/>
              </w:rPr>
              <w:t>多标签监督</w:t>
            </w:r>
            <w:r>
              <w:rPr/>
              <w:t>来优化</w:t>
            </w:r>
            <w:r>
              <w:rPr/>
              <w:t>MFFENet</w:t>
            </w:r>
            <w:r>
              <w:rPr/>
              <w:t xml:space="preserve">的参数。 </w:t>
            </w:r>
          </w:p>
          <w:p>
            <w:pPr>
              <w:pStyle w:val="Style22"/>
              <w:rPr/>
            </w:pPr>
            <w:r>
              <w:rPr/>
            </w:r>
          </w:p>
        </w:tc>
        <w:tc>
          <w:tcPr>
            <w:tcW w:w="1240" w:type="dxa"/>
            <w:tcBorders/>
          </w:tcPr>
          <w:p>
            <w:pPr>
              <w:pStyle w:val="Style22"/>
              <w:rPr/>
            </w:pPr>
            <w:r>
              <w:rPr/>
              <w:t>融合图像生成和目标检测的平均精度（</w:t>
            </w:r>
            <w:r>
              <w:rPr/>
              <w:t>mAP</w:t>
            </w:r>
            <w:r>
              <w:rPr/>
              <w:t>）</w:t>
            </w:r>
          </w:p>
        </w:tc>
        <w:tc>
          <w:tcPr>
            <w:tcW w:w="4316" w:type="dxa"/>
            <w:tcBorders/>
          </w:tcPr>
          <w:p>
            <w:pPr>
              <w:pStyle w:val="Style22"/>
              <w:rPr>
                <w:b/>
                <w:b/>
                <w:bCs/>
              </w:rPr>
            </w:pPr>
            <w:r>
              <w:rPr>
                <w:b/>
                <w:bCs/>
              </w:rPr>
              <w:t>未公开代码</w:t>
            </w:r>
          </w:p>
        </w:tc>
        <w:tc>
          <w:tcPr>
            <w:tcW w:w="1358" w:type="dxa"/>
            <w:tcBorders/>
          </w:tcPr>
          <w:p>
            <w:pPr>
              <w:pStyle w:val="Style18"/>
              <w:suppressLineNumbers/>
              <w:rPr/>
            </w:pPr>
            <w:r>
              <w:rPr>
                <w:rStyle w:val="Style14"/>
              </w:rPr>
              <w:t>提高运行速度</w:t>
            </w:r>
            <w:r>
              <w:rPr/>
              <w:t>：通过使用更高效和强大的编码器</w:t>
            </w:r>
          </w:p>
          <w:p>
            <w:pPr>
              <w:pStyle w:val="Style18"/>
              <w:suppressLineNumbers/>
              <w:rPr/>
            </w:pPr>
            <w:r>
              <w:rPr>
                <w:rStyle w:val="Style14"/>
              </w:rPr>
              <w:t>探索二值边界图监督</w:t>
            </w:r>
            <w:r>
              <w:rPr/>
              <w:t>：研究使用二值边界图作为监督信息来改进边界重建的性能</w:t>
            </w:r>
          </w:p>
          <w:p>
            <w:pPr>
              <w:pStyle w:val="Style18"/>
              <w:suppressLineNumbers/>
              <w:rPr/>
            </w:pPr>
            <w:r>
              <w:rPr>
                <w:rStyle w:val="Style14"/>
              </w:rPr>
              <w:t>多模态数据的有效利用</w:t>
            </w:r>
          </w:p>
          <w:p>
            <w:pPr>
              <w:pStyle w:val="Style18"/>
              <w:suppressLineNumbers/>
              <w:rPr/>
            </w:pPr>
            <w:r>
              <w:rPr>
                <w:rStyle w:val="Style14"/>
              </w:rPr>
              <w:t>半监督学习方法</w:t>
            </w:r>
            <w:r>
              <w:rPr/>
              <w:t>：由于获取语义分割的地面真实标签是一个繁琐且耗时的过程，未来的工作可以采用半监督学习方法来解决语义分割问题，而不完全依赖于标记数据。</w:t>
            </w:r>
          </w:p>
          <w:p>
            <w:pPr>
              <w:pStyle w:val="Style22"/>
              <w:rPr/>
            </w:pPr>
            <w:r>
              <w:rPr/>
            </w:r>
          </w:p>
          <w:p>
            <w:pPr>
              <w:pStyle w:val="Style22"/>
              <w:rPr/>
            </w:pPr>
            <w:r>
              <w:rPr/>
            </w:r>
          </w:p>
        </w:tc>
        <w:tc>
          <w:tcPr>
            <w:tcW w:w="1805" w:type="dxa"/>
            <w:tcBorders/>
          </w:tcPr>
          <w:p>
            <w:pPr>
              <w:pStyle w:val="Style22"/>
              <w:rPr/>
            </w:pPr>
            <w:r>
              <w:rPr/>
              <w:t>2022</w:t>
            </w:r>
          </w:p>
          <w:p>
            <w:pPr>
              <w:pStyle w:val="Style22"/>
              <w:rPr/>
            </w:pPr>
            <w:r>
              <w:rPr/>
              <w:t>IEEE TRANSACTIONS ON MULTIMEDIA</w:t>
            </w:r>
          </w:p>
        </w:tc>
      </w:tr>
      <w:tr>
        <w:trPr/>
        <w:tc>
          <w:tcPr>
            <w:tcW w:w="1490" w:type="dxa"/>
            <w:tcBorders/>
          </w:tcPr>
          <w:p>
            <w:pPr>
              <w:pStyle w:val="Style22"/>
              <w:rPr>
                <w:b/>
                <w:b/>
                <w:bCs/>
              </w:rPr>
            </w:pPr>
            <w:r>
              <w:rPr>
                <w:b/>
                <w:bCs/>
              </w:rPr>
              <w:t>4.</w:t>
            </w:r>
          </w:p>
          <w:p>
            <w:pPr>
              <w:pStyle w:val="Style22"/>
              <w:rPr>
                <w:b/>
                <w:b/>
                <w:bCs/>
              </w:rPr>
            </w:pPr>
            <w:r>
              <w:rPr>
                <w:b/>
                <w:bCs/>
              </w:rPr>
              <w:t>MTANet</w:t>
            </w:r>
          </w:p>
          <w:p>
            <w:pPr>
              <w:pStyle w:val="Style22"/>
              <w:rPr/>
            </w:pPr>
            <w:r>
              <w:rPr/>
              <w:t>Wujie Zhou</w:t>
            </w:r>
            <w:r>
              <w:rPr/>
              <w:t>等浙江科技大学</w:t>
            </w:r>
          </w:p>
          <w:p>
            <w:pPr>
              <w:pStyle w:val="Style22"/>
              <w:rPr/>
            </w:pPr>
            <w:r>
              <w:rPr/>
            </w:r>
          </w:p>
        </w:tc>
        <w:tc>
          <w:tcPr>
            <w:tcW w:w="1504" w:type="dxa"/>
            <w:tcBorders/>
          </w:tcPr>
          <w:p>
            <w:pPr>
              <w:pStyle w:val="Style22"/>
              <w:rPr/>
            </w:pPr>
            <w:r>
              <w:rPr/>
              <w:t>提高</w:t>
            </w:r>
            <w:r>
              <w:rPr/>
              <w:t>RGB-T</w:t>
            </w:r>
            <w:r>
              <w:rPr/>
              <w:t>城市场景理解的准确性和鲁棒性，特别是在不利光照条件下</w:t>
            </w:r>
          </w:p>
        </w:tc>
        <w:tc>
          <w:tcPr>
            <w:tcW w:w="1415" w:type="dxa"/>
            <w:tcBorders/>
          </w:tcPr>
          <w:p>
            <w:pPr>
              <w:pStyle w:val="Style22"/>
              <w:rPr>
                <w:rStyle w:val="Style14"/>
              </w:rPr>
            </w:pPr>
            <w:r>
              <w:rPr>
                <w:rStyle w:val="Style14"/>
              </w:rPr>
              <w:t>双编码器结构、分层多模态融合、高级语义模块、多级融合模块、多任务模块、解码器结构、损失函数</w:t>
            </w:r>
          </w:p>
        </w:tc>
        <w:tc>
          <w:tcPr>
            <w:tcW w:w="1366" w:type="dxa"/>
            <w:tcBorders/>
          </w:tcPr>
          <w:p>
            <w:pPr>
              <w:pStyle w:val="Style22"/>
              <w:rPr/>
            </w:pPr>
            <w:r>
              <w:rPr/>
              <w:t>MFNet</w:t>
            </w:r>
            <w:r>
              <w:rPr/>
              <w:t>和</w:t>
            </w:r>
            <w:r>
              <w:rPr/>
              <w:t>PST900</w:t>
            </w:r>
            <w:r>
              <w:rPr/>
              <w:t>数据集</w:t>
            </w:r>
          </w:p>
        </w:tc>
        <w:tc>
          <w:tcPr>
            <w:tcW w:w="1884" w:type="dxa"/>
            <w:tcBorders/>
          </w:tcPr>
          <w:p>
            <w:pPr>
              <w:pStyle w:val="Style18"/>
              <w:suppressLineNumbers/>
              <w:rPr/>
            </w:pPr>
            <w:r>
              <w:rPr>
                <w:rStyle w:val="Style14"/>
              </w:rPr>
              <w:t xml:space="preserve">1. </w:t>
            </w:r>
            <w:r>
              <w:rPr>
                <w:rStyle w:val="Style14"/>
              </w:rPr>
              <w:t>分层多模态融合（</w:t>
            </w:r>
            <w:r>
              <w:rPr>
                <w:rStyle w:val="Style14"/>
              </w:rPr>
              <w:t>Hierarchical Multimodal Fusion</w:t>
            </w:r>
            <w:r>
              <w:rPr>
                <w:rStyle w:val="Style14"/>
              </w:rPr>
              <w:t>）</w:t>
            </w:r>
            <w:r>
              <w:rPr/>
              <w:t>：提出了一种新的融合策略，通过在网络的</w:t>
            </w:r>
            <w:r>
              <w:rPr>
                <w:b/>
                <w:bCs/>
              </w:rPr>
              <w:t>不同层次上融合</w:t>
            </w:r>
            <w:r>
              <w:rPr/>
              <w:t>RGB</w:t>
            </w:r>
            <w:r>
              <w:rPr/>
              <w:t>和热成像特征，更有效地结合了两种模态的互补信息。</w:t>
            </w:r>
          </w:p>
          <w:p>
            <w:pPr>
              <w:pStyle w:val="Style18"/>
              <w:suppressLineNumbers/>
              <w:rPr/>
            </w:pPr>
            <w:r>
              <w:rPr>
                <w:rStyle w:val="Style14"/>
              </w:rPr>
              <w:t>2.</w:t>
            </w:r>
            <w:r>
              <w:rPr>
                <w:rStyle w:val="Style14"/>
              </w:rPr>
              <w:t>多级融合模块（</w:t>
            </w:r>
            <w:r>
              <w:rPr>
                <w:rStyle w:val="Style14"/>
              </w:rPr>
              <w:t>Multi-Level Fusion Module, MLFM</w:t>
            </w:r>
            <w:r>
              <w:rPr>
                <w:rStyle w:val="Style14"/>
              </w:rPr>
              <w:t>）</w:t>
            </w:r>
            <w:r>
              <w:rPr/>
              <w:t>：设计了一个模块来融合不同层次的特征，包括低级、中级和高级特征，以保留更多的空间和语义细节。</w:t>
            </w:r>
          </w:p>
          <w:p>
            <w:pPr>
              <w:pStyle w:val="Style18"/>
              <w:suppressLineNumbers/>
              <w:rPr/>
            </w:pPr>
            <w:r>
              <w:rPr>
                <w:rStyle w:val="Style14"/>
              </w:rPr>
              <w:t>3.</w:t>
            </w:r>
            <w:r>
              <w:rPr>
                <w:rStyle w:val="Style14"/>
              </w:rPr>
              <w:t>多任务模块（</w:t>
            </w:r>
            <w:r>
              <w:rPr>
                <w:rStyle w:val="Style14"/>
              </w:rPr>
              <w:t>Multi-Task Module, MTM</w:t>
            </w:r>
            <w:r>
              <w:rPr>
                <w:rStyle w:val="Style14"/>
              </w:rPr>
              <w:t>）</w:t>
            </w:r>
            <w:r>
              <w:rPr/>
              <w:t>：引入了一种基于边缘保持、二值和语义监督的多任务学习策略，通过多个损失函数来共同优化网络，以提高分割精度和边界检测能力。</w:t>
            </w:r>
          </w:p>
          <w:p>
            <w:pPr>
              <w:pStyle w:val="Style18"/>
              <w:suppressLineNumbers/>
              <w:rPr/>
            </w:pPr>
            <w:r>
              <w:rPr>
                <w:rStyle w:val="Style14"/>
              </w:rPr>
              <w:t>4.</w:t>
            </w:r>
            <w:r>
              <w:rPr>
                <w:rStyle w:val="Style14"/>
              </w:rPr>
              <w:t>深度监督（</w:t>
            </w:r>
            <w:r>
              <w:rPr>
                <w:rStyle w:val="Style14"/>
              </w:rPr>
              <w:t>Deep Supervision</w:t>
            </w:r>
            <w:r>
              <w:rPr>
                <w:rStyle w:val="Style14"/>
              </w:rPr>
              <w:t>）</w:t>
            </w:r>
            <w:r>
              <w:rPr/>
              <w:t>：通过在网络的多个阶段引入深度监督，利用不同层次的特征图进行训练，增强了网络的学习能力和泛化性。</w:t>
            </w:r>
          </w:p>
          <w:p>
            <w:pPr>
              <w:pStyle w:val="Style18"/>
              <w:suppressLineNumbers/>
              <w:rPr/>
            </w:pPr>
            <w:r>
              <w:rPr>
                <w:rStyle w:val="Style14"/>
              </w:rPr>
              <w:t>5.</w:t>
            </w:r>
            <w:r>
              <w:rPr>
                <w:rStyle w:val="Style14"/>
              </w:rPr>
              <w:t>端到端训练</w:t>
            </w:r>
            <w:r>
              <w:rPr/>
              <w:t>：整个网络结构支持端到端的训练，可以直接从输入的</w:t>
            </w:r>
            <w:r>
              <w:rPr/>
              <w:t>RGB</w:t>
            </w:r>
            <w:r>
              <w:rPr/>
              <w:t>和热成像图像到最终的语义分割结果。</w:t>
            </w:r>
          </w:p>
          <w:p>
            <w:pPr>
              <w:pStyle w:val="Style22"/>
              <w:rPr/>
            </w:pPr>
            <w:r>
              <w:rPr/>
            </w:r>
          </w:p>
        </w:tc>
        <w:tc>
          <w:tcPr>
            <w:tcW w:w="1240" w:type="dxa"/>
            <w:tcBorders/>
          </w:tcPr>
          <w:p>
            <w:pPr>
              <w:pStyle w:val="Style22"/>
              <w:rPr/>
            </w:pPr>
            <w:r>
              <w:rPr>
                <w:b/>
                <w:bCs/>
              </w:rPr>
              <w:t>场景分割</w:t>
            </w:r>
            <w:r>
              <w:rPr/>
              <w:t>后的可视化、</w:t>
            </w:r>
            <w:r>
              <w:rPr/>
              <w:t>mIoU</w:t>
            </w:r>
            <w:r>
              <w:rPr/>
              <w:t>等指标、模型的参数量、训练速度等</w:t>
            </w:r>
          </w:p>
        </w:tc>
        <w:tc>
          <w:tcPr>
            <w:tcW w:w="4316" w:type="dxa"/>
            <w:tcBorders/>
          </w:tcPr>
          <w:p>
            <w:pPr>
              <w:pStyle w:val="Style22"/>
              <w:rPr>
                <w:b/>
                <w:b/>
                <w:bCs/>
              </w:rPr>
            </w:pPr>
            <w:r>
              <w:rPr>
                <w:b/>
                <w:bCs/>
              </w:rPr>
              <w:t>未公开代码</w:t>
            </w:r>
          </w:p>
        </w:tc>
        <w:tc>
          <w:tcPr>
            <w:tcW w:w="1358" w:type="dxa"/>
            <w:tcBorders/>
          </w:tcPr>
          <w:p>
            <w:pPr>
              <w:pStyle w:val="Style22"/>
              <w:rPr/>
            </w:pPr>
            <w:r>
              <w:rPr/>
              <w:t>推理速度仍有待提高，特别是在嵌入式平台上的应用；</w:t>
            </w:r>
          </w:p>
          <w:p>
            <w:pPr>
              <w:pStyle w:val="Style22"/>
              <w:rPr/>
            </w:pPr>
            <w:r>
              <w:rPr>
                <w:rStyle w:val="Style14"/>
              </w:rPr>
              <w:t>边界检测改进</w:t>
            </w:r>
            <w:r>
              <w:rPr/>
              <w:t>：</w:t>
            </w:r>
            <w:r>
              <w:rPr/>
              <w:t>MTANet</w:t>
            </w:r>
            <w:r>
              <w:rPr/>
              <w:t>提供的分割对象边界不够锐利，未来的工作将探索使用快捷连接来整合低级和高级特征图，以产生更精确的边界和细节。</w:t>
            </w:r>
          </w:p>
          <w:p>
            <w:pPr>
              <w:pStyle w:val="Style22"/>
              <w:rPr/>
            </w:pPr>
            <w:r>
              <w:rPr>
                <w:rStyle w:val="Style14"/>
              </w:rPr>
              <w:t>信息选择机制</w:t>
            </w:r>
            <w:r>
              <w:rPr/>
              <w:t>：虽然</w:t>
            </w:r>
            <w:r>
              <w:rPr/>
              <w:t>RGB-T</w:t>
            </w:r>
            <w:r>
              <w:rPr/>
              <w:t>图像在某些情况下比其他类型的图像更具信息量，但对于温度相似的对象效果不佳。</w:t>
            </w:r>
          </w:p>
          <w:p>
            <w:pPr>
              <w:pStyle w:val="Style22"/>
              <w:rPr/>
            </w:pPr>
            <w:r>
              <w:rPr>
                <w:rStyle w:val="Style14"/>
              </w:rPr>
              <w:t>突出最有信息量的数据</w:t>
            </w:r>
            <w:r>
              <w:rPr/>
              <w:t>：将最大化利用鉴别机制来突出最富有信息量的数据，以进一步提升城市场景理解的性能。</w:t>
            </w:r>
          </w:p>
        </w:tc>
        <w:tc>
          <w:tcPr>
            <w:tcW w:w="1805" w:type="dxa"/>
            <w:tcBorders/>
          </w:tcPr>
          <w:p>
            <w:pPr>
              <w:pStyle w:val="Style22"/>
              <w:rPr/>
            </w:pPr>
            <w:r>
              <w:rPr/>
              <w:t>2023</w:t>
            </w:r>
          </w:p>
          <w:p>
            <w:pPr>
              <w:pStyle w:val="Style22"/>
              <w:rPr/>
            </w:pPr>
            <w:r>
              <w:rPr/>
              <w:t>IEEE TRANSACTIONS ON MULTIMEDIA</w:t>
            </w:r>
          </w:p>
        </w:tc>
      </w:tr>
      <w:tr>
        <w:trPr/>
        <w:tc>
          <w:tcPr>
            <w:tcW w:w="1490" w:type="dxa"/>
            <w:tcBorders/>
          </w:tcPr>
          <w:p>
            <w:pPr>
              <w:pStyle w:val="Style22"/>
              <w:rPr>
                <w:b/>
                <w:b/>
                <w:bCs/>
              </w:rPr>
            </w:pPr>
            <w:r>
              <w:rPr>
                <w:rStyle w:val="Style14"/>
              </w:rPr>
              <w:t>5.</w:t>
            </w:r>
          </w:p>
          <w:p>
            <w:pPr>
              <w:pStyle w:val="Style22"/>
              <w:rPr>
                <w:b/>
                <w:b/>
                <w:bCs/>
              </w:rPr>
            </w:pPr>
            <w:r>
              <w:rPr>
                <w:rStyle w:val="Style14"/>
              </w:rPr>
              <w:t>CGFNet</w:t>
            </w:r>
          </w:p>
          <w:p>
            <w:pPr>
              <w:pStyle w:val="Style22"/>
              <w:rPr>
                <w:b/>
                <w:b/>
                <w:bCs/>
              </w:rPr>
            </w:pPr>
            <w:r>
              <w:rPr>
                <w:b/>
                <w:bCs/>
              </w:rPr>
            </w:r>
          </w:p>
        </w:tc>
        <w:tc>
          <w:tcPr>
            <w:tcW w:w="1504" w:type="dxa"/>
            <w:tcBorders/>
          </w:tcPr>
          <w:p>
            <w:pPr>
              <w:pStyle w:val="Style22"/>
              <w:rPr/>
            </w:pPr>
            <w:r>
              <w:rPr/>
              <w:t>提出一种新的跨模态融合网络（</w:t>
            </w:r>
            <w:r>
              <w:rPr/>
              <w:t>CGFNet</w:t>
            </w:r>
            <w:r>
              <w:rPr/>
              <w:t>），用于</w:t>
            </w:r>
            <w:r>
              <w:rPr/>
              <w:t>RGB-T</w:t>
            </w:r>
            <w:r>
              <w:rPr/>
              <w:t>（红绿蓝</w:t>
            </w:r>
            <w:r>
              <w:rPr/>
              <w:t>-</w:t>
            </w:r>
            <w:r>
              <w:rPr/>
              <w:t>热成像）</w:t>
            </w:r>
            <w:r>
              <w:rPr>
                <w:b/>
                <w:bCs/>
              </w:rPr>
              <w:t>显著性目标检测</w:t>
            </w:r>
            <w:r>
              <w:rPr/>
              <w:t>，特别是在光照不足或黑暗条件下</w:t>
            </w:r>
          </w:p>
        </w:tc>
        <w:tc>
          <w:tcPr>
            <w:tcW w:w="1415" w:type="dxa"/>
            <w:tcBorders/>
          </w:tcPr>
          <w:p>
            <w:pPr>
              <w:pStyle w:val="Style22"/>
              <w:rPr/>
            </w:pPr>
            <w:r>
              <w:rPr/>
              <w:t>网络包含跨尺度交替引导融合（</w:t>
            </w:r>
            <w:r>
              <w:rPr/>
              <w:t>CSAGF</w:t>
            </w:r>
            <w:r>
              <w:rPr/>
              <w:t>）模块、指导融合模块（</w:t>
            </w:r>
            <w:r>
              <w:rPr/>
              <w:t>GFM</w:t>
            </w:r>
            <w:r>
              <w:rPr/>
              <w:t>）和跨引导融合模块（</w:t>
            </w:r>
            <w:r>
              <w:rPr/>
              <w:t>CGFM</w:t>
            </w:r>
            <w:r>
              <w:rPr/>
              <w:t>），以实现高效的跨模态特征融合和解码。</w:t>
            </w:r>
          </w:p>
        </w:tc>
        <w:tc>
          <w:tcPr>
            <w:tcW w:w="1366" w:type="dxa"/>
            <w:tcBorders/>
          </w:tcPr>
          <w:p>
            <w:pPr>
              <w:pStyle w:val="Style22"/>
              <w:rPr/>
            </w:pPr>
            <w:r>
              <w:rPr/>
              <w:t>VT821</w:t>
            </w:r>
          </w:p>
          <w:p>
            <w:pPr>
              <w:pStyle w:val="Style22"/>
              <w:rPr/>
            </w:pPr>
            <w:r>
              <w:rPr/>
              <w:t>VT1000</w:t>
            </w:r>
          </w:p>
          <w:p>
            <w:pPr>
              <w:pStyle w:val="Style22"/>
              <w:rPr/>
            </w:pPr>
            <w:r>
              <w:rPr/>
              <w:t>VT5000</w:t>
            </w:r>
          </w:p>
        </w:tc>
        <w:tc>
          <w:tcPr>
            <w:tcW w:w="1884" w:type="dxa"/>
            <w:tcBorders/>
          </w:tcPr>
          <w:p>
            <w:pPr>
              <w:pStyle w:val="Style18"/>
              <w:suppressLineNumbers/>
              <w:rPr/>
            </w:pPr>
            <w:r>
              <w:rPr/>
              <w:t xml:space="preserve"> </w:t>
            </w:r>
          </w:p>
          <w:p>
            <w:pPr>
              <w:pStyle w:val="Style18"/>
              <w:numPr>
                <w:ilvl w:val="0"/>
                <w:numId w:val="2"/>
              </w:numPr>
              <w:tabs>
                <w:tab w:val="clear" w:pos="420"/>
                <w:tab w:val="left" w:pos="0" w:leader="none"/>
              </w:tabs>
              <w:spacing w:before="0" w:after="0"/>
              <w:rPr/>
            </w:pPr>
            <w:r>
              <w:rPr/>
              <w:t>GFM</w:t>
            </w:r>
            <w:r>
              <w:rPr/>
              <w:t xml:space="preserve">通过单模态作为主要引导，其他模态作为辅助，实现充分的跨模态融合。 </w:t>
            </w:r>
          </w:p>
          <w:p>
            <w:pPr>
              <w:pStyle w:val="Style18"/>
              <w:numPr>
                <w:ilvl w:val="0"/>
                <w:numId w:val="2"/>
              </w:numPr>
              <w:tabs>
                <w:tab w:val="clear" w:pos="420"/>
                <w:tab w:val="left" w:pos="0" w:leader="none"/>
              </w:tabs>
              <w:rPr/>
            </w:pPr>
            <w:r>
              <w:rPr/>
              <w:t>CGFM</w:t>
            </w:r>
            <w:r>
              <w:rPr/>
              <w:t>作为主要解码块，通过跨共享的跨层次增强（</w:t>
            </w:r>
            <w:r>
              <w:rPr/>
              <w:t>CLE</w:t>
            </w:r>
            <w:r>
              <w:rPr/>
              <w:t>）和全局辅助增强（</w:t>
            </w:r>
            <w:r>
              <w:rPr/>
              <w:t>GAE</w:t>
            </w:r>
            <w:r>
              <w:rPr/>
              <w:t xml:space="preserve">）实现多级特征的有效集成。 </w:t>
            </w:r>
          </w:p>
          <w:p>
            <w:pPr>
              <w:pStyle w:val="Style18"/>
              <w:numPr>
                <w:ilvl w:val="0"/>
                <w:numId w:val="2"/>
              </w:numPr>
              <w:suppressLineNumbers/>
              <w:tabs>
                <w:tab w:val="clear" w:pos="420"/>
                <w:tab w:val="left" w:pos="0" w:leader="none"/>
              </w:tabs>
              <w:rPr/>
            </w:pPr>
            <w:r>
              <w:rPr/>
              <w:t>CSAGF</w:t>
            </w:r>
            <w:r>
              <w:rPr/>
              <w:t xml:space="preserve">模块用于挖掘高层次语义信息并提供全局上下文支持。 </w:t>
            </w:r>
          </w:p>
          <w:p>
            <w:pPr>
              <w:pStyle w:val="Style18"/>
              <w:suppressLineNumbers/>
              <w:spacing w:before="0" w:after="140"/>
              <w:rPr/>
            </w:pPr>
            <w:r>
              <w:rPr/>
            </w:r>
          </w:p>
        </w:tc>
        <w:tc>
          <w:tcPr>
            <w:tcW w:w="1240" w:type="dxa"/>
            <w:tcBorders/>
          </w:tcPr>
          <w:p>
            <w:pPr>
              <w:pStyle w:val="Style22"/>
              <w:rPr/>
            </w:pPr>
            <w:r>
              <w:rPr/>
            </w:r>
          </w:p>
        </w:tc>
        <w:tc>
          <w:tcPr>
            <w:tcW w:w="4316" w:type="dxa"/>
            <w:tcBorders/>
          </w:tcPr>
          <w:p>
            <w:pPr>
              <w:pStyle w:val="Style22"/>
              <w:rPr/>
            </w:pPr>
            <w:r>
              <w:rPr/>
            </w:r>
          </w:p>
        </w:tc>
        <w:tc>
          <w:tcPr>
            <w:tcW w:w="1358" w:type="dxa"/>
            <w:tcBorders/>
          </w:tcPr>
          <w:p>
            <w:pPr>
              <w:pStyle w:val="Style22"/>
              <w:rPr/>
            </w:pPr>
            <w:r>
              <w:rPr/>
            </w:r>
          </w:p>
        </w:tc>
        <w:tc>
          <w:tcPr>
            <w:tcW w:w="1805" w:type="dxa"/>
            <w:tcBorders/>
          </w:tcPr>
          <w:p>
            <w:pPr>
              <w:pStyle w:val="Style22"/>
              <w:rPr/>
            </w:pPr>
            <w:r>
              <w:rPr/>
              <w:t>2022</w:t>
            </w:r>
          </w:p>
          <w:p>
            <w:pPr>
              <w:pStyle w:val="Style22"/>
              <w:rPr/>
            </w:pPr>
            <w:r>
              <w:rPr/>
              <w:t>IEEE Transactions on Circuits and Systems for Video Technology</w:t>
            </w:r>
          </w:p>
        </w:tc>
      </w:tr>
      <w:tr>
        <w:trPr/>
        <w:tc>
          <w:tcPr>
            <w:tcW w:w="1490" w:type="dxa"/>
            <w:tcBorders/>
          </w:tcPr>
          <w:p>
            <w:pPr>
              <w:pStyle w:val="Style22"/>
              <w:rPr>
                <w:b/>
                <w:b/>
                <w:bCs/>
              </w:rPr>
            </w:pPr>
            <w:r>
              <w:rPr>
                <w:rStyle w:val="Style14"/>
              </w:rPr>
              <w:t>6.</w:t>
            </w:r>
          </w:p>
          <w:p>
            <w:pPr>
              <w:pStyle w:val="Style22"/>
              <w:rPr>
                <w:b/>
                <w:b/>
                <w:bCs/>
              </w:rPr>
            </w:pPr>
            <w:r>
              <w:rPr>
                <w:rStyle w:val="Style14"/>
              </w:rPr>
              <w:t>ECFFNet</w:t>
            </w:r>
          </w:p>
        </w:tc>
        <w:tc>
          <w:tcPr>
            <w:tcW w:w="1504" w:type="dxa"/>
            <w:tcBorders/>
          </w:tcPr>
          <w:p>
            <w:pPr>
              <w:pStyle w:val="Style22"/>
              <w:rPr/>
            </w:pPr>
            <w:r>
              <w:rPr/>
              <w:t>提出一种有效且一致的特征融合网络（</w:t>
            </w:r>
            <w:r>
              <w:rPr/>
              <w:t>ECFFNet</w:t>
            </w:r>
            <w:r>
              <w:rPr/>
              <w:t>），用于结合</w:t>
            </w:r>
            <w:r>
              <w:rPr/>
              <w:t>RGB</w:t>
            </w:r>
            <w:r>
              <w:rPr/>
              <w:t>图像和热成像进行</w:t>
            </w:r>
            <w:r>
              <w:rPr>
                <w:b/>
                <w:bCs/>
              </w:rPr>
              <w:t>显著性目标检测</w:t>
            </w:r>
            <w:r>
              <w:rPr/>
              <w:t>，以提高在复杂背景下的检测性能</w:t>
            </w:r>
          </w:p>
        </w:tc>
        <w:tc>
          <w:tcPr>
            <w:tcW w:w="1415" w:type="dxa"/>
            <w:tcBorders/>
          </w:tcPr>
          <w:p>
            <w:pPr>
              <w:pStyle w:val="Style22"/>
              <w:rPr/>
            </w:pPr>
            <w:r>
              <w:rPr/>
              <w:t>网络采用双流结构，包括有效跨模态融合模块（</w:t>
            </w:r>
            <w:r>
              <w:rPr/>
              <w:t>ECFM</w:t>
            </w:r>
            <w:r>
              <w:rPr/>
              <w:t>）、双边反转融合模块（</w:t>
            </w:r>
            <w:r>
              <w:rPr/>
              <w:t>BRFM</w:t>
            </w:r>
            <w:r>
              <w:rPr/>
              <w:t>）和多级一致融合模块（</w:t>
            </w:r>
            <w:r>
              <w:rPr/>
              <w:t>MCFM</w:t>
            </w:r>
            <w:r>
              <w:rPr/>
              <w:t>）。</w:t>
            </w:r>
          </w:p>
        </w:tc>
        <w:tc>
          <w:tcPr>
            <w:tcW w:w="1366" w:type="dxa"/>
            <w:tcBorders/>
          </w:tcPr>
          <w:p>
            <w:pPr>
              <w:pStyle w:val="Style22"/>
              <w:rPr/>
            </w:pPr>
            <w:r>
              <w:rPr/>
            </w:r>
          </w:p>
        </w:tc>
        <w:tc>
          <w:tcPr>
            <w:tcW w:w="1884" w:type="dxa"/>
            <w:tcBorders/>
          </w:tcPr>
          <w:p>
            <w:pPr>
              <w:pStyle w:val="Style18"/>
              <w:suppressLineNumbers/>
              <w:rPr/>
            </w:pPr>
            <w:r>
              <w:rPr/>
            </w:r>
          </w:p>
          <w:p>
            <w:pPr>
              <w:pStyle w:val="Style18"/>
              <w:numPr>
                <w:ilvl w:val="0"/>
                <w:numId w:val="3"/>
              </w:numPr>
              <w:tabs>
                <w:tab w:val="clear" w:pos="420"/>
                <w:tab w:val="left" w:pos="0" w:leader="none"/>
              </w:tabs>
              <w:spacing w:before="0" w:after="0"/>
              <w:rPr/>
            </w:pPr>
            <w:r>
              <w:rPr/>
              <w:t>BRFM</w:t>
            </w:r>
            <w:r>
              <w:rPr/>
              <w:t xml:space="preserve">执行前景和背景信息的双边融合，以准确提取显著对象边界。 </w:t>
            </w:r>
          </w:p>
          <w:p>
            <w:pPr>
              <w:pStyle w:val="Style18"/>
              <w:numPr>
                <w:ilvl w:val="0"/>
                <w:numId w:val="3"/>
              </w:numPr>
              <w:tabs>
                <w:tab w:val="clear" w:pos="420"/>
                <w:tab w:val="left" w:pos="0" w:leader="none"/>
              </w:tabs>
              <w:rPr/>
            </w:pPr>
            <w:r>
              <w:rPr/>
              <w:t>MCFM</w:t>
            </w:r>
            <w:r>
              <w:rPr/>
              <w:t xml:space="preserve">在不同层级之间融合特征，以获取互补信息并生成最终的显著性图。 </w:t>
            </w:r>
          </w:p>
          <w:p>
            <w:pPr>
              <w:pStyle w:val="Style18"/>
              <w:numPr>
                <w:ilvl w:val="0"/>
                <w:numId w:val="3"/>
              </w:numPr>
              <w:suppressLineNumbers/>
              <w:tabs>
                <w:tab w:val="clear" w:pos="420"/>
                <w:tab w:val="left" w:pos="0" w:leader="none"/>
              </w:tabs>
              <w:rPr/>
            </w:pPr>
            <w:r>
              <w:rPr/>
              <w:t>ECFM</w:t>
            </w:r>
            <w:r>
              <w:rPr/>
              <w:t>通过改进的</w:t>
            </w:r>
            <w:r>
              <w:rPr/>
              <w:t>DIASPP</w:t>
            </w:r>
            <w:r>
              <w:rPr/>
              <w:t>块融合</w:t>
            </w:r>
            <w:r>
              <w:rPr/>
              <w:t>RGB</w:t>
            </w:r>
            <w:r>
              <w:rPr/>
              <w:t xml:space="preserve">和热成像模态的特征。 </w:t>
            </w:r>
          </w:p>
          <w:p>
            <w:pPr>
              <w:pStyle w:val="Style18"/>
              <w:suppressLineNumbers/>
              <w:spacing w:before="0" w:after="140"/>
              <w:rPr/>
            </w:pPr>
            <w:r>
              <w:rPr/>
            </w:r>
          </w:p>
        </w:tc>
        <w:tc>
          <w:tcPr>
            <w:tcW w:w="1240" w:type="dxa"/>
            <w:tcBorders/>
          </w:tcPr>
          <w:p>
            <w:pPr>
              <w:pStyle w:val="Style22"/>
              <w:rPr/>
            </w:pPr>
            <w:r>
              <w:rPr/>
            </w:r>
          </w:p>
        </w:tc>
        <w:tc>
          <w:tcPr>
            <w:tcW w:w="4316" w:type="dxa"/>
            <w:tcBorders/>
          </w:tcPr>
          <w:p>
            <w:pPr>
              <w:pStyle w:val="Style22"/>
              <w:rPr/>
            </w:pPr>
            <w:r>
              <w:rPr/>
            </w:r>
          </w:p>
        </w:tc>
        <w:tc>
          <w:tcPr>
            <w:tcW w:w="1358" w:type="dxa"/>
            <w:tcBorders/>
          </w:tcPr>
          <w:p>
            <w:pPr>
              <w:pStyle w:val="Style22"/>
              <w:rPr/>
            </w:pPr>
            <w:r>
              <w:rPr/>
            </w:r>
          </w:p>
        </w:tc>
        <w:tc>
          <w:tcPr>
            <w:tcW w:w="1805" w:type="dxa"/>
            <w:tcBorders/>
          </w:tcPr>
          <w:p>
            <w:pPr>
              <w:pStyle w:val="Style22"/>
              <w:rPr/>
            </w:pPr>
            <w:r>
              <w:rPr/>
              <w:t>2022</w:t>
            </w:r>
          </w:p>
          <w:p>
            <w:pPr>
              <w:pStyle w:val="Style22"/>
              <w:rPr/>
            </w:pPr>
            <w:r>
              <w:rPr/>
              <w:t>IEEE Transactions on Circuits and Systems for Video Technology</w:t>
            </w:r>
          </w:p>
        </w:tc>
      </w:tr>
      <w:tr>
        <w:trPr/>
        <w:tc>
          <w:tcPr>
            <w:tcW w:w="1490" w:type="dxa"/>
            <w:tcBorders/>
          </w:tcPr>
          <w:p>
            <w:pPr>
              <w:pStyle w:val="Style22"/>
              <w:rPr>
                <w:b/>
                <w:b/>
                <w:bCs/>
              </w:rPr>
            </w:pPr>
            <w:r>
              <w:rPr/>
              <w:t>7.</w:t>
            </w:r>
          </w:p>
          <w:p>
            <w:pPr>
              <w:pStyle w:val="Style22"/>
              <w:rPr>
                <w:b/>
                <w:b/>
                <w:bCs/>
              </w:rPr>
            </w:pPr>
            <w:r>
              <w:rPr/>
              <w:t>IGT</w:t>
            </w:r>
            <w:r>
              <w:rPr/>
              <w:t>（</w:t>
            </w:r>
            <w:r>
              <w:rPr/>
              <w:t>Illumination-guided RGB-T object detection with transformers</w:t>
            </w:r>
            <w:r>
              <w:rPr/>
              <w:t>）</w:t>
            </w:r>
          </w:p>
        </w:tc>
        <w:tc>
          <w:tcPr>
            <w:tcW w:w="1504" w:type="dxa"/>
            <w:tcBorders/>
          </w:tcPr>
          <w:p>
            <w:pPr>
              <w:pStyle w:val="Style22"/>
              <w:rPr/>
            </w:pPr>
            <w:r>
              <w:rPr/>
              <w:t>提出一种</w:t>
            </w:r>
            <w:r>
              <w:rPr>
                <w:b/>
                <w:bCs/>
              </w:rPr>
              <w:t>基于</w:t>
            </w:r>
            <w:r>
              <w:rPr>
                <w:b/>
                <w:bCs/>
              </w:rPr>
              <w:t>transformer</w:t>
            </w:r>
            <w:r>
              <w:rPr>
                <w:b/>
                <w:bCs/>
              </w:rPr>
              <w:t>的</w:t>
            </w:r>
            <w:r>
              <w:rPr/>
              <w:t>目标检测框架，该框架旨在提高自动驾驶系统中目标检测的准确性和鲁棒性，尤其是在不同光照条件下</w:t>
            </w:r>
          </w:p>
        </w:tc>
        <w:tc>
          <w:tcPr>
            <w:tcW w:w="1415" w:type="dxa"/>
            <w:tcBorders/>
          </w:tcPr>
          <w:p>
            <w:pPr>
              <w:pStyle w:val="Style22"/>
              <w:rPr/>
            </w:pPr>
            <w:r>
              <w:rPr/>
              <w:t>基于</w:t>
            </w:r>
            <w:r>
              <w:rPr/>
              <w:t>transformer</w:t>
            </w:r>
            <w:r>
              <w:rPr/>
              <w:t>的双流结构、</w:t>
            </w:r>
            <w:r>
              <w:rPr>
                <w:rStyle w:val="Style14"/>
              </w:rPr>
              <w:t>Swin-Transformer-Tiny</w:t>
            </w:r>
            <w:r>
              <w:rPr>
                <w:rStyle w:val="Style14"/>
              </w:rPr>
              <w:t>、照明基础子网络（</w:t>
            </w:r>
            <w:r>
              <w:rPr>
                <w:rStyle w:val="Style14"/>
              </w:rPr>
              <w:t>IBSN</w:t>
            </w:r>
            <w:r>
              <w:rPr>
                <w:rStyle w:val="Style14"/>
              </w:rPr>
              <w:t>）、照明引导特征校正模块（</w:t>
            </w:r>
            <w:r>
              <w:rPr>
                <w:rStyle w:val="Style14"/>
              </w:rPr>
              <w:t>IFRM</w:t>
            </w:r>
            <w:r>
              <w:rPr>
                <w:rStyle w:val="Style14"/>
              </w:rPr>
              <w:t>）、照明引导特征融合模块（</w:t>
            </w:r>
            <w:r>
              <w:rPr>
                <w:rStyle w:val="Style14"/>
              </w:rPr>
              <w:t>IFFM</w:t>
            </w:r>
            <w:r>
              <w:rPr>
                <w:rStyle w:val="Style14"/>
              </w:rPr>
              <w:t>）</w:t>
            </w:r>
          </w:p>
        </w:tc>
        <w:tc>
          <w:tcPr>
            <w:tcW w:w="1366" w:type="dxa"/>
            <w:tcBorders/>
          </w:tcPr>
          <w:p>
            <w:pPr>
              <w:pStyle w:val="Style18"/>
              <w:suppressLineNumbers/>
              <w:rPr/>
            </w:pPr>
            <w:r>
              <w:rPr>
                <w:rStyle w:val="Style14"/>
              </w:rPr>
              <w:t>FLIR</w:t>
            </w:r>
            <w:r>
              <w:rPr>
                <w:rStyle w:val="Style14"/>
              </w:rPr>
              <w:t>数据集</w:t>
            </w:r>
            <w:r>
              <w:rPr/>
              <w:t>特别针对自动驾驶应用。</w:t>
            </w:r>
            <w:r>
              <w:rPr>
                <w:rStyle w:val="Style14"/>
              </w:rPr>
              <w:t>多光谱数据集</w:t>
            </w:r>
            <w:r>
              <w:rPr/>
              <w:t>：为自动驾驶车辆准备了</w:t>
            </w:r>
            <w:r>
              <w:rPr/>
              <w:t>7512</w:t>
            </w:r>
            <w:r>
              <w:rPr/>
              <w:t>对</w:t>
            </w:r>
            <w:r>
              <w:rPr/>
              <w:t>RGB</w:t>
            </w:r>
            <w:r>
              <w:rPr/>
              <w:t>红外图像。</w:t>
            </w:r>
          </w:p>
          <w:p>
            <w:pPr>
              <w:pStyle w:val="Style18"/>
              <w:suppressLineNumbers/>
              <w:rPr/>
            </w:pPr>
            <w:r>
              <w:rPr/>
            </w:r>
          </w:p>
          <w:p>
            <w:pPr>
              <w:pStyle w:val="Style22"/>
              <w:rPr/>
            </w:pPr>
            <w:r>
              <w:rPr/>
            </w:r>
          </w:p>
        </w:tc>
        <w:tc>
          <w:tcPr>
            <w:tcW w:w="1884" w:type="dxa"/>
            <w:tcBorders/>
          </w:tcPr>
          <w:p>
            <w:pPr>
              <w:pStyle w:val="Style18"/>
              <w:suppressLineNumbers/>
              <w:rPr/>
            </w:pPr>
            <w:r>
              <w:rPr>
                <w:rStyle w:val="Style14"/>
              </w:rPr>
              <w:t>1.</w:t>
            </w:r>
            <w:r>
              <w:rPr>
                <w:rStyle w:val="Style14"/>
              </w:rPr>
              <w:t>照明引导的框架</w:t>
            </w:r>
            <w:r>
              <w:rPr/>
              <w:t>：提出了一个新的基于</w:t>
            </w:r>
            <w:r>
              <w:rPr/>
              <w:t>transformer</w:t>
            </w:r>
            <w:r>
              <w:rPr/>
              <w:t>的</w:t>
            </w:r>
            <w:r>
              <w:rPr/>
              <w:t>RGB-T</w:t>
            </w:r>
            <w:r>
              <w:rPr/>
              <w:t>目标检测框架，该框架利用照明信息来指导多光谱特征的校正和融合过程。</w:t>
            </w:r>
          </w:p>
          <w:p>
            <w:pPr>
              <w:pStyle w:val="Style18"/>
              <w:suppressLineNumbers/>
              <w:rPr/>
            </w:pPr>
            <w:r>
              <w:rPr>
                <w:rStyle w:val="Style14"/>
              </w:rPr>
              <w:t>2.</w:t>
            </w:r>
            <w:r>
              <w:rPr>
                <w:rStyle w:val="Style14"/>
              </w:rPr>
              <w:t>新颖的融合机制</w:t>
            </w:r>
            <w:r>
              <w:rPr/>
              <w:t>：引入了照明引导特征融合模块（</w:t>
            </w:r>
            <w:r>
              <w:rPr/>
              <w:t>IFFM</w:t>
            </w:r>
            <w:r>
              <w:rPr/>
              <w:t>），使用一种新颖的基于照明的损失函数来促进多光谱特征融合，并生成照明不变的融合特征。</w:t>
            </w:r>
          </w:p>
          <w:p>
            <w:pPr>
              <w:pStyle w:val="Style18"/>
              <w:suppressLineNumbers/>
              <w:spacing w:before="0" w:after="140"/>
              <w:rPr/>
            </w:pPr>
            <w:r>
              <w:rPr>
                <w:rStyle w:val="Style14"/>
              </w:rPr>
              <w:t>3.</w:t>
            </w:r>
            <w:r>
              <w:rPr>
                <w:rStyle w:val="Style14"/>
              </w:rPr>
              <w:t>多光谱</w:t>
            </w:r>
            <w:r>
              <w:rPr>
                <w:rStyle w:val="Style14"/>
              </w:rPr>
              <w:t>(</w:t>
            </w:r>
            <w:r>
              <w:rPr>
                <w:rStyle w:val="Style14"/>
              </w:rPr>
              <w:t>近红外、中红外、远红外</w:t>
            </w:r>
            <w:r>
              <w:rPr>
                <w:rStyle w:val="Style14"/>
              </w:rPr>
              <w:t>)</w:t>
            </w:r>
            <w:r>
              <w:rPr>
                <w:rStyle w:val="Style14"/>
              </w:rPr>
              <w:t>融合的改进</w:t>
            </w:r>
            <w:r>
              <w:rPr/>
              <w:t>：重新思考了多光谱融合方法，特别是在不同光照条件下如何有效地利用多光谱特征之间的互补信息</w:t>
            </w:r>
          </w:p>
        </w:tc>
        <w:tc>
          <w:tcPr>
            <w:tcW w:w="1240" w:type="dxa"/>
            <w:tcBorders/>
          </w:tcPr>
          <w:p>
            <w:pPr>
              <w:pStyle w:val="Style22"/>
              <w:rPr/>
            </w:pPr>
            <w:r>
              <w:rPr>
                <w:rStyle w:val="Style14"/>
              </w:rPr>
              <w:t>mAP50</w:t>
            </w:r>
            <w:r>
              <w:rPr/>
              <w:t>：这是在</w:t>
            </w:r>
            <w:r>
              <w:rPr/>
              <w:t>IoU</w:t>
            </w:r>
            <w:r>
              <w:rPr/>
              <w:t>（交并比）阈值为</w:t>
            </w:r>
            <w:r>
              <w:rPr/>
              <w:t>50%</w:t>
            </w:r>
            <w:r>
              <w:rPr/>
              <w:t>时的平均精度（</w:t>
            </w:r>
            <w:r>
              <w:rPr/>
              <w:t>mean Average Precision</w:t>
            </w:r>
            <w:r>
              <w:rPr/>
              <w:t>）。这是一个常用的评估目标检测模型性能的指标，特别是在自动驾驶领域。</w:t>
            </w:r>
          </w:p>
        </w:tc>
        <w:tc>
          <w:tcPr>
            <w:tcW w:w="4316" w:type="dxa"/>
            <w:tcBorders/>
          </w:tcPr>
          <w:p>
            <w:pPr>
              <w:pStyle w:val="Style22"/>
              <w:rPr/>
            </w:pPr>
            <w:r>
              <w:rPr/>
            </w:r>
          </w:p>
        </w:tc>
        <w:tc>
          <w:tcPr>
            <w:tcW w:w="1358" w:type="dxa"/>
            <w:tcBorders/>
          </w:tcPr>
          <w:p>
            <w:pPr>
              <w:pStyle w:val="Style22"/>
              <w:rPr/>
            </w:pPr>
            <w:r>
              <w:rPr/>
            </w:r>
          </w:p>
        </w:tc>
        <w:tc>
          <w:tcPr>
            <w:tcW w:w="1805" w:type="dxa"/>
            <w:tcBorders/>
          </w:tcPr>
          <w:p>
            <w:pPr>
              <w:pStyle w:val="Style22"/>
              <w:rPr/>
            </w:pPr>
            <w:r>
              <w:rPr/>
              <w:t>2023</w:t>
            </w:r>
          </w:p>
          <w:p>
            <w:pPr>
              <w:pStyle w:val="Style22"/>
              <w:rPr/>
            </w:pPr>
            <w:r>
              <w:rPr/>
              <w:t>KNOWLEDGE-BASED SYSTEMS</w:t>
            </w:r>
          </w:p>
        </w:tc>
      </w:tr>
      <w:tr>
        <w:trPr/>
        <w:tc>
          <w:tcPr>
            <w:tcW w:w="1490" w:type="dxa"/>
            <w:tcBorders/>
          </w:tcPr>
          <w:p>
            <w:pPr>
              <w:pStyle w:val="Style22"/>
              <w:rPr>
                <w:b/>
                <w:b/>
                <w:bCs/>
              </w:rPr>
            </w:pPr>
            <w:r>
              <w:rPr/>
              <w:t>8.</w:t>
            </w:r>
          </w:p>
          <w:p>
            <w:pPr>
              <w:pStyle w:val="Style22"/>
              <w:rPr>
                <w:b/>
                <w:b/>
                <w:bCs/>
              </w:rPr>
            </w:pPr>
            <w:r>
              <w:rPr/>
              <w:t>Infrared and Visible Image Fusion Technology and Application: A Review</w:t>
            </w:r>
          </w:p>
        </w:tc>
        <w:tc>
          <w:tcPr>
            <w:tcW w:w="1504" w:type="dxa"/>
            <w:tcBorders/>
          </w:tcPr>
          <w:p>
            <w:pPr>
              <w:pStyle w:val="Style22"/>
              <w:rPr/>
            </w:pPr>
            <w:r>
              <w:rPr/>
              <w:t>这篇文章是关于红外和可见光</w:t>
            </w:r>
            <w:r>
              <w:rPr>
                <w:b/>
                <w:bCs/>
              </w:rPr>
              <w:t>图像融合</w:t>
            </w:r>
            <w:r>
              <w:rPr/>
              <w:t>技术及其应用的</w:t>
            </w:r>
            <w:r>
              <w:rPr>
                <w:b/>
                <w:bCs/>
              </w:rPr>
              <w:t>综述</w:t>
            </w:r>
          </w:p>
        </w:tc>
        <w:tc>
          <w:tcPr>
            <w:tcW w:w="1415" w:type="dxa"/>
            <w:tcBorders/>
          </w:tcPr>
          <w:p>
            <w:pPr>
              <w:pStyle w:val="Style18"/>
              <w:suppressLineNumbers/>
              <w:rPr/>
            </w:pPr>
            <w:r>
              <w:rPr>
                <w:rStyle w:val="Style14"/>
              </w:rPr>
              <w:t>传统算法</w:t>
            </w:r>
            <w:r>
              <w:rPr/>
              <w:t xml:space="preserve">：包括多尺度变换、稀疏表示和子空间方法。 </w:t>
            </w:r>
          </w:p>
          <w:p>
            <w:pPr>
              <w:pStyle w:val="Style18"/>
              <w:suppressLineNumbers/>
              <w:rPr/>
            </w:pPr>
            <w:r>
              <w:rPr>
                <w:rStyle w:val="Style14"/>
              </w:rPr>
              <w:t>深度学习技术</w:t>
            </w:r>
            <w:r>
              <w:rPr/>
              <w:t>：包括自动编码器（</w:t>
            </w:r>
            <w:r>
              <w:rPr/>
              <w:t>AE</w:t>
            </w:r>
            <w:r>
              <w:rPr/>
              <w:t>）、卷积神经网络（</w:t>
            </w:r>
            <w:r>
              <w:rPr/>
              <w:t>CNN</w:t>
            </w:r>
            <w:r>
              <w:rPr/>
              <w:t>）和生成对抗网络（</w:t>
            </w:r>
            <w:r>
              <w:rPr/>
              <w:t>GAN</w:t>
            </w:r>
            <w:r>
              <w:rPr/>
              <w:t xml:space="preserve">）。 </w:t>
            </w:r>
          </w:p>
          <w:p>
            <w:pPr>
              <w:pStyle w:val="Style18"/>
              <w:suppressLineNumbers/>
              <w:spacing w:before="0" w:after="140"/>
              <w:rPr/>
            </w:pPr>
            <w:r>
              <w:rPr/>
            </w:r>
          </w:p>
        </w:tc>
        <w:tc>
          <w:tcPr>
            <w:tcW w:w="1366" w:type="dxa"/>
            <w:tcBorders/>
          </w:tcPr>
          <w:p>
            <w:pPr>
              <w:pStyle w:val="Style18"/>
              <w:suppressLineNumbers/>
              <w:spacing w:before="0" w:after="140"/>
              <w:rPr/>
            </w:pPr>
            <w:r>
              <w:rPr>
                <w:rStyle w:val="Style14"/>
              </w:rPr>
              <w:t xml:space="preserve">MFNet </w:t>
            </w:r>
            <w:r>
              <w:rPr>
                <w:rStyle w:val="Style14"/>
              </w:rPr>
              <w:t>、哈佛医学院的脑部图像数据集、</w:t>
            </w:r>
            <w:r>
              <w:rPr>
                <w:rStyle w:val="Style14"/>
              </w:rPr>
              <w:t xml:space="preserve">Landsat </w:t>
            </w:r>
            <w:r>
              <w:rPr>
                <w:rStyle w:val="Style14"/>
              </w:rPr>
              <w:t xml:space="preserve">和 </w:t>
            </w:r>
            <w:r>
              <w:rPr>
                <w:rStyle w:val="Style14"/>
              </w:rPr>
              <w:t>Moderate Resolution Imaging Spectrometer</w:t>
            </w:r>
            <w:r>
              <w:rPr>
                <w:rStyle w:val="Style14"/>
              </w:rPr>
              <w:t>等</w:t>
            </w:r>
          </w:p>
        </w:tc>
        <w:tc>
          <w:tcPr>
            <w:tcW w:w="1884" w:type="dxa"/>
            <w:tcBorders/>
          </w:tcPr>
          <w:p>
            <w:pPr>
              <w:pStyle w:val="Style18"/>
              <w:suppressLineNumbers/>
              <w:rPr/>
            </w:pPr>
            <w:r>
              <w:rPr>
                <w:rStyle w:val="Style14"/>
              </w:rPr>
              <w:t>技术与应用综述</w:t>
            </w:r>
            <w:r>
              <w:rPr/>
              <w:t>：文章全面回顾了主流的红外和可见光图像融合技术及其在机器人视觉、医学成像、农业遥感和工业缺陷检测等领域的应用现状。</w:t>
            </w:r>
          </w:p>
          <w:p>
            <w:pPr>
              <w:pStyle w:val="Style18"/>
              <w:suppressLineNumbers/>
              <w:rPr/>
            </w:pPr>
            <w:r>
              <w:rPr>
                <w:rStyle w:val="Style14"/>
              </w:rPr>
              <w:t>评估指标分析</w:t>
            </w:r>
            <w:r>
              <w:rPr/>
              <w:t>：将图像融合方法的评估指标分为主观评估和客观评估，并分析了当前主流技术的属性，提供了对不同图像融合技术的评估和比较。</w:t>
            </w:r>
          </w:p>
          <w:p>
            <w:pPr>
              <w:pStyle w:val="Style18"/>
              <w:suppressLineNumbers/>
              <w:rPr/>
            </w:pPr>
            <w:r>
              <w:rPr>
                <w:rStyle w:val="Style14"/>
              </w:rPr>
              <w:t>问题与挑战讨论</w:t>
            </w:r>
            <w:r>
              <w:rPr/>
              <w:t>：指出了红外和可见光图像融合过程中存在的问题，如融合图像的准确性不高、有不可恢复的像素丢失等，并讨论了提高图像融合技术性能的可能方向。</w:t>
            </w:r>
          </w:p>
          <w:p>
            <w:pPr>
              <w:pStyle w:val="Style18"/>
              <w:suppressLineNumbers/>
              <w:rPr/>
            </w:pPr>
            <w:r>
              <w:rPr>
                <w:rStyle w:val="Style14"/>
              </w:rPr>
              <w:t>实验分析</w:t>
            </w:r>
            <w:r>
              <w:rPr/>
              <w:t>：通过选取代表性的图像融合方法和评估指标，对红外和可见光图像融合技术进行了定性和定量的测试分析，提供了实验结果的图形化展示。</w:t>
            </w:r>
          </w:p>
          <w:p>
            <w:pPr>
              <w:pStyle w:val="Style18"/>
              <w:suppressLineNumbers/>
              <w:spacing w:before="0" w:after="140"/>
              <w:rPr/>
            </w:pPr>
            <w:r>
              <w:rPr/>
            </w:r>
          </w:p>
        </w:tc>
        <w:tc>
          <w:tcPr>
            <w:tcW w:w="1240" w:type="dxa"/>
            <w:tcBorders/>
          </w:tcPr>
          <w:p>
            <w:pPr>
              <w:pStyle w:val="Style22"/>
              <w:rPr/>
            </w:pPr>
            <w:r>
              <w:rPr/>
              <w:t>文章将图像融合方法的评估指标分为主观评估和客观评估，分析了当前主流技术的属性，并进行了比较和展望。</w:t>
            </w:r>
          </w:p>
        </w:tc>
        <w:tc>
          <w:tcPr>
            <w:tcW w:w="4316" w:type="dxa"/>
            <w:tcBorders/>
          </w:tcPr>
          <w:p>
            <w:pPr>
              <w:pStyle w:val="Style22"/>
              <w:rPr/>
            </w:pPr>
            <w:r>
              <w:rPr/>
              <w:t>综述文章，无代码</w:t>
            </w:r>
          </w:p>
        </w:tc>
        <w:tc>
          <w:tcPr>
            <w:tcW w:w="1358" w:type="dxa"/>
            <w:tcBorders/>
          </w:tcPr>
          <w:p>
            <w:pPr>
              <w:pStyle w:val="Style18"/>
              <w:suppressLineNumbers/>
              <w:spacing w:before="0" w:after="140"/>
              <w:rPr/>
            </w:pPr>
            <w:r>
              <w:rPr>
                <w:rStyle w:val="Style14"/>
              </w:rPr>
              <w:t>未来研究方向</w:t>
            </w:r>
            <w:r>
              <w:rPr/>
              <w:t>：对图像融合技术的未来发展方向进行了展望，提出了几个潜在的研究领域，包括数据集生成、神经网络构建、损失函数设计、评估指标和应用领域的挑战。</w:t>
            </w:r>
          </w:p>
        </w:tc>
        <w:tc>
          <w:tcPr>
            <w:tcW w:w="1805" w:type="dxa"/>
            <w:tcBorders/>
          </w:tcPr>
          <w:p>
            <w:pPr>
              <w:pStyle w:val="Style22"/>
              <w:rPr/>
            </w:pPr>
            <w:r>
              <w:rPr/>
              <w:t>2023</w:t>
            </w:r>
          </w:p>
          <w:p>
            <w:pPr>
              <w:pStyle w:val="Style22"/>
              <w:rPr/>
            </w:pPr>
            <w:r>
              <w:rPr/>
              <w:t>SENSORS</w:t>
            </w:r>
          </w:p>
        </w:tc>
      </w:tr>
      <w:tr>
        <w:trPr/>
        <w:tc>
          <w:tcPr>
            <w:tcW w:w="1490" w:type="dxa"/>
            <w:tcBorders/>
          </w:tcPr>
          <w:p>
            <w:pPr>
              <w:pStyle w:val="Style22"/>
              <w:rPr>
                <w:b/>
                <w:b/>
                <w:bCs/>
              </w:rPr>
            </w:pPr>
            <w:r>
              <w:rPr/>
              <w:t>9.</w:t>
            </w:r>
          </w:p>
          <w:p>
            <w:pPr>
              <w:pStyle w:val="Style22"/>
              <w:rPr>
                <w:b/>
                <w:b/>
                <w:bCs/>
              </w:rPr>
            </w:pPr>
            <w:r>
              <w:rPr/>
              <w:t>Infrared pedestrian detection using improved Unet</w:t>
            </w:r>
          </w:p>
          <w:p>
            <w:pPr>
              <w:pStyle w:val="Style22"/>
              <w:rPr>
                <w:b/>
                <w:b/>
                <w:bCs/>
              </w:rPr>
            </w:pPr>
            <w:r>
              <w:rPr>
                <w:b/>
                <w:bCs/>
              </w:rPr>
            </w:r>
          </w:p>
          <w:p>
            <w:pPr>
              <w:pStyle w:val="Style22"/>
              <w:rPr>
                <w:b/>
                <w:b/>
                <w:bCs/>
              </w:rPr>
            </w:pPr>
            <w:r>
              <w:rPr/>
              <w:t xml:space="preserve">Wei </w:t>
            </w:r>
            <w:r>
              <w:rPr/>
              <w:t xml:space="preserve">等 </w:t>
            </w:r>
          </w:p>
        </w:tc>
        <w:tc>
          <w:tcPr>
            <w:tcW w:w="1504" w:type="dxa"/>
            <w:tcBorders/>
          </w:tcPr>
          <w:p>
            <w:pPr>
              <w:pStyle w:val="Style22"/>
              <w:rPr/>
            </w:pPr>
            <w:r>
              <w:rPr/>
              <w:t>一种改进的</w:t>
            </w:r>
            <w:r>
              <w:rPr>
                <w:b/>
                <w:bCs/>
              </w:rPr>
              <w:t>红外行人检测方法</w:t>
            </w:r>
            <w:r>
              <w:rPr/>
              <w:t>，该方法结合了改进的</w:t>
            </w:r>
            <w:r>
              <w:rPr/>
              <w:t>UNet</w:t>
            </w:r>
            <w:r>
              <w:rPr/>
              <w:t>和</w:t>
            </w:r>
            <w:r>
              <w:rPr/>
              <w:t>YOLO</w:t>
            </w:r>
            <w:r>
              <w:rPr/>
              <w:t>网络，并通过共享可见光域信息来提高检测精度</w:t>
            </w:r>
          </w:p>
        </w:tc>
        <w:tc>
          <w:tcPr>
            <w:tcW w:w="1415" w:type="dxa"/>
            <w:tcBorders/>
          </w:tcPr>
          <w:p>
            <w:pPr>
              <w:pStyle w:val="Style18"/>
              <w:suppressLineNumbers/>
              <w:spacing w:before="0" w:after="140"/>
              <w:rPr/>
            </w:pPr>
            <w:r>
              <w:rPr/>
              <w:t>使用改进的</w:t>
            </w:r>
            <w:r>
              <w:rPr/>
              <w:t>UNet</w:t>
            </w:r>
            <w:r>
              <w:rPr/>
              <w:t>和</w:t>
            </w:r>
            <w:r>
              <w:rPr/>
              <w:t>YOLO</w:t>
            </w:r>
            <w:r>
              <w:rPr/>
              <w:t>网络架构，该架构能够从可见光域融合信息。 利用红外和可见光数据，提出了一种端到端的红外行人检测方法，该方法可以借用可见光成像中的行人特征来调整</w:t>
            </w:r>
            <w:r>
              <w:rPr/>
              <w:t>UNet</w:t>
            </w:r>
            <w:r>
              <w:rPr/>
              <w:t>参数，提高使用相对较小的红外数据集的红外行人检测性能</w:t>
            </w:r>
          </w:p>
        </w:tc>
        <w:tc>
          <w:tcPr>
            <w:tcW w:w="1366" w:type="dxa"/>
            <w:tcBorders/>
          </w:tcPr>
          <w:p>
            <w:pPr>
              <w:pStyle w:val="Style18"/>
              <w:suppressLineNumbers/>
              <w:spacing w:before="0" w:after="140"/>
              <w:rPr/>
            </w:pPr>
            <w:r>
              <w:rPr/>
              <w:t>FLIR</w:t>
            </w:r>
            <w:r>
              <w:rPr/>
              <w:t>、</w:t>
            </w:r>
            <w:r>
              <w:rPr/>
              <w:t>M3FD</w:t>
            </w:r>
            <w:r>
              <w:rPr/>
              <w:t>和</w:t>
            </w:r>
            <w:r>
              <w:rPr/>
              <w:t>LLVIP</w:t>
            </w:r>
          </w:p>
        </w:tc>
        <w:tc>
          <w:tcPr>
            <w:tcW w:w="1884" w:type="dxa"/>
            <w:tcBorders/>
          </w:tcPr>
          <w:p>
            <w:pPr>
              <w:pStyle w:val="Style18"/>
              <w:suppressLineNumbers/>
              <w:rPr/>
            </w:pPr>
            <w:r>
              <w:rPr>
                <w:rStyle w:val="Style14"/>
              </w:rPr>
              <w:t>研究贡献</w:t>
            </w:r>
            <w:r>
              <w:rPr/>
              <w:t>：</w:t>
            </w:r>
          </w:p>
          <w:p>
            <w:pPr>
              <w:pStyle w:val="Style18"/>
              <w:numPr>
                <w:ilvl w:val="0"/>
                <w:numId w:val="4"/>
              </w:numPr>
              <w:tabs>
                <w:tab w:val="clear" w:pos="420"/>
                <w:tab w:val="left" w:pos="0" w:leader="none"/>
              </w:tabs>
              <w:spacing w:before="0" w:after="0"/>
              <w:rPr/>
            </w:pPr>
            <w:r>
              <w:rPr/>
              <w:t>提出了一种基于改进</w:t>
            </w:r>
            <w:r>
              <w:rPr/>
              <w:t>UNet</w:t>
            </w:r>
            <w:r>
              <w:rPr/>
              <w:t>和可见光预训练骨架的高效端到端红外行人检测方法。提出了改进的注意力</w:t>
            </w:r>
            <w:r>
              <w:rPr/>
              <w:t>UNet</w:t>
            </w:r>
            <w:r>
              <w:rPr/>
              <w:t>用于生成伪彩色行人图像。</w:t>
            </w:r>
          </w:p>
          <w:p>
            <w:pPr>
              <w:pStyle w:val="Style18"/>
              <w:numPr>
                <w:ilvl w:val="0"/>
                <w:numId w:val="4"/>
              </w:numPr>
              <w:tabs>
                <w:tab w:val="clear" w:pos="420"/>
                <w:tab w:val="left" w:pos="0" w:leader="none"/>
              </w:tabs>
              <w:spacing w:before="0" w:after="0"/>
              <w:rPr/>
            </w:pPr>
            <w:r>
              <w:rPr/>
              <w:t>提出的</w:t>
            </w:r>
            <w:r>
              <w:rPr/>
              <w:t>UNet + YOLO</w:t>
            </w:r>
            <w:r>
              <w:rPr/>
              <w:t>网络架构具有通用能力，可以与多种</w:t>
            </w:r>
            <w:r>
              <w:rPr/>
              <w:t>YOLO</w:t>
            </w:r>
            <w:r>
              <w:rPr/>
              <w:t>系列模型结合使用，包括但不限于</w:t>
            </w:r>
            <w:r>
              <w:rPr/>
              <w:t>YOLOv5</w:t>
            </w:r>
            <w:r>
              <w:rPr/>
              <w:t>和</w:t>
            </w:r>
            <w:r>
              <w:rPr/>
              <w:t>YOLOv7</w:t>
            </w:r>
            <w:r>
              <w:rPr/>
              <w:t xml:space="preserve">，用于红外行人检测。 </w:t>
            </w:r>
          </w:p>
          <w:p>
            <w:pPr>
              <w:pStyle w:val="Style18"/>
              <w:numPr>
                <w:ilvl w:val="0"/>
                <w:numId w:val="4"/>
              </w:numPr>
              <w:tabs>
                <w:tab w:val="clear" w:pos="420"/>
                <w:tab w:val="left" w:pos="0" w:leader="none"/>
              </w:tabs>
              <w:rPr/>
            </w:pPr>
            <w:r>
              <w:rPr/>
              <w:t xml:space="preserve">该方法证明了其在实际道路场景中准确检测行人的能力，强调了其在实际部署中的潜力。 </w:t>
            </w:r>
          </w:p>
          <w:p>
            <w:pPr>
              <w:pStyle w:val="Style18"/>
              <w:suppressLineNumbers/>
              <w:spacing w:before="0" w:after="140"/>
              <w:rPr/>
            </w:pPr>
            <w:r>
              <w:rPr/>
            </w:r>
          </w:p>
        </w:tc>
        <w:tc>
          <w:tcPr>
            <w:tcW w:w="1240" w:type="dxa"/>
            <w:tcBorders/>
          </w:tcPr>
          <w:p>
            <w:pPr>
              <w:pStyle w:val="Style18"/>
              <w:suppressLineNumbers/>
              <w:rPr/>
            </w:pPr>
            <w:r>
              <w:rPr/>
              <w:t>FLIR</w:t>
            </w:r>
            <w:r>
              <w:rPr/>
              <w:t>、</w:t>
            </w:r>
            <w:r>
              <w:rPr/>
              <w:t>M3FD</w:t>
            </w:r>
            <w:r>
              <w:rPr/>
              <w:t>和</w:t>
            </w:r>
            <w:r>
              <w:rPr/>
              <w:t>LLVIP</w:t>
            </w:r>
            <w:r>
              <w:rPr/>
              <w:t>上，所提出的方法达到了</w:t>
            </w:r>
            <w:r>
              <w:rPr/>
              <w:t>87.7%</w:t>
            </w:r>
            <w:r>
              <w:rPr/>
              <w:t>、</w:t>
            </w:r>
            <w:r>
              <w:rPr/>
              <w:t>88%</w:t>
            </w:r>
            <w:r>
              <w:rPr/>
              <w:t>和</w:t>
            </w:r>
            <w:r>
              <w:rPr/>
              <w:t>97.5%</w:t>
            </w:r>
            <w:r>
              <w:rPr/>
              <w:t xml:space="preserve">的平均精度值 </w:t>
            </w:r>
            <w:r>
              <w:rPr/>
              <w:t>mAP</w:t>
            </w:r>
            <w:r>
              <w:rPr/>
              <w:t>。</w:t>
            </w:r>
            <w:r>
              <w:rPr>
                <w:rStyle w:val="Style14"/>
              </w:rPr>
              <w:t>实时性能</w:t>
            </w:r>
            <w:r>
              <w:rPr/>
              <w:t>：在边缘计算设备上部署，并使用双光手持摄像机进行测试，达到了</w:t>
            </w:r>
            <w:r>
              <w:rPr/>
              <w:t>25.6 FPS</w:t>
            </w:r>
            <w:r>
              <w:rPr/>
              <w:t>的实时检测速度</w:t>
            </w:r>
          </w:p>
          <w:p>
            <w:pPr>
              <w:pStyle w:val="Style22"/>
              <w:rPr/>
            </w:pPr>
            <w:r>
              <w:rPr/>
            </w:r>
          </w:p>
        </w:tc>
        <w:tc>
          <w:tcPr>
            <w:tcW w:w="4316" w:type="dxa"/>
            <w:tcBorders/>
          </w:tcPr>
          <w:p>
            <w:pPr>
              <w:pStyle w:val="Style22"/>
              <w:rPr/>
            </w:pPr>
            <w:r>
              <w:rPr/>
            </w:r>
          </w:p>
        </w:tc>
        <w:tc>
          <w:tcPr>
            <w:tcW w:w="1358" w:type="dxa"/>
            <w:tcBorders/>
          </w:tcPr>
          <w:p>
            <w:pPr>
              <w:pStyle w:val="Style18"/>
              <w:suppressLineNumbers/>
              <w:rPr/>
            </w:pPr>
            <w:r>
              <w:rPr>
                <w:rStyle w:val="Style14"/>
              </w:rPr>
              <w:t>数据增强技术</w:t>
            </w:r>
            <w:r>
              <w:rPr/>
              <w:t>：研究和开发专门针对红外行人检测的数据增强技术，以模拟不同的环境条件，如不同的天气状况或照明变化，从而提高模型的泛化能力。</w:t>
            </w:r>
          </w:p>
          <w:p>
            <w:pPr>
              <w:pStyle w:val="Style18"/>
              <w:suppressLineNumbers/>
              <w:spacing w:before="0" w:after="140"/>
              <w:rPr/>
            </w:pPr>
            <w:r>
              <w:rPr>
                <w:rStyle w:val="Style14"/>
              </w:rPr>
              <w:t>不同遮挡条件下的性能</w:t>
            </w:r>
            <w:r>
              <w:rPr/>
              <w:t>：评估和改进算法在不同遮挡条件下的性能，如行人之间的遮挡、烟雾遮挡等。</w:t>
            </w:r>
          </w:p>
        </w:tc>
        <w:tc>
          <w:tcPr>
            <w:tcW w:w="1805" w:type="dxa"/>
            <w:tcBorders/>
          </w:tcPr>
          <w:p>
            <w:pPr>
              <w:pStyle w:val="Style22"/>
              <w:rPr/>
            </w:pPr>
            <w:r>
              <w:rPr/>
              <w:t>2023</w:t>
            </w:r>
          </w:p>
          <w:p>
            <w:pPr>
              <w:pStyle w:val="Style22"/>
              <w:rPr/>
            </w:pPr>
            <w:r>
              <w:rPr/>
              <w:t>Measurement</w:t>
            </w:r>
          </w:p>
        </w:tc>
      </w:tr>
      <w:tr>
        <w:trPr/>
        <w:tc>
          <w:tcPr>
            <w:tcW w:w="1490" w:type="dxa"/>
            <w:tcBorders/>
          </w:tcPr>
          <w:p>
            <w:pPr>
              <w:pStyle w:val="Style22"/>
              <w:rPr>
                <w:b/>
                <w:b/>
                <w:bCs/>
              </w:rPr>
            </w:pPr>
            <w:r>
              <w:rPr/>
              <w:t>10.</w:t>
            </w:r>
          </w:p>
          <w:p>
            <w:pPr>
              <w:pStyle w:val="Style22"/>
              <w:rPr>
                <w:b/>
                <w:b/>
                <w:bCs/>
              </w:rPr>
            </w:pPr>
            <w:r>
              <w:rPr/>
              <w:t>RGB-T Salient Object Detection via Fusing Multi-Level CNN Features</w:t>
            </w:r>
          </w:p>
          <w:p>
            <w:pPr>
              <w:pStyle w:val="Style22"/>
              <w:rPr>
                <w:b/>
                <w:b/>
                <w:bCs/>
              </w:rPr>
            </w:pPr>
            <w:r>
              <w:rPr>
                <w:b/>
                <w:bCs/>
              </w:rPr>
            </w:r>
          </w:p>
          <w:p>
            <w:pPr>
              <w:pStyle w:val="Style22"/>
              <w:rPr>
                <w:b/>
                <w:b/>
                <w:bCs/>
              </w:rPr>
            </w:pPr>
            <w:r>
              <w:rPr/>
              <w:t>Qiang Zhang</w:t>
            </w:r>
            <w:r>
              <w:rPr/>
              <w:t>等西电大学</w:t>
            </w:r>
          </w:p>
        </w:tc>
        <w:tc>
          <w:tcPr>
            <w:tcW w:w="1504" w:type="dxa"/>
            <w:tcBorders/>
          </w:tcPr>
          <w:p>
            <w:pPr>
              <w:pStyle w:val="Style22"/>
              <w:rPr/>
            </w:pPr>
            <w:r>
              <w:rPr/>
              <w:t>提出一种新的</w:t>
            </w:r>
            <w:r>
              <w:rPr>
                <w:b/>
                <w:bCs/>
              </w:rPr>
              <w:t>多模态显著目标检测网络</w:t>
            </w:r>
            <w:r>
              <w:rPr/>
              <w:t>，该网络能够融合</w:t>
            </w:r>
            <w:r>
              <w:rPr/>
              <w:t>RGB</w:t>
            </w:r>
            <w:r>
              <w:rPr/>
              <w:t>和热红外图像的信息，以提高在各种挑战性条件下的检测性能</w:t>
            </w:r>
          </w:p>
        </w:tc>
        <w:tc>
          <w:tcPr>
            <w:tcW w:w="1415" w:type="dxa"/>
            <w:tcBorders/>
          </w:tcPr>
          <w:p>
            <w:pPr>
              <w:pStyle w:val="Style18"/>
              <w:suppressLineNumbers/>
              <w:rPr/>
            </w:pPr>
            <w:r>
              <w:rPr/>
              <w:t>使用一个基本网络（如</w:t>
            </w:r>
            <w:r>
              <w:rPr/>
              <w:t>VGG-16</w:t>
            </w:r>
            <w:r>
              <w:rPr/>
              <w:t>）作为骨干网络，分别从</w:t>
            </w:r>
            <w:r>
              <w:rPr/>
              <w:t>RGB</w:t>
            </w:r>
            <w:r>
              <w:rPr/>
              <w:t>和热红外图像中提取粗略特征。</w:t>
            </w:r>
          </w:p>
          <w:p>
            <w:pPr>
              <w:pStyle w:val="Style18"/>
              <w:suppressLineNumbers/>
              <w:rPr/>
            </w:pPr>
            <w:r>
              <w:rPr/>
              <w:t>设计了几个相邻深度特征组合（</w:t>
            </w:r>
            <w:r>
              <w:rPr/>
              <w:t>ADFC</w:t>
            </w:r>
            <w:r>
              <w:rPr/>
              <w:t xml:space="preserve">）模块来提取每个单模态输入图像的多级细化特征。 </w:t>
            </w:r>
          </w:p>
          <w:p>
            <w:pPr>
              <w:pStyle w:val="Style18"/>
              <w:suppressLineNumbers/>
              <w:rPr/>
            </w:pPr>
            <w:r>
              <w:rPr/>
              <w:t>使用多分支组融合（</w:t>
            </w:r>
            <w:r>
              <w:rPr/>
              <w:t>MGF</w:t>
            </w:r>
            <w:r>
              <w:rPr/>
              <w:t>）模块来捕获跨模态特征，通过融合</w:t>
            </w:r>
            <w:r>
              <w:rPr/>
              <w:t>ADFC</w:t>
            </w:r>
            <w:r>
              <w:rPr/>
              <w:t xml:space="preserve">模块的每一级特征。 </w:t>
            </w:r>
          </w:p>
          <w:p>
            <w:pPr>
              <w:pStyle w:val="Style18"/>
              <w:suppressLineNumbers/>
              <w:spacing w:before="0" w:after="140"/>
              <w:rPr/>
            </w:pPr>
            <w:r>
              <w:rPr/>
              <w:t>引入一个联合注意力引导的双向消息传递（</w:t>
            </w:r>
            <w:r>
              <w:rPr/>
              <w:t>JABMP</w:t>
            </w:r>
            <w:r>
              <w:rPr/>
              <w:t>）模块，通过整合</w:t>
            </w:r>
            <w:r>
              <w:rPr/>
              <w:t>MGF</w:t>
            </w:r>
            <w:r>
              <w:rPr/>
              <w:t xml:space="preserve">模块的多级融合特征来进行显著性预测。 </w:t>
            </w:r>
          </w:p>
        </w:tc>
        <w:tc>
          <w:tcPr>
            <w:tcW w:w="1366" w:type="dxa"/>
            <w:tcBorders/>
          </w:tcPr>
          <w:p>
            <w:pPr>
              <w:pStyle w:val="Style18"/>
              <w:suppressLineNumbers/>
              <w:rPr/>
            </w:pPr>
            <w:r>
              <w:rPr>
                <w:rStyle w:val="Style14"/>
              </w:rPr>
              <w:t>RGB-thermal dataset</w:t>
            </w:r>
          </w:p>
          <w:p>
            <w:pPr>
              <w:pStyle w:val="Style18"/>
              <w:suppressLineNumbers/>
              <w:spacing w:before="0" w:after="140"/>
              <w:rPr>
                <w:rStyle w:val="Style14"/>
              </w:rPr>
            </w:pPr>
            <w:r>
              <w:rPr>
                <w:rStyle w:val="Style14"/>
              </w:rPr>
              <w:t>、</w:t>
            </w:r>
            <w:r>
              <w:rPr>
                <w:rStyle w:val="Style14"/>
              </w:rPr>
              <w:t>Grayscale-thermal dataset</w:t>
            </w:r>
            <w:r>
              <w:rPr>
                <w:rStyle w:val="Style14"/>
              </w:rPr>
              <w:t>、</w:t>
            </w:r>
            <w:r>
              <w:rPr>
                <w:rStyle w:val="Style14"/>
              </w:rPr>
              <w:t>MSRA-B dataset</w:t>
            </w:r>
          </w:p>
        </w:tc>
        <w:tc>
          <w:tcPr>
            <w:tcW w:w="1884" w:type="dxa"/>
            <w:tcBorders/>
          </w:tcPr>
          <w:p>
            <w:pPr>
              <w:pStyle w:val="Style18"/>
              <w:suppressLineNumbers/>
              <w:rPr/>
            </w:pPr>
            <w:r>
              <w:rPr>
                <w:rStyle w:val="Style14"/>
              </w:rPr>
              <w:t>研究贡献</w:t>
            </w:r>
            <w:r>
              <w:rPr/>
              <w:t>：</w:t>
            </w:r>
          </w:p>
          <w:p>
            <w:pPr>
              <w:pStyle w:val="Style18"/>
              <w:numPr>
                <w:ilvl w:val="0"/>
                <w:numId w:val="5"/>
              </w:numPr>
              <w:tabs>
                <w:tab w:val="clear" w:pos="420"/>
                <w:tab w:val="left" w:pos="0" w:leader="none"/>
              </w:tabs>
              <w:spacing w:before="0" w:after="0"/>
              <w:rPr/>
            </w:pPr>
            <w:r>
              <w:rPr/>
              <w:t>提出了一个端到端的基于</w:t>
            </w:r>
            <w:r>
              <w:rPr/>
              <w:t>CNN</w:t>
            </w:r>
            <w:r>
              <w:rPr/>
              <w:t>的</w:t>
            </w:r>
            <w:r>
              <w:rPr/>
              <w:t>RGB-T</w:t>
            </w:r>
            <w:r>
              <w:rPr/>
              <w:t>显著目标检测方法，该方法是</w:t>
            </w:r>
            <w:r>
              <w:rPr>
                <w:b/>
                <w:bCs/>
              </w:rPr>
              <w:t>首个为</w:t>
            </w:r>
            <w:r>
              <w:rPr>
                <w:b/>
                <w:bCs/>
              </w:rPr>
              <w:t>RGB-T</w:t>
            </w:r>
            <w:r>
              <w:rPr>
                <w:b/>
                <w:bCs/>
              </w:rPr>
              <w:t>显著目标检测建立的端到端</w:t>
            </w:r>
            <w:r>
              <w:rPr>
                <w:b/>
                <w:bCs/>
              </w:rPr>
              <w:t>CNN</w:t>
            </w:r>
            <w:r>
              <w:rPr/>
              <w:t xml:space="preserve">。 </w:t>
            </w:r>
          </w:p>
          <w:p>
            <w:pPr>
              <w:pStyle w:val="Style18"/>
              <w:numPr>
                <w:ilvl w:val="0"/>
                <w:numId w:val="5"/>
              </w:numPr>
              <w:tabs>
                <w:tab w:val="clear" w:pos="420"/>
                <w:tab w:val="left" w:pos="0" w:leader="none"/>
              </w:tabs>
              <w:spacing w:before="0" w:after="0"/>
              <w:rPr/>
            </w:pPr>
            <w:r>
              <w:rPr/>
              <w:t>提出了</w:t>
            </w:r>
            <w:r>
              <w:rPr/>
              <w:t>ADFC</w:t>
            </w:r>
            <w:r>
              <w:rPr/>
              <w:t>模块来提取单模态图像特征，通过使用多个</w:t>
            </w:r>
            <w:r>
              <w:rPr/>
              <w:t>ADFC</w:t>
            </w:r>
            <w:r>
              <w:rPr/>
              <w:t xml:space="preserve">模块提取输入图像的多级特征。 </w:t>
            </w:r>
          </w:p>
          <w:p>
            <w:pPr>
              <w:pStyle w:val="Style18"/>
              <w:numPr>
                <w:ilvl w:val="0"/>
                <w:numId w:val="5"/>
              </w:numPr>
              <w:tabs>
                <w:tab w:val="clear" w:pos="420"/>
                <w:tab w:val="left" w:pos="0" w:leader="none"/>
              </w:tabs>
              <w:spacing w:before="0" w:after="0"/>
              <w:rPr/>
            </w:pPr>
            <w:r>
              <w:rPr/>
              <w:t>提出了</w:t>
            </w:r>
            <w:r>
              <w:rPr/>
              <w:t>MGF</w:t>
            </w:r>
            <w:r>
              <w:rPr/>
              <w:t>模块来代替简单的特征连接，以捕获</w:t>
            </w:r>
            <w:r>
              <w:rPr/>
              <w:t>RGB-T</w:t>
            </w:r>
            <w:r>
              <w:rPr/>
              <w:t xml:space="preserve">图像对之间的跨模态补充信息，并减少网络参数的数量。 </w:t>
            </w:r>
          </w:p>
          <w:p>
            <w:pPr>
              <w:pStyle w:val="Style18"/>
              <w:numPr>
                <w:ilvl w:val="0"/>
                <w:numId w:val="5"/>
              </w:numPr>
              <w:tabs>
                <w:tab w:val="clear" w:pos="420"/>
                <w:tab w:val="left" w:pos="0" w:leader="none"/>
              </w:tabs>
              <w:rPr/>
            </w:pPr>
            <w:r>
              <w:rPr/>
              <w:t>为了有效地捕获融合特征中的跨层补充信息，引入了</w:t>
            </w:r>
            <w:r>
              <w:rPr/>
              <w:t>JABMP</w:t>
            </w:r>
            <w:r>
              <w:rPr/>
              <w:t xml:space="preserve">模块进行最终的显著性预测。 </w:t>
            </w:r>
          </w:p>
          <w:p>
            <w:pPr>
              <w:pStyle w:val="Style18"/>
              <w:suppressLineNumbers/>
              <w:spacing w:before="0" w:after="140"/>
              <w:rPr/>
            </w:pPr>
            <w:r>
              <w:rPr/>
            </w:r>
          </w:p>
        </w:tc>
        <w:tc>
          <w:tcPr>
            <w:tcW w:w="1240" w:type="dxa"/>
            <w:tcBorders/>
          </w:tcPr>
          <w:p>
            <w:pPr>
              <w:pStyle w:val="Style18"/>
              <w:suppressLineNumbers/>
              <w:spacing w:before="0" w:after="140"/>
              <w:rPr/>
            </w:pPr>
            <w:r>
              <w:rPr/>
              <w:t>在多个公共</w:t>
            </w:r>
            <w:r>
              <w:rPr/>
              <w:t>RGB-T</w:t>
            </w:r>
            <w:r>
              <w:rPr/>
              <w:t>显著目标检测数据集上的性能优于现有方法，特别是在照明条件差、背景复杂和对比度低等挑战性条件下。</w:t>
            </w:r>
          </w:p>
        </w:tc>
        <w:tc>
          <w:tcPr>
            <w:tcW w:w="4316" w:type="dxa"/>
            <w:tcBorders/>
          </w:tcPr>
          <w:p>
            <w:pPr>
              <w:pStyle w:val="Style22"/>
              <w:rPr/>
            </w:pPr>
            <w:r>
              <w:rPr/>
            </w:r>
          </w:p>
        </w:tc>
        <w:tc>
          <w:tcPr>
            <w:tcW w:w="1358" w:type="dxa"/>
            <w:tcBorders/>
          </w:tcPr>
          <w:p>
            <w:pPr>
              <w:pStyle w:val="Style18"/>
              <w:suppressLineNumbers/>
              <w:spacing w:before="0" w:after="140"/>
              <w:rPr/>
            </w:pPr>
            <w:r>
              <w:rPr/>
              <w:t>包括将显著性检测器应用于工业应用，如图像分类、目标跟踪和实例级对象检索。</w:t>
            </w:r>
          </w:p>
        </w:tc>
        <w:tc>
          <w:tcPr>
            <w:tcW w:w="1805" w:type="dxa"/>
            <w:tcBorders/>
          </w:tcPr>
          <w:p>
            <w:pPr>
              <w:pStyle w:val="Style22"/>
              <w:rPr/>
            </w:pPr>
            <w:r>
              <w:rPr/>
              <w:t>2020</w:t>
            </w:r>
          </w:p>
          <w:p>
            <w:pPr>
              <w:pStyle w:val="Style22"/>
              <w:rPr/>
            </w:pPr>
            <w:r>
              <w:rPr/>
              <w:t>IEEE Transactions on Image Processing</w:t>
            </w:r>
          </w:p>
        </w:tc>
      </w:tr>
      <w:tr>
        <w:trPr/>
        <w:tc>
          <w:tcPr>
            <w:tcW w:w="1490" w:type="dxa"/>
            <w:tcBorders/>
          </w:tcPr>
          <w:p>
            <w:pPr>
              <w:pStyle w:val="Style22"/>
              <w:rPr>
                <w:b/>
                <w:b/>
                <w:bCs/>
              </w:rPr>
            </w:pPr>
            <w:r>
              <w:rPr/>
              <w:t>11.</w:t>
            </w:r>
          </w:p>
          <w:p>
            <w:pPr>
              <w:pStyle w:val="Style22"/>
              <w:rPr>
                <w:b/>
                <w:b/>
                <w:bCs/>
              </w:rPr>
            </w:pPr>
            <w:r>
              <w:rPr/>
              <w:t>RGBT Salient Object Detection: A Large-Scale Dataset and Benchmark</w:t>
            </w:r>
          </w:p>
          <w:p>
            <w:pPr>
              <w:pStyle w:val="Style22"/>
              <w:rPr>
                <w:b/>
                <w:b/>
                <w:bCs/>
              </w:rPr>
            </w:pPr>
            <w:r>
              <w:rPr>
                <w:b/>
                <w:bCs/>
              </w:rPr>
            </w:r>
          </w:p>
          <w:p>
            <w:pPr>
              <w:pStyle w:val="Style22"/>
              <w:rPr>
                <w:b/>
                <w:b/>
                <w:bCs/>
              </w:rPr>
            </w:pPr>
            <w:r>
              <w:rPr/>
              <w:t>Zhengzheng Tu</w:t>
            </w:r>
            <w:r>
              <w:rPr/>
              <w:t>等安徽大学</w:t>
            </w:r>
          </w:p>
        </w:tc>
        <w:tc>
          <w:tcPr>
            <w:tcW w:w="1504" w:type="dxa"/>
            <w:tcBorders/>
          </w:tcPr>
          <w:p>
            <w:pPr>
              <w:pStyle w:val="Style22"/>
              <w:rPr/>
            </w:pPr>
            <w:r>
              <w:rPr/>
              <w:t>一种新的</w:t>
            </w:r>
            <w:r>
              <w:rPr/>
              <w:t>RGB-</w:t>
            </w:r>
            <w:r>
              <w:rPr/>
              <w:t>热红外（</w:t>
            </w:r>
            <w:r>
              <w:rPr/>
              <w:t>RGBT</w:t>
            </w:r>
            <w:r>
              <w:rPr/>
              <w:t>）</w:t>
            </w:r>
            <w:r>
              <w:rPr>
                <w:b/>
                <w:bCs/>
              </w:rPr>
              <w:t>显著目标检测</w:t>
            </w:r>
            <w:r>
              <w:rPr/>
              <w:t>方法，以及一个大规模的</w:t>
            </w:r>
            <w:r>
              <w:rPr/>
              <w:t>RGBT</w:t>
            </w:r>
            <w:r>
              <w:rPr/>
              <w:t>数据集</w:t>
            </w:r>
            <w:r>
              <w:rPr/>
              <w:t>VT5000</w:t>
            </w:r>
            <w:r>
              <w:rPr/>
              <w:t>的构建</w:t>
            </w:r>
          </w:p>
        </w:tc>
        <w:tc>
          <w:tcPr>
            <w:tcW w:w="1415" w:type="dxa"/>
            <w:tcBorders/>
          </w:tcPr>
          <w:p>
            <w:pPr>
              <w:pStyle w:val="Style18"/>
              <w:suppressLineNumbers/>
              <w:rPr/>
            </w:pPr>
            <w:r>
              <w:rPr/>
              <w:t>提出了一个强大的基线方法，该方法提取每种模态的多级特征，并通过注意力机制聚合这些特征，以实现准确的</w:t>
            </w:r>
            <w:r>
              <w:rPr/>
              <w:t>RGBT</w:t>
            </w:r>
            <w:r>
              <w:rPr/>
              <w:t xml:space="preserve">显著目标检测。 为了解决显著目标边界模糊的问题，还使用了边缘损失来细化边界。 </w:t>
            </w:r>
          </w:p>
          <w:p>
            <w:pPr>
              <w:pStyle w:val="Style18"/>
              <w:suppressLineNumbers/>
              <w:spacing w:before="0" w:after="140"/>
              <w:rPr/>
            </w:pPr>
            <w:r>
              <w:rPr/>
            </w:r>
          </w:p>
        </w:tc>
        <w:tc>
          <w:tcPr>
            <w:tcW w:w="1366" w:type="dxa"/>
            <w:tcBorders/>
          </w:tcPr>
          <w:p>
            <w:pPr>
              <w:pStyle w:val="Style18"/>
              <w:suppressLineNumbers/>
              <w:spacing w:before="0" w:after="140"/>
              <w:rPr/>
            </w:pPr>
            <w:r>
              <w:rPr>
                <w:rStyle w:val="Style14"/>
              </w:rPr>
              <w:t>VT5000</w:t>
            </w:r>
            <w:r>
              <w:rPr>
                <w:rStyle w:val="Style14"/>
              </w:rPr>
              <w:t>、</w:t>
            </w:r>
            <w:r>
              <w:rPr>
                <w:rStyle w:val="Style14"/>
              </w:rPr>
              <w:t>VT821</w:t>
            </w:r>
            <w:r>
              <w:rPr>
                <w:rStyle w:val="Style14"/>
              </w:rPr>
              <w:t>、</w:t>
            </w:r>
            <w:r>
              <w:rPr>
                <w:rStyle w:val="Style14"/>
              </w:rPr>
              <w:t>VT1000</w:t>
            </w:r>
            <w:r>
              <w:rPr>
                <w:rStyle w:val="Style14"/>
              </w:rPr>
              <w:t>、</w:t>
            </w:r>
            <w:r>
              <w:rPr>
                <w:rStyle w:val="Style14"/>
              </w:rPr>
              <w:t>NJU2K</w:t>
            </w:r>
            <w:r>
              <w:rPr>
                <w:rStyle w:val="Style14"/>
              </w:rPr>
              <w:t>、</w:t>
            </w:r>
            <w:r>
              <w:rPr>
                <w:rStyle w:val="Style14"/>
              </w:rPr>
              <w:t>NLPR</w:t>
            </w:r>
            <w:r>
              <w:rPr>
                <w:rStyle w:val="Style14"/>
              </w:rPr>
              <w:t>、</w:t>
            </w:r>
            <w:r>
              <w:rPr>
                <w:rStyle w:val="Style14"/>
              </w:rPr>
              <w:t>STERE</w:t>
            </w:r>
            <w:r>
              <w:rPr>
                <w:rStyle w:val="Style14"/>
              </w:rPr>
              <w:t>等</w:t>
            </w:r>
          </w:p>
        </w:tc>
        <w:tc>
          <w:tcPr>
            <w:tcW w:w="1884" w:type="dxa"/>
            <w:tcBorders/>
          </w:tcPr>
          <w:p>
            <w:pPr>
              <w:pStyle w:val="Style18"/>
              <w:suppressLineNumbers/>
              <w:rPr/>
            </w:pPr>
            <w:r>
              <w:rPr>
                <w:rStyle w:val="Style14"/>
              </w:rPr>
              <w:t>VT5000</w:t>
            </w:r>
            <w:r>
              <w:rPr>
                <w:rStyle w:val="Style14"/>
              </w:rPr>
              <w:t>数据集</w:t>
            </w:r>
            <w:r>
              <w:rPr/>
              <w:t>：贡献了一个名为</w:t>
            </w:r>
            <w:r>
              <w:rPr/>
              <w:t>VT5000</w:t>
            </w:r>
            <w:r>
              <w:rPr/>
              <w:t>的</w:t>
            </w:r>
            <w:r>
              <w:rPr/>
              <w:t>RGBT</w:t>
            </w:r>
            <w:r>
              <w:rPr/>
              <w:t>图像数据集，包含</w:t>
            </w:r>
            <w:r>
              <w:rPr/>
              <w:t>5000</w:t>
            </w:r>
            <w:r>
              <w:rPr/>
              <w:t>对空间对齐的</w:t>
            </w:r>
            <w:r>
              <w:rPr/>
              <w:t>RGBT</w:t>
            </w:r>
            <w:r>
              <w:rPr/>
              <w:t>图像对，并带有地面真实标注。</w:t>
            </w:r>
            <w:r>
              <w:rPr/>
              <w:t>VT5000</w:t>
            </w:r>
            <w:r>
              <w:rPr/>
              <w:t>数据集考虑了</w:t>
            </w:r>
            <w:r>
              <w:rPr/>
              <w:t>11</w:t>
            </w:r>
            <w:r>
              <w:rPr/>
              <w:t>种挑战，收集了不同场景和环境中的图像，以探索算法的鲁棒性。</w:t>
            </w:r>
          </w:p>
          <w:p>
            <w:pPr>
              <w:pStyle w:val="Style18"/>
              <w:suppressLineNumbers/>
              <w:spacing w:before="0" w:after="140"/>
              <w:rPr/>
            </w:pPr>
            <w:r>
              <w:rPr/>
              <w:t>提出了一种新的深度</w:t>
            </w:r>
            <w:r>
              <w:rPr/>
              <w:t>CNN</w:t>
            </w:r>
            <w:r>
              <w:rPr/>
              <w:t>架构，作为</w:t>
            </w:r>
            <w:r>
              <w:rPr/>
              <w:t>RGBT</w:t>
            </w:r>
            <w:r>
              <w:rPr/>
              <w:t>显著目标检测的强大基线方法。特别是，提出了使用卷积块注意力来选择性地收集</w:t>
            </w:r>
            <w:r>
              <w:rPr/>
              <w:t>RGB</w:t>
            </w:r>
            <w:r>
              <w:rPr/>
              <w:t>和热红外分支的特征，以及使用边缘损失来指导网络学习更多细节，以保留显著目标的边界。</w:t>
            </w:r>
          </w:p>
        </w:tc>
        <w:tc>
          <w:tcPr>
            <w:tcW w:w="1240" w:type="dxa"/>
            <w:tcBorders/>
          </w:tcPr>
          <w:p>
            <w:pPr>
              <w:pStyle w:val="Style18"/>
              <w:suppressLineNumbers/>
              <w:spacing w:before="0" w:after="140"/>
              <w:rPr/>
            </w:pPr>
            <w:r>
              <w:rPr/>
            </w:r>
          </w:p>
        </w:tc>
        <w:tc>
          <w:tcPr>
            <w:tcW w:w="4316" w:type="dxa"/>
            <w:tcBorders/>
          </w:tcPr>
          <w:p>
            <w:pPr>
              <w:pStyle w:val="Style22"/>
              <w:rPr/>
            </w:pPr>
            <w:r>
              <w:rPr/>
            </w:r>
          </w:p>
        </w:tc>
        <w:tc>
          <w:tcPr>
            <w:tcW w:w="1358" w:type="dxa"/>
            <w:tcBorders/>
          </w:tcPr>
          <w:p>
            <w:pPr>
              <w:pStyle w:val="Style18"/>
              <w:suppressLineNumbers/>
              <w:spacing w:before="0" w:after="140"/>
              <w:rPr/>
            </w:pPr>
            <w:r>
              <w:rPr/>
              <w:t>包括深度学习方法的进一步探索、基于属性的特征表示、无监督和弱监督</w:t>
            </w:r>
            <w:r>
              <w:rPr/>
              <w:t>RGBT SOD</w:t>
            </w:r>
            <w:r>
              <w:rPr/>
              <w:t>以及无需对齐的方法</w:t>
            </w:r>
          </w:p>
        </w:tc>
        <w:tc>
          <w:tcPr>
            <w:tcW w:w="1805" w:type="dxa"/>
            <w:tcBorders/>
          </w:tcPr>
          <w:p>
            <w:pPr>
              <w:pStyle w:val="Style22"/>
              <w:rPr/>
            </w:pPr>
            <w:r>
              <w:rPr/>
              <w:t>2023</w:t>
            </w:r>
          </w:p>
          <w:p>
            <w:pPr>
              <w:pStyle w:val="Style22"/>
              <w:rPr/>
            </w:pPr>
            <w:r>
              <w:rPr/>
              <w:t>IEEE Transactions on Multimedia</w:t>
            </w:r>
          </w:p>
        </w:tc>
      </w:tr>
      <w:tr>
        <w:trPr/>
        <w:tc>
          <w:tcPr>
            <w:tcW w:w="1490" w:type="dxa"/>
            <w:tcBorders/>
          </w:tcPr>
          <w:p>
            <w:pPr>
              <w:pStyle w:val="Style22"/>
              <w:rPr>
                <w:rFonts w:eastAsia="宋体"/>
                <w:b/>
                <w:b/>
                <w:bCs/>
              </w:rPr>
            </w:pPr>
            <w:r>
              <w:rPr>
                <w:rFonts w:eastAsia="宋体"/>
                <w:b/>
                <w:bCs/>
              </w:rPr>
              <w:t>12. Semantic perceptive infrared and visible image fusion Transformer</w:t>
            </w:r>
          </w:p>
        </w:tc>
        <w:tc>
          <w:tcPr>
            <w:tcW w:w="1504" w:type="dxa"/>
            <w:tcBorders/>
          </w:tcPr>
          <w:p>
            <w:pPr>
              <w:pStyle w:val="Style22"/>
              <w:rPr/>
            </w:pPr>
            <w:r>
              <w:rPr>
                <w:rFonts w:ascii="宋体" w:hAnsi="宋体" w:cs="宋体" w:eastAsia="宋体"/>
                <w:sz w:val="21"/>
                <w:szCs w:val="21"/>
              </w:rPr>
              <w:t>一种称为</w:t>
            </w:r>
            <w:r>
              <w:rPr>
                <w:rFonts w:cs="Arial" w:ascii="Arial" w:hAnsi="Arial"/>
                <w:sz w:val="21"/>
                <w:szCs w:val="21"/>
              </w:rPr>
              <w:t>SePT</w:t>
            </w:r>
            <w:r>
              <w:rPr>
                <w:rFonts w:ascii="宋体" w:hAnsi="宋体" w:cs="宋体" w:eastAsia="宋体"/>
                <w:sz w:val="21"/>
                <w:szCs w:val="21"/>
              </w:rPr>
              <w:t>的</w:t>
            </w:r>
            <w:r>
              <w:rPr>
                <w:rFonts w:ascii="宋体" w:hAnsi="宋体" w:cs="宋体" w:eastAsia="宋体"/>
                <w:b/>
                <w:sz w:val="21"/>
                <w:szCs w:val="21"/>
              </w:rPr>
              <w:t>图像融合</w:t>
            </w:r>
            <w:r>
              <w:rPr>
                <w:rFonts w:ascii="宋体" w:hAnsi="宋体" w:cs="宋体" w:eastAsia="宋体"/>
                <w:sz w:val="21"/>
                <w:szCs w:val="21"/>
              </w:rPr>
              <w:t>新方法，特别关注红外和可见光图像融合</w:t>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0"/>
              <w:ind w:left="0" w:hanging="360"/>
              <w:rPr>
                <w:rFonts w:ascii="Arial" w:hAnsi="Arial" w:eastAsia="宋体" w:cs="Arial"/>
                <w:kern w:val="0"/>
                <w:sz w:val="21"/>
                <w:szCs w:val="21"/>
                <w:lang w:bidi="ar-SA"/>
              </w:rPr>
            </w:pPr>
            <w:r>
              <w:rPr>
                <w:rFonts w:ascii="Arial" w:hAnsi="Arial" w:cs="Arial" w:eastAsia="宋体"/>
                <w:kern w:val="0"/>
                <w:sz w:val="21"/>
                <w:szCs w:val="21"/>
                <w:lang w:bidi="ar-SA"/>
              </w:rPr>
              <w:t>所提出的</w:t>
            </w:r>
            <w:r>
              <w:rPr>
                <w:rFonts w:eastAsia="宋体" w:cs="Arial" w:ascii="Arial" w:hAnsi="Arial"/>
                <w:kern w:val="0"/>
                <w:sz w:val="21"/>
                <w:szCs w:val="21"/>
                <w:lang w:bidi="ar-SA"/>
              </w:rPr>
              <w:t>SePT</w:t>
            </w:r>
            <w:r>
              <w:rPr>
                <w:rFonts w:ascii="Arial" w:hAnsi="Arial" w:cs="Arial" w:eastAsia="宋体"/>
                <w:kern w:val="0"/>
                <w:sz w:val="21"/>
                <w:szCs w:val="21"/>
                <w:lang w:bidi="ar-SA"/>
              </w:rPr>
              <w:t>方法将基于</w:t>
            </w:r>
            <w:r>
              <w:rPr>
                <w:rFonts w:eastAsia="宋体" w:cs="Arial" w:ascii="Arial" w:hAnsi="Arial"/>
                <w:kern w:val="0"/>
                <w:sz w:val="21"/>
                <w:szCs w:val="21"/>
                <w:lang w:bidi="ar-SA"/>
              </w:rPr>
              <w:t>CNN</w:t>
            </w:r>
            <w:r>
              <w:rPr>
                <w:rFonts w:ascii="Arial" w:hAnsi="Arial" w:cs="Arial" w:eastAsia="宋体"/>
                <w:kern w:val="0"/>
                <w:sz w:val="21"/>
                <w:szCs w:val="21"/>
                <w:lang w:bidi="ar-SA"/>
              </w:rPr>
              <w:t>的局部特征提取与基于</w:t>
            </w:r>
            <w:r>
              <w:rPr>
                <w:rFonts w:eastAsia="宋体" w:cs="Arial" w:ascii="Arial" w:hAnsi="Arial"/>
                <w:kern w:val="0"/>
                <w:sz w:val="21"/>
                <w:szCs w:val="21"/>
                <w:lang w:bidi="ar-SA"/>
              </w:rPr>
              <w:t>Transformer</w:t>
            </w:r>
            <w:r>
              <w:rPr>
                <w:rFonts w:ascii="Arial" w:hAnsi="Arial" w:cs="Arial" w:eastAsia="宋体"/>
                <w:kern w:val="0"/>
                <w:sz w:val="21"/>
                <w:szCs w:val="21"/>
                <w:lang w:bidi="ar-SA"/>
              </w:rPr>
              <w:t>的长程依赖学习和语义建模模块相结合。</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0" w:after="0"/>
              <w:ind w:left="0" w:hanging="360"/>
              <w:rPr>
                <w:rFonts w:ascii="Arial" w:hAnsi="Arial" w:eastAsia="宋体" w:cs="Arial"/>
                <w:kern w:val="0"/>
                <w:sz w:val="21"/>
                <w:szCs w:val="21"/>
                <w:lang w:bidi="ar-SA"/>
              </w:rPr>
            </w:pPr>
            <w:r>
              <w:rPr>
                <w:rFonts w:ascii="Arial" w:hAnsi="Arial" w:cs="Arial" w:eastAsia="宋体"/>
                <w:kern w:val="0"/>
                <w:sz w:val="21"/>
                <w:szCs w:val="21"/>
                <w:lang w:bidi="ar-SA"/>
              </w:rPr>
              <w:t xml:space="preserve">设计了两个基于 </w:t>
            </w:r>
            <w:r>
              <w:rPr>
                <w:rFonts w:eastAsia="宋体" w:cs="Arial" w:ascii="Arial" w:hAnsi="Arial"/>
                <w:kern w:val="0"/>
                <w:sz w:val="21"/>
                <w:szCs w:val="21"/>
                <w:lang w:bidi="ar-SA"/>
              </w:rPr>
              <w:t xml:space="preserve">Transformer </w:t>
            </w:r>
            <w:r>
              <w:rPr>
                <w:rFonts w:ascii="Arial" w:hAnsi="Arial" w:cs="Arial" w:eastAsia="宋体"/>
                <w:kern w:val="0"/>
                <w:sz w:val="21"/>
                <w:szCs w:val="21"/>
                <w:lang w:bidi="ar-SA"/>
              </w:rPr>
              <w:t>架构的语义建模模块，用于处理高级语义信息。</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0" w:after="0"/>
              <w:ind w:left="0" w:hanging="360"/>
              <w:rPr>
                <w:rFonts w:ascii="Arial" w:hAnsi="Arial" w:eastAsia="宋体" w:cs="Arial"/>
                <w:kern w:val="0"/>
                <w:sz w:val="21"/>
                <w:szCs w:val="21"/>
                <w:lang w:bidi="ar-SA"/>
              </w:rPr>
            </w:pPr>
            <w:r>
              <w:rPr>
                <w:rFonts w:ascii="Arial" w:hAnsi="Arial" w:cs="Arial" w:eastAsia="宋体"/>
                <w:kern w:val="0"/>
                <w:sz w:val="21"/>
                <w:szCs w:val="21"/>
                <w:lang w:bidi="ar-SA"/>
              </w:rPr>
              <w:t>融合结果由局部特征、长程依赖和语义特征组合而成。</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0" w:afterAutospacing="1"/>
              <w:ind w:left="0" w:hanging="360"/>
              <w:rPr>
                <w:rFonts w:ascii="Arial" w:hAnsi="Arial" w:eastAsia="宋体" w:cs="Arial"/>
                <w:kern w:val="0"/>
                <w:sz w:val="21"/>
                <w:szCs w:val="21"/>
                <w:lang w:bidi="ar-SA"/>
              </w:rPr>
            </w:pPr>
            <w:r>
              <w:rPr>
                <w:rFonts w:eastAsia="宋体" w:cs="Arial" w:ascii="Arial" w:hAnsi="Arial"/>
                <w:kern w:val="0"/>
                <w:sz w:val="21"/>
                <w:szCs w:val="21"/>
                <w:lang w:bidi="ar-SA"/>
              </w:rPr>
              <w:t>SePT</w:t>
            </w:r>
            <w:r>
              <w:rPr>
                <w:rFonts w:ascii="Arial" w:hAnsi="Arial" w:cs="Arial" w:eastAsia="宋体"/>
                <w:kern w:val="0"/>
                <w:sz w:val="21"/>
                <w:szCs w:val="21"/>
                <w:lang w:bidi="ar-SA"/>
              </w:rPr>
              <w:t>与其他融合算法进行了评估，并在定性和定量比较中表现出卓越的性能。</w:t>
            </w:r>
          </w:p>
          <w:p>
            <w:pPr>
              <w:pStyle w:val="Style18"/>
              <w:suppressLineNumbers/>
              <w:spacing w:before="0" w:after="140"/>
              <w:rPr/>
            </w:pPr>
            <w:r>
              <w:rPr/>
            </w:r>
          </w:p>
        </w:tc>
        <w:tc>
          <w:tcPr>
            <w:tcW w:w="1366" w:type="dxa"/>
            <w:tcBorders/>
          </w:tcPr>
          <w:p>
            <w:pPr>
              <w:pStyle w:val="Style18"/>
              <w:suppressLineNumbers/>
              <w:spacing w:before="0" w:after="140"/>
              <w:rPr/>
            </w:pPr>
            <w:r>
              <w:rPr>
                <w:rFonts w:ascii="Helvetica" w:hAnsi="Helvetica"/>
                <w:color w:val="060607"/>
                <w:spacing w:val="8"/>
                <w:sz w:val="21"/>
                <w:szCs w:val="21"/>
                <w:shd w:fill="FFFFFF" w:val="clear"/>
              </w:rPr>
              <w:t>TNO</w:t>
            </w:r>
            <w:r>
              <w:rPr>
                <w:rFonts w:ascii="宋体" w:hAnsi="宋体" w:cs="宋体" w:eastAsia="宋体"/>
                <w:color w:val="060607"/>
                <w:spacing w:val="8"/>
                <w:sz w:val="21"/>
                <w:szCs w:val="21"/>
                <w:shd w:fill="FFFFFF" w:val="clear"/>
              </w:rPr>
              <w:t>数据集和</w:t>
            </w:r>
            <w:r>
              <w:rPr>
                <w:rFonts w:ascii="Helvetica" w:hAnsi="Helvetica"/>
                <w:color w:val="060607"/>
                <w:spacing w:val="8"/>
                <w:sz w:val="21"/>
                <w:szCs w:val="21"/>
                <w:shd w:fill="FFFFFF" w:val="clear"/>
              </w:rPr>
              <w:t>RoadScene</w:t>
            </w:r>
            <w:r>
              <w:rPr>
                <w:rFonts w:ascii="宋体" w:hAnsi="宋体" w:cs="宋体" w:eastAsia="宋体"/>
                <w:color w:val="060607"/>
                <w:spacing w:val="8"/>
                <w:sz w:val="21"/>
                <w:szCs w:val="21"/>
                <w:shd w:fill="FFFFFF" w:val="clear"/>
              </w:rPr>
              <w:t>数据集</w:t>
            </w:r>
          </w:p>
        </w:tc>
        <w:tc>
          <w:tcPr>
            <w:tcW w:w="1884" w:type="dxa"/>
            <w:tcBorders/>
          </w:tcPr>
          <w:p>
            <w:pPr>
              <w:pStyle w:val="Normal"/>
              <w:shd w:val="clear" w:color="auto" w:fill="FFFFFF"/>
              <w:suppressAutoHyphens w:val="false"/>
              <w:rPr>
                <w:rFonts w:ascii="Helvetica" w:hAnsi="Helvetica" w:eastAsia="宋体" w:cs="宋体"/>
                <w:color w:val="060607"/>
                <w:spacing w:val="8"/>
                <w:kern w:val="0"/>
                <w:sz w:val="21"/>
                <w:szCs w:val="21"/>
                <w:lang w:bidi="ar-SA"/>
              </w:rPr>
            </w:pPr>
            <w:r>
              <w:rPr>
                <w:rFonts w:ascii="Helvetica" w:hAnsi="Helvetica" w:cs="宋体" w:eastAsia="宋体"/>
                <w:b/>
                <w:bCs/>
                <w:color w:val="060607"/>
                <w:spacing w:val="8"/>
                <w:kern w:val="0"/>
                <w:sz w:val="21"/>
                <w:szCs w:val="21"/>
                <w:lang w:bidi="ar-SA"/>
              </w:rPr>
              <w:t>主要贡献</w:t>
            </w:r>
            <w:r>
              <w:rPr>
                <w:rFonts w:ascii="Helvetica" w:hAnsi="Helvetica" w:cs="宋体" w:eastAsia="宋体"/>
                <w:color w:val="060607"/>
                <w:spacing w:val="8"/>
                <w:kern w:val="0"/>
                <w:sz w:val="21"/>
                <w:szCs w:val="21"/>
                <w:lang w:bidi="ar-SA"/>
              </w:rPr>
              <w:t>：</w:t>
            </w:r>
          </w:p>
          <w:p>
            <w:pPr>
              <w:pStyle w:val="Normal"/>
              <w:shd w:val="clear" w:color="auto" w:fill="FFFFFF"/>
              <w:suppressAutoHyphens w:val="false"/>
              <w:spacing w:beforeAutospacing="1" w:afterAutospacing="1"/>
              <w:rPr>
                <w:rFonts w:ascii="Helvetica" w:hAnsi="Helvetica" w:eastAsia="宋体" w:cs="宋体"/>
                <w:color w:val="060607"/>
                <w:spacing w:val="8"/>
                <w:kern w:val="0"/>
                <w:sz w:val="21"/>
                <w:szCs w:val="21"/>
                <w:lang w:bidi="ar-SA"/>
              </w:rPr>
            </w:pPr>
            <w:r>
              <w:rPr>
                <w:rFonts w:ascii="Helvetica" w:hAnsi="Helvetica" w:cs="宋体" w:eastAsia="宋体"/>
                <w:color w:val="060607"/>
                <w:spacing w:val="8"/>
                <w:kern w:val="0"/>
                <w:sz w:val="21"/>
                <w:szCs w:val="21"/>
                <w:lang w:bidi="ar-SA"/>
              </w:rPr>
              <w:t>提出了</w:t>
            </w:r>
            <w:r>
              <w:rPr>
                <w:rFonts w:eastAsia="宋体" w:cs="宋体" w:ascii="Helvetica" w:hAnsi="Helvetica"/>
                <w:color w:val="060607"/>
                <w:spacing w:val="8"/>
                <w:kern w:val="0"/>
                <w:sz w:val="21"/>
                <w:szCs w:val="21"/>
                <w:lang w:bidi="ar-SA"/>
              </w:rPr>
              <w:t>SePT</w:t>
            </w:r>
            <w:r>
              <w:rPr>
                <w:rFonts w:ascii="Helvetica" w:hAnsi="Helvetica" w:cs="宋体" w:eastAsia="宋体"/>
                <w:color w:val="060607"/>
                <w:spacing w:val="8"/>
                <w:kern w:val="0"/>
                <w:sz w:val="21"/>
                <w:szCs w:val="21"/>
                <w:lang w:bidi="ar-SA"/>
              </w:rPr>
              <w:t>，该融合网络通过</w:t>
            </w:r>
            <w:r>
              <w:rPr>
                <w:rFonts w:eastAsia="宋体" w:cs="宋体" w:ascii="Helvetica" w:hAnsi="Helvetica"/>
                <w:color w:val="060607"/>
                <w:spacing w:val="8"/>
                <w:kern w:val="0"/>
                <w:sz w:val="21"/>
                <w:szCs w:val="21"/>
                <w:lang w:bidi="ar-SA"/>
              </w:rPr>
              <w:t>CNN</w:t>
            </w:r>
            <w:r>
              <w:rPr>
                <w:rFonts w:ascii="Helvetica" w:hAnsi="Helvetica" w:cs="宋体" w:eastAsia="宋体"/>
                <w:color w:val="060607"/>
                <w:spacing w:val="8"/>
                <w:kern w:val="0"/>
                <w:sz w:val="21"/>
                <w:szCs w:val="21"/>
                <w:lang w:bidi="ar-SA"/>
              </w:rPr>
              <w:t>和变换器块实现局部特征提取、长期依赖性建模和语义信息学习的整合。</w:t>
            </w:r>
          </w:p>
          <w:p>
            <w:pPr>
              <w:pStyle w:val="Normal"/>
              <w:shd w:val="clear" w:color="auto" w:fill="FFFFFF"/>
              <w:suppressAutoHyphens w:val="false"/>
              <w:spacing w:beforeAutospacing="1" w:afterAutospacing="1"/>
              <w:rPr>
                <w:rFonts w:ascii="Helvetica" w:hAnsi="Helvetica" w:eastAsia="宋体" w:cs="宋体"/>
                <w:color w:val="060607"/>
                <w:spacing w:val="8"/>
                <w:kern w:val="0"/>
                <w:sz w:val="21"/>
                <w:szCs w:val="21"/>
                <w:lang w:bidi="ar-SA"/>
              </w:rPr>
            </w:pPr>
            <w:r>
              <w:rPr>
                <w:rFonts w:ascii="Helvetica" w:hAnsi="Helvetica" w:cs="宋体" w:eastAsia="宋体"/>
                <w:color w:val="060607"/>
                <w:spacing w:val="8"/>
                <w:kern w:val="0"/>
                <w:sz w:val="21"/>
                <w:szCs w:val="21"/>
                <w:lang w:bidi="ar-SA"/>
              </w:rPr>
              <w:t>设计了两个语义信息建模模块，一个将源图像的浅层特征映射到深层语义，另一个在不同的感受野中学习深层语义信息。</w:t>
            </w:r>
          </w:p>
          <w:p>
            <w:pPr>
              <w:pStyle w:val="Normal"/>
              <w:shd w:val="clear" w:color="auto" w:fill="FFFFFF"/>
              <w:suppressAutoHyphens w:val="false"/>
              <w:spacing w:beforeAutospacing="1" w:afterAutospacing="1"/>
              <w:rPr>
                <w:rFonts w:ascii="Helvetica" w:hAnsi="Helvetica" w:eastAsia="宋体" w:cs="宋体"/>
                <w:color w:val="060607"/>
                <w:spacing w:val="8"/>
                <w:kern w:val="0"/>
                <w:sz w:val="21"/>
                <w:szCs w:val="21"/>
                <w:lang w:bidi="ar-SA"/>
              </w:rPr>
            </w:pPr>
            <w:r>
              <w:rPr>
                <w:rFonts w:ascii="Helvetica" w:hAnsi="Helvetica" w:cs="宋体" w:eastAsia="宋体"/>
                <w:color w:val="060607"/>
                <w:spacing w:val="8"/>
                <w:kern w:val="0"/>
                <w:sz w:val="21"/>
                <w:szCs w:val="21"/>
                <w:lang w:bidi="ar-SA"/>
              </w:rPr>
              <w:t>通过与其他复杂的融合算法进行定性和定量的比较评估，证明了</w:t>
            </w:r>
            <w:r>
              <w:rPr>
                <w:rFonts w:eastAsia="宋体" w:cs="宋体" w:ascii="Helvetica" w:hAnsi="Helvetica"/>
                <w:color w:val="060607"/>
                <w:spacing w:val="8"/>
                <w:kern w:val="0"/>
                <w:sz w:val="21"/>
                <w:szCs w:val="21"/>
                <w:lang w:bidi="ar-SA"/>
              </w:rPr>
              <w:t>SePT</w:t>
            </w:r>
            <w:r>
              <w:rPr>
                <w:rFonts w:ascii="Helvetica" w:hAnsi="Helvetica" w:cs="宋体" w:eastAsia="宋体"/>
                <w:color w:val="060607"/>
                <w:spacing w:val="8"/>
                <w:kern w:val="0"/>
                <w:sz w:val="21"/>
                <w:szCs w:val="21"/>
                <w:lang w:bidi="ar-SA"/>
              </w:rPr>
              <w:t>的优越性。</w:t>
            </w:r>
          </w:p>
          <w:p>
            <w:pPr>
              <w:pStyle w:val="Style18"/>
              <w:suppressLineNumbers/>
              <w:spacing w:before="0" w:after="140"/>
              <w:rPr/>
            </w:pPr>
            <w:r>
              <w:rPr/>
            </w:r>
          </w:p>
        </w:tc>
        <w:tc>
          <w:tcPr>
            <w:tcW w:w="1240" w:type="dxa"/>
            <w:tcBorders/>
          </w:tcPr>
          <w:p>
            <w:pPr>
              <w:pStyle w:val="Style18"/>
              <w:suppressLineNumbers/>
              <w:spacing w:before="0" w:after="140"/>
              <w:rPr/>
            </w:pPr>
            <w:r>
              <w:rPr/>
            </w:r>
          </w:p>
        </w:tc>
        <w:tc>
          <w:tcPr>
            <w:tcW w:w="4316" w:type="dxa"/>
            <w:tcBorders/>
          </w:tcPr>
          <w:p>
            <w:pPr>
              <w:pStyle w:val="Style22"/>
              <w:rPr/>
            </w:pPr>
            <w:r>
              <w:rPr/>
            </w:r>
          </w:p>
        </w:tc>
        <w:tc>
          <w:tcPr>
            <w:tcW w:w="1358" w:type="dxa"/>
            <w:tcBorders/>
          </w:tcPr>
          <w:p>
            <w:pPr>
              <w:pStyle w:val="Style18"/>
              <w:suppressLineNumbers/>
              <w:spacing w:before="0" w:after="140"/>
              <w:rPr/>
            </w:pPr>
            <w:r>
              <w:rPr>
                <w:rFonts w:ascii="宋体" w:hAnsi="宋体" w:cs="宋体" w:eastAsia="宋体"/>
                <w:color w:val="060607"/>
                <w:spacing w:val="8"/>
                <w:sz w:val="21"/>
                <w:szCs w:val="21"/>
                <w:shd w:fill="FFFFFF" w:val="clear"/>
              </w:rPr>
              <w:t>未来的工作将致力于通过设计有效的与语义相关的损失函数来提高融合网络的效率，并考虑多通道图像的固有特性，设计具有高泛化性能的通用融合网络。</w:t>
            </w:r>
          </w:p>
        </w:tc>
        <w:tc>
          <w:tcPr>
            <w:tcW w:w="1805" w:type="dxa"/>
            <w:tcBorders/>
          </w:tcPr>
          <w:p>
            <w:pPr>
              <w:pStyle w:val="Style22"/>
              <w:rPr>
                <w:rFonts w:eastAsia="宋体"/>
              </w:rPr>
            </w:pPr>
            <w:r>
              <w:rPr>
                <w:rFonts w:eastAsia="宋体"/>
              </w:rPr>
              <w:t>2024</w:t>
            </w:r>
          </w:p>
          <w:p>
            <w:pPr>
              <w:pStyle w:val="Style22"/>
              <w:rPr>
                <w:rFonts w:eastAsia="宋体"/>
              </w:rPr>
            </w:pPr>
            <w:r>
              <w:rPr>
                <w:rFonts w:eastAsia="宋体"/>
              </w:rPr>
              <w:t>Pattern Recognition</w:t>
            </w:r>
          </w:p>
        </w:tc>
      </w:tr>
      <w:tr>
        <w:trPr/>
        <w:tc>
          <w:tcPr>
            <w:tcW w:w="1490" w:type="dxa"/>
            <w:tcBorders/>
          </w:tcPr>
          <w:p>
            <w:pPr>
              <w:pStyle w:val="Style22"/>
              <w:rPr>
                <w:rFonts w:eastAsia="宋体"/>
                <w:b/>
                <w:b/>
                <w:bCs/>
              </w:rPr>
            </w:pPr>
            <w:r>
              <w:rPr>
                <w:rFonts w:eastAsia="宋体"/>
                <w:b/>
                <w:bCs/>
              </w:rPr>
              <w:t>13. Siamese Network for RGB-D Salient Object Detection and Beyond</w:t>
            </w:r>
          </w:p>
        </w:tc>
        <w:tc>
          <w:tcPr>
            <w:tcW w:w="1504" w:type="dxa"/>
            <w:tcBorders/>
          </w:tcPr>
          <w:p>
            <w:pPr>
              <w:pStyle w:val="Style22"/>
              <w:rPr>
                <w:rFonts w:ascii="宋体" w:hAnsi="宋体" w:eastAsia="宋体" w:cs="宋体"/>
                <w:sz w:val="21"/>
                <w:szCs w:val="21"/>
              </w:rPr>
            </w:pPr>
            <w:r>
              <w:rPr>
                <w:rFonts w:ascii="宋体" w:hAnsi="宋体" w:cs="宋体" w:eastAsia="宋体"/>
                <w:color w:val="060607"/>
                <w:spacing w:val="8"/>
                <w:sz w:val="21"/>
                <w:szCs w:val="21"/>
                <w:shd w:fill="FFFFFF" w:val="clear"/>
              </w:rPr>
              <w:t>一种新的</w:t>
            </w:r>
            <w:r>
              <w:rPr>
                <w:rFonts w:ascii="Helvetica" w:hAnsi="Helvetica"/>
                <w:color w:val="060607"/>
                <w:spacing w:val="8"/>
                <w:sz w:val="21"/>
                <w:szCs w:val="21"/>
                <w:shd w:fill="FFFFFF" w:val="clear"/>
              </w:rPr>
              <w:t>RGB-D</w:t>
            </w:r>
            <w:r>
              <w:rPr>
                <w:rFonts w:ascii="宋体" w:hAnsi="宋体" w:cs="宋体" w:eastAsia="宋体"/>
                <w:b/>
                <w:color w:val="060607"/>
                <w:spacing w:val="8"/>
                <w:sz w:val="21"/>
                <w:szCs w:val="21"/>
                <w:shd w:fill="FFFFFF" w:val="clear"/>
              </w:rPr>
              <w:t>显著目标检测</w:t>
            </w:r>
            <w:r>
              <w:rPr>
                <w:rFonts w:ascii="宋体" w:hAnsi="宋体" w:cs="宋体" w:eastAsia="宋体"/>
                <w:color w:val="060607"/>
                <w:spacing w:val="8"/>
                <w:sz w:val="21"/>
                <w:szCs w:val="21"/>
                <w:shd w:fill="FFFFFF" w:val="clear"/>
              </w:rPr>
              <w:t>（</w:t>
            </w:r>
            <w:r>
              <w:rPr>
                <w:rFonts w:ascii="Helvetica" w:hAnsi="Helvetica"/>
                <w:color w:val="060607"/>
                <w:spacing w:val="8"/>
                <w:sz w:val="21"/>
                <w:szCs w:val="21"/>
                <w:shd w:fill="FFFFFF" w:val="clear"/>
              </w:rPr>
              <w:t>SOD</w:t>
            </w:r>
            <w:r>
              <w:rPr>
                <w:rFonts w:ascii="宋体" w:hAnsi="宋体" w:cs="宋体" w:eastAsia="宋体"/>
                <w:color w:val="060607"/>
                <w:spacing w:val="8"/>
                <w:sz w:val="21"/>
                <w:szCs w:val="21"/>
                <w:shd w:fill="FFFFFF" w:val="clear"/>
              </w:rPr>
              <w:t>）框架</w:t>
            </w:r>
            <w:r>
              <w:rPr>
                <w:rFonts w:ascii="Helvetica" w:hAnsi="Helvetica"/>
                <w:color w:val="060607"/>
                <w:spacing w:val="8"/>
                <w:sz w:val="21"/>
                <w:szCs w:val="21"/>
                <w:shd w:fill="FFFFFF" w:val="clear"/>
              </w:rPr>
              <w:t>——</w:t>
            </w:r>
            <w:r>
              <w:rPr>
                <w:rFonts w:ascii="宋体" w:hAnsi="宋体" w:cs="宋体" w:eastAsia="宋体"/>
                <w:color w:val="060607"/>
                <w:spacing w:val="8"/>
                <w:sz w:val="21"/>
                <w:szCs w:val="21"/>
                <w:shd w:fill="FFFFFF" w:val="clear"/>
              </w:rPr>
              <w:t>联合学习和密集合作融合（</w:t>
            </w:r>
            <w:r>
              <w:rPr>
                <w:rFonts w:ascii="Helvetica" w:hAnsi="Helvetica"/>
                <w:color w:val="060607"/>
                <w:spacing w:val="8"/>
                <w:sz w:val="21"/>
                <w:szCs w:val="21"/>
                <w:shd w:fill="FFFFFF" w:val="clear"/>
              </w:rPr>
              <w:t>JL-DCF</w:t>
            </w:r>
            <w:r>
              <w:rPr>
                <w:rFonts w:ascii="宋体" w:hAnsi="宋体" w:cs="宋体" w:eastAsia="宋体"/>
                <w:color w:val="060607"/>
                <w:spacing w:val="8"/>
                <w:sz w:val="21"/>
                <w:szCs w:val="21"/>
                <w:shd w:fill="FFFFFF" w:val="clear"/>
              </w:rPr>
              <w:t>）架构</w:t>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rFonts w:ascii="Arial" w:hAnsi="Arial" w:eastAsia="宋体" w:cs="Arial"/>
                <w:kern w:val="0"/>
                <w:sz w:val="21"/>
                <w:szCs w:val="21"/>
                <w:lang w:bidi="ar-SA"/>
              </w:rPr>
            </w:pPr>
            <w:r>
              <w:rPr>
                <w:rFonts w:ascii="Helvetica" w:hAnsi="Helvetica"/>
                <w:color w:val="060607"/>
                <w:spacing w:val="8"/>
                <w:sz w:val="21"/>
                <w:szCs w:val="21"/>
                <w:shd w:fill="FFFFFF" w:val="clear"/>
              </w:rPr>
              <w:t>Siamese</w:t>
            </w:r>
            <w:r>
              <w:rPr>
                <w:rFonts w:ascii="宋体" w:hAnsi="宋体" w:cs="宋体" w:eastAsia="宋体"/>
                <w:color w:val="060607"/>
                <w:spacing w:val="8"/>
                <w:sz w:val="21"/>
                <w:szCs w:val="21"/>
                <w:shd w:fill="FFFFFF" w:val="clear"/>
              </w:rPr>
              <w:t>网络是一种用于学习两个相似输入的通用特征表示和距离（或相似性）度量的网络</w:t>
            </w:r>
            <w:r>
              <w:rPr>
                <w:rFonts w:ascii="Arial" w:hAnsi="Arial" w:cs="Arial" w:eastAsia="宋体"/>
                <w:kern w:val="0"/>
                <w:sz w:val="21"/>
                <w:szCs w:val="21"/>
                <w:lang w:bidi="ar-SA"/>
              </w:rPr>
              <w:t xml:space="preserve"> </w:t>
            </w:r>
          </w:p>
        </w:tc>
        <w:tc>
          <w:tcPr>
            <w:tcW w:w="1366" w:type="dxa"/>
            <w:tcBorders/>
          </w:tcPr>
          <w:p>
            <w:pPr>
              <w:pStyle w:val="Style18"/>
              <w:suppressLineNumbers/>
              <w:spacing w:before="0" w:after="140"/>
              <w:rPr>
                <w:rFonts w:ascii="Helvetica" w:hAnsi="Helvetica"/>
                <w:color w:val="060607"/>
                <w:spacing w:val="8"/>
                <w:sz w:val="21"/>
                <w:szCs w:val="21"/>
                <w:highlight w:val="white"/>
              </w:rPr>
            </w:pPr>
            <w:r>
              <w:rPr>
                <w:rFonts w:ascii="Helvetica" w:hAnsi="Helvetica"/>
                <w:color w:val="060607"/>
                <w:spacing w:val="8"/>
                <w:sz w:val="21"/>
                <w:szCs w:val="21"/>
                <w:shd w:fill="FFFFFF" w:val="clear"/>
              </w:rPr>
            </w:r>
          </w:p>
        </w:tc>
        <w:tc>
          <w:tcPr>
            <w:tcW w:w="1884" w:type="dxa"/>
            <w:tcBorders/>
          </w:tcPr>
          <w:p>
            <w:pPr>
              <w:pStyle w:val="Normal"/>
              <w:shd w:val="clear" w:color="auto" w:fill="FFFFFF"/>
              <w:suppressAutoHyphens w:val="false"/>
              <w:rPr>
                <w:rFonts w:ascii="Helvetica" w:hAnsi="Helvetica" w:eastAsia="宋体" w:cs="宋体"/>
                <w:color w:val="060607"/>
                <w:spacing w:val="8"/>
                <w:kern w:val="0"/>
                <w:sz w:val="21"/>
                <w:szCs w:val="21"/>
                <w:lang w:bidi="ar-SA"/>
              </w:rPr>
            </w:pPr>
            <w:r>
              <w:rPr>
                <w:rFonts w:ascii="Helvetica" w:hAnsi="Helvetica" w:cs="宋体" w:eastAsia="宋体"/>
                <w:b/>
                <w:bCs/>
                <w:color w:val="060607"/>
                <w:spacing w:val="8"/>
                <w:kern w:val="0"/>
                <w:sz w:val="21"/>
                <w:szCs w:val="21"/>
                <w:lang w:bidi="ar-SA"/>
              </w:rPr>
              <w:t>主要贡献</w:t>
            </w:r>
            <w:r>
              <w:rPr>
                <w:rFonts w:ascii="Helvetica" w:hAnsi="Helvetica" w:cs="宋体" w:eastAsia="宋体"/>
                <w:color w:val="060607"/>
                <w:spacing w:val="8"/>
                <w:kern w:val="0"/>
                <w:sz w:val="21"/>
                <w:szCs w:val="21"/>
                <w:lang w:bidi="ar-SA"/>
              </w:rPr>
              <w:t>：</w:t>
            </w:r>
          </w:p>
          <w:p>
            <w:pPr>
              <w:pStyle w:val="Normal"/>
              <w:shd w:val="clear" w:color="auto" w:fill="FFFFFF"/>
              <w:suppressAutoHyphens w:val="false"/>
              <w:spacing w:beforeAutospacing="1" w:afterAutospacing="1"/>
              <w:rPr>
                <w:rFonts w:ascii="Helvetica" w:hAnsi="Helvetica" w:eastAsia="宋体" w:cs="宋体"/>
                <w:color w:val="060607"/>
                <w:spacing w:val="8"/>
                <w:kern w:val="0"/>
                <w:sz w:val="21"/>
                <w:szCs w:val="21"/>
                <w:lang w:bidi="ar-SA"/>
              </w:rPr>
            </w:pPr>
            <w:r>
              <w:rPr>
                <w:rFonts w:ascii="Helvetica" w:hAnsi="Helvetica" w:cs="宋体" w:eastAsia="宋体"/>
                <w:color w:val="060607"/>
                <w:spacing w:val="8"/>
                <w:kern w:val="0"/>
                <w:sz w:val="21"/>
                <w:szCs w:val="21"/>
                <w:lang w:bidi="ar-SA"/>
              </w:rPr>
              <w:t>提出了</w:t>
            </w:r>
            <w:r>
              <w:rPr>
                <w:rFonts w:eastAsia="宋体" w:cs="宋体" w:ascii="Helvetica" w:hAnsi="Helvetica"/>
                <w:color w:val="060607"/>
                <w:spacing w:val="8"/>
                <w:kern w:val="0"/>
                <w:sz w:val="21"/>
                <w:szCs w:val="21"/>
                <w:lang w:bidi="ar-SA"/>
              </w:rPr>
              <w:t>JL-DCF</w:t>
            </w:r>
            <w:r>
              <w:rPr>
                <w:rFonts w:ascii="Helvetica" w:hAnsi="Helvetica" w:cs="宋体" w:eastAsia="宋体"/>
                <w:color w:val="060607"/>
                <w:spacing w:val="8"/>
                <w:kern w:val="0"/>
                <w:sz w:val="21"/>
                <w:szCs w:val="21"/>
                <w:lang w:bidi="ar-SA"/>
              </w:rPr>
              <w:t>框架，该框架通过</w:t>
            </w:r>
            <w:r>
              <w:rPr>
                <w:rFonts w:eastAsia="宋体" w:cs="宋体" w:ascii="Helvetica" w:hAnsi="Helvetica"/>
                <w:color w:val="060607"/>
                <w:spacing w:val="8"/>
                <w:kern w:val="0"/>
                <w:sz w:val="21"/>
                <w:szCs w:val="21"/>
                <w:lang w:bidi="ar-SA"/>
              </w:rPr>
              <w:t>Siamese</w:t>
            </w:r>
            <w:r>
              <w:rPr>
                <w:rFonts w:ascii="Helvetica" w:hAnsi="Helvetica" w:cs="宋体" w:eastAsia="宋体"/>
                <w:color w:val="060607"/>
                <w:spacing w:val="8"/>
                <w:kern w:val="0"/>
                <w:sz w:val="21"/>
                <w:szCs w:val="21"/>
                <w:lang w:bidi="ar-SA"/>
              </w:rPr>
              <w:t>网络利用</w:t>
            </w:r>
            <w:r>
              <w:rPr>
                <w:rFonts w:eastAsia="宋体" w:cs="宋体" w:ascii="Helvetica" w:hAnsi="Helvetica"/>
                <w:color w:val="060607"/>
                <w:spacing w:val="8"/>
                <w:kern w:val="0"/>
                <w:sz w:val="21"/>
                <w:szCs w:val="21"/>
                <w:lang w:bidi="ar-SA"/>
              </w:rPr>
              <w:t>RGB</w:t>
            </w:r>
            <w:r>
              <w:rPr>
                <w:rFonts w:ascii="Helvetica" w:hAnsi="Helvetica" w:cs="宋体" w:eastAsia="宋体"/>
                <w:color w:val="060607"/>
                <w:spacing w:val="8"/>
                <w:kern w:val="0"/>
                <w:sz w:val="21"/>
                <w:szCs w:val="21"/>
                <w:lang w:bidi="ar-SA"/>
              </w:rPr>
              <w:t>和深度视图之间的共性，进行联合学习。</w:t>
            </w:r>
          </w:p>
          <w:p>
            <w:pPr>
              <w:pStyle w:val="Normal"/>
              <w:shd w:val="clear" w:color="auto" w:fill="FFFFFF"/>
              <w:suppressAutoHyphens w:val="false"/>
              <w:spacing w:beforeAutospacing="1" w:afterAutospacing="1"/>
              <w:rPr>
                <w:rFonts w:ascii="Helvetica" w:hAnsi="Helvetica" w:eastAsia="宋体" w:cs="宋体"/>
                <w:color w:val="060607"/>
                <w:spacing w:val="8"/>
                <w:kern w:val="0"/>
                <w:sz w:val="21"/>
                <w:szCs w:val="21"/>
                <w:lang w:bidi="ar-SA"/>
              </w:rPr>
            </w:pPr>
            <w:r>
              <w:rPr>
                <w:rFonts w:eastAsia="宋体" w:cs="宋体" w:ascii="Helvetica" w:hAnsi="Helvetica"/>
                <w:color w:val="060607"/>
                <w:spacing w:val="8"/>
                <w:kern w:val="0"/>
                <w:sz w:val="21"/>
                <w:szCs w:val="21"/>
                <w:lang w:bidi="ar-SA"/>
              </w:rPr>
              <w:t>JL-DCF</w:t>
            </w:r>
            <w:r>
              <w:rPr>
                <w:rFonts w:ascii="Helvetica" w:hAnsi="Helvetica" w:cs="宋体" w:eastAsia="宋体"/>
                <w:color w:val="060607"/>
                <w:spacing w:val="8"/>
                <w:kern w:val="0"/>
                <w:sz w:val="21"/>
                <w:szCs w:val="21"/>
                <w:lang w:bidi="ar-SA"/>
              </w:rPr>
              <w:t>在七个挑战性数据集上平均提高了约</w:t>
            </w:r>
            <w:r>
              <w:rPr>
                <w:rFonts w:eastAsia="宋体" w:cs="宋体" w:ascii="Helvetica" w:hAnsi="Helvetica"/>
                <w:color w:val="060607"/>
                <w:spacing w:val="8"/>
                <w:kern w:val="0"/>
                <w:sz w:val="21"/>
                <w:szCs w:val="21"/>
                <w:lang w:bidi="ar-SA"/>
              </w:rPr>
              <w:t>2.0%</w:t>
            </w:r>
            <w:r>
              <w:rPr>
                <w:rFonts w:ascii="Helvetica" w:hAnsi="Helvetica" w:cs="宋体" w:eastAsia="宋体"/>
                <w:color w:val="060607"/>
                <w:spacing w:val="8"/>
                <w:kern w:val="0"/>
                <w:sz w:val="21"/>
                <w:szCs w:val="21"/>
                <w:lang w:bidi="ar-SA"/>
              </w:rPr>
              <w:t>的最大</w:t>
            </w:r>
            <w:r>
              <w:rPr>
                <w:rFonts w:eastAsia="宋体" w:cs="宋体" w:ascii="Helvetica" w:hAnsi="Helvetica"/>
                <w:color w:val="060607"/>
                <w:spacing w:val="8"/>
                <w:kern w:val="0"/>
                <w:sz w:val="21"/>
                <w:szCs w:val="21"/>
                <w:lang w:bidi="ar-SA"/>
              </w:rPr>
              <w:t>F-</w:t>
            </w:r>
            <w:r>
              <w:rPr>
                <w:rFonts w:ascii="Helvetica" w:hAnsi="Helvetica" w:cs="宋体" w:eastAsia="宋体"/>
                <w:color w:val="060607"/>
                <w:spacing w:val="8"/>
                <w:kern w:val="0"/>
                <w:sz w:val="21"/>
                <w:szCs w:val="21"/>
                <w:lang w:bidi="ar-SA"/>
              </w:rPr>
              <w:t>度量，显著提高了现有最先进模型的性能。</w:t>
            </w:r>
            <w:r>
              <w:rPr>
                <w:rFonts w:eastAsia="宋体" w:cs="宋体" w:ascii="Helvetica" w:hAnsi="Helvetica"/>
                <w:color w:val="060607"/>
                <w:spacing w:val="8"/>
                <w:kern w:val="0"/>
                <w:sz w:val="21"/>
                <w:szCs w:val="21"/>
                <w:lang w:bidi="ar-SA"/>
              </w:rPr>
              <w:t>JL-DCF</w:t>
            </w:r>
            <w:r>
              <w:rPr>
                <w:rFonts w:ascii="Helvetica" w:hAnsi="Helvetica" w:cs="宋体" w:eastAsia="宋体"/>
                <w:color w:val="060607"/>
                <w:spacing w:val="8"/>
                <w:kern w:val="0"/>
                <w:sz w:val="21"/>
                <w:szCs w:val="21"/>
                <w:lang w:bidi="ar-SA"/>
              </w:rPr>
              <w:t>不仅适用于</w:t>
            </w:r>
            <w:r>
              <w:rPr>
                <w:rFonts w:eastAsia="宋体" w:cs="宋体" w:ascii="Helvetica" w:hAnsi="Helvetica"/>
                <w:color w:val="060607"/>
                <w:spacing w:val="8"/>
                <w:kern w:val="0"/>
                <w:sz w:val="21"/>
                <w:szCs w:val="21"/>
                <w:lang w:bidi="ar-SA"/>
              </w:rPr>
              <w:t>RGB-D SOD</w:t>
            </w:r>
            <w:r>
              <w:rPr>
                <w:rFonts w:ascii="Helvetica" w:hAnsi="Helvetica" w:cs="宋体" w:eastAsia="宋体"/>
                <w:color w:val="060607"/>
                <w:spacing w:val="8"/>
                <w:kern w:val="0"/>
                <w:sz w:val="21"/>
                <w:szCs w:val="21"/>
                <w:lang w:bidi="ar-SA"/>
              </w:rPr>
              <w:t>任务，还可直接应用于其他多模态检测任务，如</w:t>
            </w:r>
            <w:r>
              <w:rPr>
                <w:rFonts w:eastAsia="宋体" w:cs="宋体" w:ascii="Helvetica" w:hAnsi="Helvetica"/>
                <w:color w:val="060607"/>
                <w:spacing w:val="8"/>
                <w:kern w:val="0"/>
                <w:sz w:val="21"/>
                <w:szCs w:val="21"/>
                <w:lang w:bidi="ar-SA"/>
              </w:rPr>
              <w:t>RGB-T</w:t>
            </w:r>
            <w:r>
              <w:rPr>
                <w:rFonts w:ascii="Helvetica" w:hAnsi="Helvetica" w:cs="宋体" w:eastAsia="宋体"/>
                <w:color w:val="060607"/>
                <w:spacing w:val="8"/>
                <w:kern w:val="0"/>
                <w:sz w:val="21"/>
                <w:szCs w:val="21"/>
                <w:lang w:bidi="ar-SA"/>
              </w:rPr>
              <w:t>（热红外）</w:t>
            </w:r>
            <w:r>
              <w:rPr>
                <w:rFonts w:eastAsia="宋体" w:cs="宋体" w:ascii="Helvetica" w:hAnsi="Helvetica"/>
                <w:color w:val="060607"/>
                <w:spacing w:val="8"/>
                <w:kern w:val="0"/>
                <w:sz w:val="21"/>
                <w:szCs w:val="21"/>
                <w:lang w:bidi="ar-SA"/>
              </w:rPr>
              <w:t>SOD</w:t>
            </w:r>
            <w:r>
              <w:rPr>
                <w:rFonts w:ascii="Helvetica" w:hAnsi="Helvetica" w:cs="宋体" w:eastAsia="宋体"/>
                <w:color w:val="060607"/>
                <w:spacing w:val="8"/>
                <w:kern w:val="0"/>
                <w:sz w:val="21"/>
                <w:szCs w:val="21"/>
                <w:lang w:bidi="ar-SA"/>
              </w:rPr>
              <w:t>和视频</w:t>
            </w:r>
            <w:r>
              <w:rPr>
                <w:rFonts w:eastAsia="宋体" w:cs="宋体" w:ascii="Helvetica" w:hAnsi="Helvetica"/>
                <w:color w:val="060607"/>
                <w:spacing w:val="8"/>
                <w:kern w:val="0"/>
                <w:sz w:val="21"/>
                <w:szCs w:val="21"/>
                <w:lang w:bidi="ar-SA"/>
              </w:rPr>
              <w:t>SOD</w:t>
            </w:r>
            <w:r>
              <w:rPr>
                <w:rFonts w:ascii="Helvetica" w:hAnsi="Helvetica" w:cs="宋体" w:eastAsia="宋体"/>
                <w:color w:val="060607"/>
                <w:spacing w:val="8"/>
                <w:kern w:val="0"/>
                <w:sz w:val="21"/>
                <w:szCs w:val="21"/>
                <w:lang w:bidi="ar-SA"/>
              </w:rPr>
              <w:t>，显示出其鲁棒性和通用性。</w:t>
            </w:r>
          </w:p>
          <w:p>
            <w:pPr>
              <w:pStyle w:val="Normal"/>
              <w:shd w:val="clear" w:color="auto" w:fill="FFFFFF"/>
              <w:suppressAutoHyphens w:val="false"/>
              <w:rPr>
                <w:rFonts w:ascii="Helvetica" w:hAnsi="Helvetica" w:eastAsia="宋体" w:cs="宋体"/>
                <w:b/>
                <w:b/>
                <w:bCs/>
                <w:color w:val="060607"/>
                <w:spacing w:val="8"/>
                <w:kern w:val="0"/>
                <w:sz w:val="21"/>
                <w:szCs w:val="21"/>
                <w:lang w:bidi="ar-SA"/>
              </w:rPr>
            </w:pPr>
            <w:r>
              <w:rPr>
                <w:rFonts w:eastAsia="宋体" w:cs="宋体" w:ascii="Helvetica" w:hAnsi="Helvetica"/>
                <w:b/>
                <w:bCs/>
                <w:color w:val="060607"/>
                <w:spacing w:val="8"/>
                <w:kern w:val="0"/>
                <w:sz w:val="21"/>
                <w:szCs w:val="21"/>
                <w:lang w:bidi="ar-SA"/>
              </w:rPr>
            </w:r>
          </w:p>
        </w:tc>
        <w:tc>
          <w:tcPr>
            <w:tcW w:w="1240" w:type="dxa"/>
            <w:tcBorders/>
          </w:tcPr>
          <w:p>
            <w:pPr>
              <w:pStyle w:val="Style18"/>
              <w:suppressLineNumbers/>
              <w:spacing w:before="0" w:after="140"/>
              <w:rPr/>
            </w:pPr>
            <w:r>
              <w:rPr/>
            </w:r>
          </w:p>
        </w:tc>
        <w:tc>
          <w:tcPr>
            <w:tcW w:w="4316" w:type="dxa"/>
            <w:tcBorders/>
          </w:tcPr>
          <w:p>
            <w:pPr>
              <w:pStyle w:val="Style22"/>
              <w:rPr/>
            </w:pPr>
            <w:r>
              <w:rPr>
                <w:rFonts w:ascii="Consolas" w:hAnsi="Consolas"/>
                <w:color w:val="383A42"/>
                <w:spacing w:val="8"/>
                <w:sz w:val="21"/>
                <w:szCs w:val="21"/>
                <w:shd w:fill="FAFAFA" w:val="clear"/>
              </w:rPr>
              <w:t>https://github.com/kerenfu/JLDCF/</w:t>
            </w:r>
          </w:p>
        </w:tc>
        <w:tc>
          <w:tcPr>
            <w:tcW w:w="1358" w:type="dxa"/>
            <w:tcBorders/>
          </w:tcPr>
          <w:p>
            <w:pPr>
              <w:pStyle w:val="NormalWeb"/>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语义相关损失函数的设计</w:t>
            </w:r>
            <w:r>
              <w:rPr>
                <w:rFonts w:ascii="Helvetica" w:hAnsi="Helvetica"/>
                <w:color w:val="060607"/>
                <w:spacing w:val="8"/>
                <w:sz w:val="21"/>
                <w:szCs w:val="21"/>
              </w:rPr>
              <w:t>：尽管当前的工作通过网络设计来学习语义信息，但在损失函数的改进上投入较少。未来的工作将包括设计有效的与语义相关的损失函数，以指导网络训练过程。</w:t>
            </w:r>
          </w:p>
          <w:p>
            <w:pPr>
              <w:pStyle w:val="NormalWeb"/>
              <w:shd w:val="clear" w:color="auto" w:fill="FFFFFF"/>
              <w:spacing w:beforeAutospacing="0" w:before="0" w:afterAutospacing="0" w:after="0"/>
              <w:rPr>
                <w:color w:val="060607"/>
                <w:spacing w:val="8"/>
                <w:sz w:val="21"/>
                <w:szCs w:val="21"/>
                <w:highlight w:val="white"/>
              </w:rPr>
            </w:pPr>
            <w:r>
              <w:rPr>
                <w:rStyle w:val="Strong"/>
                <w:rFonts w:ascii="Helvetica" w:hAnsi="Helvetica"/>
                <w:color w:val="060607"/>
                <w:spacing w:val="8"/>
                <w:sz w:val="21"/>
                <w:szCs w:val="21"/>
              </w:rPr>
              <w:t>多通道图像的融合网络</w:t>
            </w:r>
            <w:r>
              <w:rPr>
                <w:rFonts w:ascii="Helvetica" w:hAnsi="Helvetica"/>
                <w:color w:val="060607"/>
                <w:spacing w:val="8"/>
                <w:sz w:val="21"/>
                <w:szCs w:val="21"/>
              </w:rPr>
              <w:t>：目前的工作主要考虑灰度图像的融合，这使得将成果推广到多通道图像融合领域存在一定难度。</w:t>
            </w:r>
          </w:p>
        </w:tc>
        <w:tc>
          <w:tcPr>
            <w:tcW w:w="1805" w:type="dxa"/>
            <w:tcBorders/>
          </w:tcPr>
          <w:p>
            <w:pPr>
              <w:pStyle w:val="Style22"/>
              <w:rPr>
                <w:rFonts w:eastAsia="宋体"/>
              </w:rPr>
            </w:pPr>
            <w:r>
              <w:rPr>
                <w:rFonts w:eastAsia="宋体"/>
              </w:rPr>
              <w:t>2021</w:t>
            </w:r>
          </w:p>
          <w:p>
            <w:pPr>
              <w:pStyle w:val="Style22"/>
              <w:rPr>
                <w:rFonts w:eastAsia="宋体"/>
              </w:rPr>
            </w:pPr>
            <w:r>
              <w:rPr>
                <w:rFonts w:eastAsia="宋体"/>
              </w:rPr>
              <w:t>IEEE Transactions on Pattern Analysis and Machine Intelligence</w:t>
            </w:r>
          </w:p>
        </w:tc>
      </w:tr>
      <w:tr>
        <w:trPr/>
        <w:tc>
          <w:tcPr>
            <w:tcW w:w="1490" w:type="dxa"/>
            <w:tcBorders/>
          </w:tcPr>
          <w:p>
            <w:pPr>
              <w:pStyle w:val="Style22"/>
              <w:rPr>
                <w:rFonts w:eastAsia="宋体"/>
                <w:b/>
                <w:b/>
                <w:bCs/>
              </w:rPr>
            </w:pPr>
            <w:r>
              <w:rPr>
                <w:rFonts w:eastAsia="宋体"/>
                <w:b/>
                <w:bCs/>
              </w:rPr>
              <w:t>14. SwinNet: Swin Transformer Drives Edge-Aware RGB-D and RGB-T Salient Object Detection</w:t>
            </w:r>
          </w:p>
        </w:tc>
        <w:tc>
          <w:tcPr>
            <w:tcW w:w="1504" w:type="dxa"/>
            <w:tcBorders/>
          </w:tcPr>
          <w:p>
            <w:pPr>
              <w:pStyle w:val="Style22"/>
              <w:rPr>
                <w:rFonts w:ascii="宋体" w:hAnsi="宋体" w:eastAsia="宋体" w:cs="宋体"/>
                <w:color w:val="060607"/>
                <w:spacing w:val="8"/>
                <w:sz w:val="21"/>
                <w:szCs w:val="21"/>
                <w:highlight w:val="white"/>
              </w:rPr>
            </w:pPr>
            <w:r>
              <w:rPr>
                <w:rFonts w:ascii="宋体" w:hAnsi="宋体" w:cs="宋体" w:eastAsia="宋体"/>
                <w:color w:val="060607"/>
                <w:spacing w:val="8"/>
                <w:sz w:val="21"/>
                <w:szCs w:val="21"/>
                <w:shd w:fill="FFFFFF" w:val="clear"/>
              </w:rPr>
              <w:t>一种新的</w:t>
            </w:r>
            <w:r>
              <w:rPr>
                <w:rFonts w:ascii="Helvetica" w:hAnsi="Helvetica"/>
                <w:color w:val="060607"/>
                <w:spacing w:val="8"/>
                <w:sz w:val="21"/>
                <w:szCs w:val="21"/>
                <w:shd w:fill="FFFFFF" w:val="clear"/>
              </w:rPr>
              <w:t>RGB-D</w:t>
            </w:r>
            <w:r>
              <w:rPr>
                <w:rFonts w:ascii="宋体" w:hAnsi="宋体" w:cs="宋体" w:eastAsia="宋体"/>
                <w:color w:val="060607"/>
                <w:spacing w:val="8"/>
                <w:sz w:val="21"/>
                <w:szCs w:val="21"/>
                <w:shd w:fill="FFFFFF" w:val="clear"/>
              </w:rPr>
              <w:t>和</w:t>
            </w:r>
            <w:r>
              <w:rPr>
                <w:rFonts w:ascii="Helvetica" w:hAnsi="Helvetica"/>
                <w:color w:val="060607"/>
                <w:spacing w:val="8"/>
                <w:sz w:val="21"/>
                <w:szCs w:val="21"/>
                <w:shd w:fill="FFFFFF" w:val="clear"/>
              </w:rPr>
              <w:t>RGB-T</w:t>
            </w:r>
            <w:r>
              <w:rPr>
                <w:rFonts w:ascii="宋体" w:hAnsi="宋体" w:cs="宋体" w:eastAsia="宋体"/>
                <w:b/>
                <w:color w:val="060607"/>
                <w:spacing w:val="8"/>
                <w:sz w:val="21"/>
                <w:szCs w:val="21"/>
                <w:shd w:fill="FFFFFF" w:val="clear"/>
              </w:rPr>
              <w:t>显著目标检测</w:t>
            </w:r>
            <w:r>
              <w:rPr>
                <w:rFonts w:ascii="宋体" w:hAnsi="宋体" w:cs="宋体" w:eastAsia="宋体"/>
                <w:color w:val="060607"/>
                <w:spacing w:val="8"/>
                <w:sz w:val="21"/>
                <w:szCs w:val="21"/>
                <w:shd w:fill="FFFFFF" w:val="clear"/>
              </w:rPr>
              <w:t>（</w:t>
            </w:r>
            <w:r>
              <w:rPr>
                <w:rFonts w:ascii="Helvetica" w:hAnsi="Helvetica"/>
                <w:color w:val="060607"/>
                <w:spacing w:val="8"/>
                <w:sz w:val="21"/>
                <w:szCs w:val="21"/>
                <w:shd w:fill="FFFFFF" w:val="clear"/>
              </w:rPr>
              <w:t>SOD</w:t>
            </w:r>
            <w:r>
              <w:rPr>
                <w:rFonts w:ascii="宋体" w:hAnsi="宋体" w:cs="宋体" w:eastAsia="宋体"/>
                <w:color w:val="060607"/>
                <w:spacing w:val="8"/>
                <w:sz w:val="21"/>
                <w:szCs w:val="21"/>
                <w:shd w:fill="FFFFFF" w:val="clear"/>
              </w:rPr>
              <w:t>）模型</w:t>
            </w:r>
            <w:r>
              <w:rPr>
                <w:rFonts w:ascii="Helvetica" w:hAnsi="Helvetica"/>
                <w:color w:val="060607"/>
                <w:spacing w:val="8"/>
                <w:sz w:val="21"/>
                <w:szCs w:val="21"/>
                <w:shd w:fill="FFFFFF" w:val="clear"/>
              </w:rPr>
              <w:t>——</w:t>
            </w:r>
            <w:r>
              <w:rPr>
                <w:rFonts w:ascii="Helvetica" w:hAnsi="Helvetica"/>
                <w:color w:val="060607"/>
                <w:spacing w:val="8"/>
                <w:sz w:val="21"/>
                <w:szCs w:val="21"/>
                <w:shd w:fill="FFFFFF" w:val="clear"/>
              </w:rPr>
              <w:t>SwinNet</w:t>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rFonts w:ascii="Helvetica" w:hAnsi="Helvetica"/>
                <w:color w:val="060607"/>
                <w:spacing w:val="8"/>
                <w:sz w:val="21"/>
                <w:szCs w:val="21"/>
                <w:highlight w:val="white"/>
              </w:rPr>
            </w:pPr>
            <w:r>
              <w:rPr>
                <w:rFonts w:ascii="Helvetica" w:hAnsi="Helvetica"/>
                <w:color w:val="060607"/>
                <w:spacing w:val="8"/>
                <w:sz w:val="21"/>
                <w:szCs w:val="21"/>
                <w:shd w:fill="FFFFFF" w:val="clear"/>
              </w:rPr>
              <w:t>SwinNet</w:t>
            </w:r>
            <w:r>
              <w:rPr>
                <w:rFonts w:ascii="宋体" w:hAnsi="宋体" w:cs="宋体" w:eastAsia="宋体"/>
                <w:color w:val="060607"/>
                <w:spacing w:val="8"/>
                <w:sz w:val="21"/>
                <w:szCs w:val="21"/>
                <w:shd w:fill="FFFFFF" w:val="clear"/>
              </w:rPr>
              <w:t>包含双流</w:t>
            </w:r>
            <w:r>
              <w:rPr>
                <w:rFonts w:ascii="Helvetica" w:hAnsi="Helvetica"/>
                <w:color w:val="060607"/>
                <w:spacing w:val="8"/>
                <w:sz w:val="21"/>
                <w:szCs w:val="21"/>
                <w:shd w:fill="FFFFFF" w:val="clear"/>
              </w:rPr>
              <w:t>Swin Transformer</w:t>
            </w:r>
            <w:r>
              <w:rPr>
                <w:rFonts w:ascii="宋体" w:hAnsi="宋体" w:cs="宋体" w:eastAsia="宋体"/>
                <w:color w:val="060607"/>
                <w:spacing w:val="8"/>
                <w:sz w:val="21"/>
                <w:szCs w:val="21"/>
                <w:shd w:fill="FFFFFF" w:val="clear"/>
              </w:rPr>
              <w:t>编码器、空间对齐和通道重校准模块、边缘感知模块和边缘引导的解码器。这些组件共同工作以提取和融合多模态特征，并在边缘信息的指导下锐化显著目标的轮廓。</w:t>
            </w:r>
          </w:p>
        </w:tc>
        <w:tc>
          <w:tcPr>
            <w:tcW w:w="1366" w:type="dxa"/>
            <w:tcBorders/>
          </w:tcPr>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VT821</w:t>
            </w:r>
            <w:r>
              <w:rPr>
                <w:rFonts w:ascii="宋体" w:hAnsi="宋体" w:eastAsia="宋体"/>
                <w:color w:val="060607"/>
                <w:spacing w:val="8"/>
                <w:sz w:val="21"/>
                <w:szCs w:val="21"/>
                <w:shd w:fill="FFFFFF" w:val="clear"/>
              </w:rPr>
              <w:t>、</w:t>
            </w:r>
            <w:r>
              <w:rPr>
                <w:rFonts w:ascii="Helvetica" w:hAnsi="Helvetica"/>
                <w:color w:val="060607"/>
                <w:spacing w:val="8"/>
                <w:sz w:val="21"/>
                <w:szCs w:val="21"/>
                <w:shd w:fill="FFFFFF" w:val="clear"/>
              </w:rPr>
              <w:t>VT1000</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VT5000</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NLPR</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NJU2K </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STERE </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DES</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SIP</w:t>
            </w:r>
            <w:r>
              <w:rPr>
                <w:rFonts w:ascii="Helvetica" w:hAnsi="Helvetica" w:eastAsia="宋体"/>
                <w:color w:val="060607"/>
                <w:spacing w:val="8"/>
                <w:sz w:val="21"/>
                <w:szCs w:val="21"/>
                <w:shd w:fill="FFFFFF" w:val="clear"/>
              </w:rPr>
              <w:t>、</w:t>
            </w:r>
          </w:p>
          <w:p>
            <w:pPr>
              <w:pStyle w:val="Style18"/>
              <w:suppressLineNumbers/>
              <w:spacing w:before="0" w:after="140"/>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DUT</w:t>
            </w:r>
          </w:p>
        </w:tc>
        <w:tc>
          <w:tcPr>
            <w:tcW w:w="1884" w:type="dxa"/>
            <w:tcBorders/>
          </w:tcPr>
          <w:p>
            <w:pPr>
              <w:pStyle w:val="NormalWeb"/>
              <w:numPr>
                <w:ilvl w:val="0"/>
                <w:numId w:val="7"/>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新颖的</w:t>
            </w:r>
            <w:r>
              <w:rPr>
                <w:rStyle w:val="Strong"/>
                <w:rFonts w:ascii="Helvetica" w:hAnsi="Helvetica"/>
                <w:color w:val="060607"/>
                <w:spacing w:val="8"/>
                <w:sz w:val="21"/>
                <w:szCs w:val="21"/>
              </w:rPr>
              <w:t>SOD</w:t>
            </w:r>
            <w:r>
              <w:rPr>
                <w:rStyle w:val="Strong"/>
                <w:rFonts w:ascii="Helvetica" w:hAnsi="Helvetica"/>
                <w:color w:val="060607"/>
                <w:spacing w:val="8"/>
                <w:sz w:val="21"/>
                <w:szCs w:val="21"/>
              </w:rPr>
              <w:t>模型</w:t>
            </w:r>
            <w:r>
              <w:rPr>
                <w:rFonts w:ascii="Helvetica" w:hAnsi="Helvetica"/>
                <w:color w:val="060607"/>
                <w:spacing w:val="8"/>
                <w:sz w:val="21"/>
                <w:szCs w:val="21"/>
              </w:rPr>
              <w:t>：提出了一个名为</w:t>
            </w:r>
            <w:r>
              <w:rPr>
                <w:rFonts w:ascii="Helvetica" w:hAnsi="Helvetica"/>
                <w:color w:val="060607"/>
                <w:spacing w:val="8"/>
                <w:sz w:val="21"/>
                <w:szCs w:val="21"/>
              </w:rPr>
              <w:t>SwinNet</w:t>
            </w:r>
            <w:r>
              <w:rPr>
                <w:rFonts w:ascii="Helvetica" w:hAnsi="Helvetica"/>
                <w:color w:val="060607"/>
                <w:spacing w:val="8"/>
                <w:sz w:val="21"/>
                <w:szCs w:val="21"/>
              </w:rPr>
              <w:t>的新型显著目标检测（</w:t>
            </w:r>
            <w:r>
              <w:rPr>
                <w:rFonts w:ascii="Helvetica" w:hAnsi="Helvetica"/>
                <w:color w:val="060607"/>
                <w:spacing w:val="8"/>
                <w:sz w:val="21"/>
                <w:szCs w:val="21"/>
              </w:rPr>
              <w:t>SOD</w:t>
            </w:r>
            <w:r>
              <w:rPr>
                <w:rFonts w:ascii="Helvetica" w:hAnsi="Helvetica"/>
                <w:color w:val="060607"/>
                <w:spacing w:val="8"/>
                <w:sz w:val="21"/>
                <w:szCs w:val="21"/>
              </w:rPr>
              <w:t>）模型，该模型适用于</w:t>
            </w:r>
            <w:r>
              <w:rPr>
                <w:rFonts w:ascii="Helvetica" w:hAnsi="Helvetica"/>
                <w:color w:val="060607"/>
                <w:spacing w:val="8"/>
                <w:sz w:val="21"/>
                <w:szCs w:val="21"/>
              </w:rPr>
              <w:t>RGB-D</w:t>
            </w:r>
            <w:r>
              <w:rPr>
                <w:rFonts w:ascii="Helvetica" w:hAnsi="Helvetica"/>
                <w:color w:val="060607"/>
                <w:spacing w:val="8"/>
                <w:sz w:val="21"/>
                <w:szCs w:val="21"/>
              </w:rPr>
              <w:t>和</w:t>
            </w:r>
            <w:r>
              <w:rPr>
                <w:rFonts w:ascii="Helvetica" w:hAnsi="Helvetica"/>
                <w:color w:val="060607"/>
                <w:spacing w:val="8"/>
                <w:sz w:val="21"/>
                <w:szCs w:val="21"/>
              </w:rPr>
              <w:t>RGB-T</w:t>
            </w:r>
            <w:r>
              <w:rPr>
                <w:rFonts w:ascii="Helvetica" w:hAnsi="Helvetica"/>
                <w:color w:val="060607"/>
                <w:spacing w:val="8"/>
                <w:sz w:val="21"/>
                <w:szCs w:val="21"/>
              </w:rPr>
              <w:t>任务，并且基于</w:t>
            </w:r>
            <w:r>
              <w:rPr>
                <w:rFonts w:ascii="Helvetica" w:hAnsi="Helvetica"/>
                <w:color w:val="060607"/>
                <w:spacing w:val="8"/>
                <w:sz w:val="21"/>
                <w:szCs w:val="21"/>
              </w:rPr>
              <w:t>Swin Transformer</w:t>
            </w:r>
            <w:r>
              <w:rPr>
                <w:rFonts w:ascii="Helvetica" w:hAnsi="Helvetica"/>
                <w:color w:val="060607"/>
                <w:spacing w:val="8"/>
                <w:sz w:val="21"/>
                <w:szCs w:val="21"/>
              </w:rPr>
              <w:t>骨干网络构建。</w:t>
            </w:r>
          </w:p>
          <w:p>
            <w:pPr>
              <w:pStyle w:val="NormalWeb"/>
              <w:numPr>
                <w:ilvl w:val="0"/>
                <w:numId w:val="7"/>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跨模态特征融合</w:t>
            </w:r>
            <w:r>
              <w:rPr>
                <w:rFonts w:ascii="Helvetica" w:hAnsi="Helvetica"/>
                <w:color w:val="060607"/>
                <w:spacing w:val="8"/>
                <w:sz w:val="21"/>
                <w:szCs w:val="21"/>
              </w:rPr>
              <w:t>：通过设计空间对齐和通道重校准模块，实现了不同模态特征之间的优化，增强了每种模态的显著内容。</w:t>
            </w:r>
          </w:p>
          <w:p>
            <w:pPr>
              <w:pStyle w:val="NormalWeb"/>
              <w:numPr>
                <w:ilvl w:val="0"/>
                <w:numId w:val="7"/>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边缘引导的解码器</w:t>
            </w:r>
            <w:r>
              <w:rPr>
                <w:rFonts w:ascii="Helvetica" w:hAnsi="Helvetica"/>
                <w:color w:val="060607"/>
                <w:spacing w:val="8"/>
                <w:sz w:val="21"/>
                <w:szCs w:val="21"/>
              </w:rPr>
              <w:t>：引入了边缘引导的解码器，在边缘信息的指导下，实现了跨模态特征的层间融合，生成了更清晰的显著目标轮廓。</w:t>
            </w:r>
          </w:p>
          <w:p>
            <w:pPr>
              <w:pStyle w:val="Normal"/>
              <w:shd w:val="clear" w:color="auto" w:fill="FFFFFF"/>
              <w:suppressAutoHyphens w:val="false"/>
              <w:rPr>
                <w:rFonts w:ascii="Helvetica" w:hAnsi="Helvetica" w:eastAsia="宋体" w:cs="宋体"/>
                <w:b/>
                <w:b/>
                <w:bCs/>
                <w:color w:val="060607"/>
                <w:spacing w:val="8"/>
                <w:kern w:val="0"/>
                <w:sz w:val="21"/>
                <w:szCs w:val="21"/>
                <w:lang w:bidi="ar-SA"/>
              </w:rPr>
            </w:pPr>
            <w:r>
              <w:rPr>
                <w:rFonts w:eastAsia="宋体" w:cs="宋体" w:ascii="Helvetica" w:hAnsi="Helvetica"/>
                <w:b/>
                <w:bCs/>
                <w:color w:val="060607"/>
                <w:spacing w:val="8"/>
                <w:kern w:val="0"/>
                <w:sz w:val="21"/>
                <w:szCs w:val="21"/>
                <w:lang w:bidi="ar-SA"/>
              </w:rPr>
            </w:r>
          </w:p>
        </w:tc>
        <w:tc>
          <w:tcPr>
            <w:tcW w:w="1240" w:type="dxa"/>
            <w:tcBorders/>
          </w:tcPr>
          <w:p>
            <w:pPr>
              <w:pStyle w:val="Style18"/>
              <w:suppressLineNumbers/>
              <w:spacing w:before="0" w:after="140"/>
              <w:rPr/>
            </w:pPr>
            <w:r>
              <w:rPr/>
            </w:r>
          </w:p>
        </w:tc>
        <w:tc>
          <w:tcPr>
            <w:tcW w:w="4316" w:type="dxa"/>
            <w:tcBorders/>
          </w:tcPr>
          <w:p>
            <w:pPr>
              <w:pStyle w:val="Style22"/>
              <w:rPr>
                <w:rFonts w:ascii="Consolas" w:hAnsi="Consolas"/>
                <w:color w:val="383A42"/>
                <w:spacing w:val="8"/>
                <w:sz w:val="21"/>
                <w:szCs w:val="21"/>
                <w:highlight w:val="white"/>
              </w:rPr>
            </w:pPr>
            <w:r>
              <w:rPr>
                <w:rFonts w:ascii="Consolas" w:hAnsi="Consolas"/>
                <w:color w:val="383A42"/>
                <w:spacing w:val="8"/>
                <w:sz w:val="21"/>
                <w:szCs w:val="21"/>
                <w:shd w:fill="FAFAFA" w:val="clear"/>
              </w:rPr>
              <w:t>https://github.com/liuzywen/SwinNet</w:t>
            </w:r>
          </w:p>
        </w:tc>
        <w:tc>
          <w:tcPr>
            <w:tcW w:w="1358" w:type="dxa"/>
            <w:tcBorders/>
          </w:tcPr>
          <w:p>
            <w:pPr>
              <w:pStyle w:val="NormalWeb"/>
              <w:shd w:val="clear" w:color="auto" w:fill="FFFFFF"/>
              <w:spacing w:beforeAutospacing="0" w:before="0" w:afterAutospacing="0" w:after="0"/>
              <w:rPr>
                <w:rStyle w:val="Strong"/>
                <w:rFonts w:ascii="Helvetica" w:hAnsi="Helvetica"/>
                <w:color w:val="060607"/>
                <w:spacing w:val="8"/>
                <w:sz w:val="21"/>
                <w:szCs w:val="21"/>
              </w:rPr>
            </w:pPr>
            <w:r>
              <w:rPr>
                <w:rFonts w:ascii="Helvetica" w:hAnsi="Helvetica"/>
                <w:color w:val="060607"/>
                <w:spacing w:val="8"/>
                <w:sz w:val="21"/>
                <w:szCs w:val="21"/>
                <w:shd w:fill="FFFFFF" w:val="clear"/>
              </w:rPr>
              <w:t>尽管</w:t>
            </w:r>
            <w:r>
              <w:rPr>
                <w:rFonts w:ascii="Helvetica" w:hAnsi="Helvetica"/>
                <w:color w:val="060607"/>
                <w:spacing w:val="8"/>
                <w:sz w:val="21"/>
                <w:szCs w:val="21"/>
                <w:shd w:fill="FFFFFF" w:val="clear"/>
              </w:rPr>
              <w:t>SwinNet</w:t>
            </w:r>
            <w:r>
              <w:rPr>
                <w:rFonts w:ascii="Helvetica" w:hAnsi="Helvetica"/>
                <w:color w:val="060607"/>
                <w:spacing w:val="8"/>
                <w:sz w:val="21"/>
                <w:szCs w:val="21"/>
                <w:shd w:fill="FFFFFF" w:val="clear"/>
              </w:rPr>
              <w:t>在准确性上取得了进步，但也带来了速度的降低。未来的工作将讨论轻量级设计。</w:t>
            </w:r>
          </w:p>
        </w:tc>
        <w:tc>
          <w:tcPr>
            <w:tcW w:w="1805" w:type="dxa"/>
            <w:tcBorders/>
          </w:tcPr>
          <w:p>
            <w:pPr>
              <w:pStyle w:val="Style22"/>
              <w:rPr>
                <w:rFonts w:eastAsia="宋体"/>
              </w:rPr>
            </w:pPr>
            <w:r>
              <w:rPr>
                <w:rFonts w:eastAsia="宋体"/>
              </w:rPr>
              <w:t>2022</w:t>
            </w:r>
          </w:p>
          <w:p>
            <w:pPr>
              <w:pStyle w:val="Style22"/>
              <w:rPr>
                <w:rFonts w:eastAsia="宋体"/>
              </w:rPr>
            </w:pPr>
            <w:r>
              <w:rPr>
                <w:rFonts w:eastAsia="宋体"/>
              </w:rPr>
              <w:t>IEEE Transactions on Circuits and Systems for Video Technology</w:t>
            </w:r>
          </w:p>
        </w:tc>
      </w:tr>
      <w:tr>
        <w:trPr/>
        <w:tc>
          <w:tcPr>
            <w:tcW w:w="1490" w:type="dxa"/>
            <w:tcBorders/>
          </w:tcPr>
          <w:p>
            <w:pPr>
              <w:pStyle w:val="Style22"/>
              <w:rPr>
                <w:rFonts w:eastAsia="宋体"/>
                <w:b/>
                <w:b/>
                <w:bCs/>
              </w:rPr>
            </w:pPr>
            <w:r>
              <w:rPr>
                <w:rFonts w:eastAsia="宋体"/>
                <w:b/>
                <w:bCs/>
              </w:rPr>
              <w:t>15. Unified Information Fusion Network for Multi-Modal RGB-D and RGB-T Salient Object Detection</w:t>
            </w:r>
          </w:p>
        </w:tc>
        <w:tc>
          <w:tcPr>
            <w:tcW w:w="1504" w:type="dxa"/>
            <w:tcBorders/>
          </w:tcPr>
          <w:p>
            <w:pPr>
              <w:pStyle w:val="Style22"/>
              <w:rPr>
                <w:rFonts w:ascii="宋体" w:hAnsi="宋体" w:eastAsia="宋体" w:cs="宋体"/>
                <w:color w:val="060607"/>
                <w:spacing w:val="8"/>
                <w:sz w:val="21"/>
                <w:szCs w:val="21"/>
                <w:highlight w:val="white"/>
              </w:rPr>
            </w:pPr>
            <w:r>
              <w:rPr>
                <w:rFonts w:ascii="宋体" w:hAnsi="宋体" w:cs="宋体" w:eastAsia="宋体"/>
                <w:color w:val="060607"/>
                <w:spacing w:val="8"/>
                <w:sz w:val="21"/>
                <w:szCs w:val="21"/>
                <w:shd w:fill="FFFFFF" w:val="clear"/>
              </w:rPr>
              <w:t>多模态</w:t>
            </w:r>
            <w:r>
              <w:rPr>
                <w:rFonts w:ascii="宋体" w:hAnsi="宋体" w:cs="宋体" w:eastAsia="宋体"/>
                <w:b/>
                <w:color w:val="060607"/>
                <w:spacing w:val="8"/>
                <w:sz w:val="21"/>
                <w:szCs w:val="21"/>
                <w:shd w:fill="FFFFFF" w:val="clear"/>
              </w:rPr>
              <w:t>显著目标检测</w:t>
            </w:r>
            <w:r>
              <w:rPr>
                <w:rFonts w:ascii="宋体" w:hAnsi="宋体" w:cs="宋体" w:eastAsia="宋体"/>
                <w:color w:val="060607"/>
                <w:spacing w:val="8"/>
                <w:sz w:val="21"/>
                <w:szCs w:val="21"/>
                <w:shd w:fill="FFFFFF" w:val="clear"/>
              </w:rPr>
              <w:t>（</w:t>
            </w:r>
            <w:r>
              <w:rPr>
                <w:rFonts w:ascii="Helvetica" w:hAnsi="Helvetica"/>
                <w:color w:val="060607"/>
                <w:spacing w:val="8"/>
                <w:sz w:val="21"/>
                <w:szCs w:val="21"/>
                <w:shd w:fill="FFFFFF" w:val="clear"/>
              </w:rPr>
              <w:t>SOD</w:t>
            </w:r>
            <w:r>
              <w:rPr>
                <w:rFonts w:ascii="宋体" w:hAnsi="宋体" w:cs="宋体" w:eastAsia="宋体"/>
                <w:color w:val="060607"/>
                <w:spacing w:val="8"/>
                <w:sz w:val="21"/>
                <w:szCs w:val="21"/>
                <w:shd w:fill="FFFFFF" w:val="clear"/>
              </w:rPr>
              <w:t>）框架</w:t>
            </w:r>
            <w:r>
              <w:rPr>
                <w:rFonts w:ascii="Helvetica" w:hAnsi="Helvetica"/>
                <w:color w:val="060607"/>
                <w:spacing w:val="8"/>
                <w:sz w:val="21"/>
                <w:szCs w:val="21"/>
                <w:shd w:fill="FFFFFF" w:val="clear"/>
              </w:rPr>
              <w:t>——</w:t>
            </w:r>
            <w:r>
              <w:rPr>
                <w:rFonts w:ascii="宋体" w:hAnsi="宋体" w:cs="宋体" w:eastAsia="宋体"/>
                <w:color w:val="060607"/>
                <w:spacing w:val="8"/>
                <w:sz w:val="21"/>
                <w:szCs w:val="21"/>
                <w:shd w:fill="FFFFFF" w:val="clear"/>
              </w:rPr>
              <w:t>统一信息融合网络（</w:t>
            </w:r>
            <w:r>
              <w:rPr>
                <w:rFonts w:ascii="Helvetica" w:hAnsi="Helvetica"/>
                <w:color w:val="060607"/>
                <w:spacing w:val="8"/>
                <w:sz w:val="21"/>
                <w:szCs w:val="21"/>
                <w:shd w:fill="FFFFFF" w:val="clear"/>
              </w:rPr>
              <w:t>MMNet</w:t>
            </w:r>
            <w:r>
              <w:rPr>
                <w:rFonts w:ascii="宋体" w:hAnsi="宋体" w:cs="宋体" w:eastAsia="宋体"/>
                <w:color w:val="060607"/>
                <w:spacing w:val="8"/>
                <w:sz w:val="21"/>
                <w:szCs w:val="21"/>
                <w:shd w:fill="FFFFFF" w:val="clear"/>
              </w:rPr>
              <w:t>），用于</w:t>
            </w:r>
            <w:r>
              <w:rPr>
                <w:rFonts w:ascii="Helvetica" w:hAnsi="Helvetica"/>
                <w:color w:val="060607"/>
                <w:spacing w:val="8"/>
                <w:sz w:val="21"/>
                <w:szCs w:val="21"/>
                <w:shd w:fill="FFFFFF" w:val="clear"/>
              </w:rPr>
              <w:t>RGB-D</w:t>
            </w:r>
            <w:r>
              <w:rPr>
                <w:rFonts w:ascii="宋体" w:hAnsi="宋体" w:cs="宋体" w:eastAsia="宋体"/>
                <w:color w:val="060607"/>
                <w:spacing w:val="8"/>
                <w:sz w:val="21"/>
                <w:szCs w:val="21"/>
                <w:shd w:fill="FFFFFF" w:val="clear"/>
              </w:rPr>
              <w:t>和</w:t>
            </w:r>
            <w:r>
              <w:rPr>
                <w:rFonts w:ascii="Helvetica" w:hAnsi="Helvetica"/>
                <w:color w:val="060607"/>
                <w:spacing w:val="8"/>
                <w:sz w:val="21"/>
                <w:szCs w:val="21"/>
                <w:shd w:fill="FFFFFF" w:val="clear"/>
              </w:rPr>
              <w:t>RGB-T</w:t>
            </w:r>
            <w:r>
              <w:rPr>
                <w:rFonts w:ascii="宋体" w:hAnsi="宋体" w:cs="宋体" w:eastAsia="宋体"/>
                <w:color w:val="060607"/>
                <w:spacing w:val="8"/>
                <w:sz w:val="21"/>
                <w:szCs w:val="21"/>
                <w:shd w:fill="FFFFFF" w:val="clear"/>
              </w:rPr>
              <w:t>图像的显著目标检测</w:t>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rFonts w:ascii="Helvetica" w:hAnsi="Helvetica"/>
                <w:color w:val="060607"/>
                <w:spacing w:val="8"/>
                <w:sz w:val="21"/>
                <w:szCs w:val="21"/>
                <w:highlight w:val="white"/>
              </w:rPr>
            </w:pPr>
            <w:r>
              <w:rPr>
                <w:rFonts w:ascii="宋体" w:hAnsi="宋体" w:cs="宋体" w:eastAsia="宋体"/>
                <w:color w:val="060607"/>
                <w:spacing w:val="8"/>
                <w:sz w:val="21"/>
                <w:szCs w:val="21"/>
                <w:shd w:fill="FFFFFF" w:val="clear"/>
              </w:rPr>
              <w:t>文章提出了一个统一的端到端框架</w:t>
            </w:r>
            <w:r>
              <w:rPr>
                <w:rFonts w:ascii="Helvetica" w:hAnsi="Helvetica"/>
                <w:color w:val="060607"/>
                <w:spacing w:val="8"/>
                <w:sz w:val="21"/>
                <w:szCs w:val="21"/>
                <w:shd w:fill="FFFFFF" w:val="clear"/>
              </w:rPr>
              <w:t>MMNet</w:t>
            </w:r>
            <w:r>
              <w:rPr>
                <w:rFonts w:ascii="宋体" w:hAnsi="宋体" w:cs="宋体" w:eastAsia="宋体"/>
                <w:color w:val="060607"/>
                <w:spacing w:val="8"/>
                <w:sz w:val="21"/>
                <w:szCs w:val="21"/>
                <w:shd w:fill="FFFFFF" w:val="clear"/>
              </w:rPr>
              <w:t>，用于同时分析</w:t>
            </w:r>
            <w:r>
              <w:rPr>
                <w:rFonts w:ascii="Helvetica" w:hAnsi="Helvetica"/>
                <w:color w:val="060607"/>
                <w:spacing w:val="8"/>
                <w:sz w:val="21"/>
                <w:szCs w:val="21"/>
                <w:shd w:fill="FFFFFF" w:val="clear"/>
              </w:rPr>
              <w:t>RGB-D</w:t>
            </w:r>
            <w:r>
              <w:rPr>
                <w:rFonts w:ascii="宋体" w:hAnsi="宋体" w:cs="宋体" w:eastAsia="宋体"/>
                <w:color w:val="060607"/>
                <w:spacing w:val="8"/>
                <w:sz w:val="21"/>
                <w:szCs w:val="21"/>
                <w:shd w:fill="FFFFFF" w:val="clear"/>
              </w:rPr>
              <w:t>和</w:t>
            </w:r>
            <w:r>
              <w:rPr>
                <w:rFonts w:ascii="Helvetica" w:hAnsi="Helvetica"/>
                <w:color w:val="060607"/>
                <w:spacing w:val="8"/>
                <w:sz w:val="21"/>
                <w:szCs w:val="21"/>
                <w:shd w:fill="FFFFFF" w:val="clear"/>
              </w:rPr>
              <w:t>RGB-T SOD</w:t>
            </w:r>
            <w:r>
              <w:rPr>
                <w:rFonts w:ascii="宋体" w:hAnsi="宋体" w:cs="宋体" w:eastAsia="宋体"/>
                <w:color w:val="060607"/>
                <w:spacing w:val="8"/>
                <w:sz w:val="21"/>
                <w:szCs w:val="21"/>
                <w:shd w:fill="FFFFFF" w:val="clear"/>
              </w:rPr>
              <w:t>任务。该框架包括跨模态多阶段融合模块（</w:t>
            </w:r>
            <w:r>
              <w:rPr>
                <w:rFonts w:ascii="Helvetica" w:hAnsi="Helvetica"/>
                <w:color w:val="060607"/>
                <w:spacing w:val="8"/>
                <w:sz w:val="21"/>
                <w:szCs w:val="21"/>
                <w:shd w:fill="FFFFFF" w:val="clear"/>
              </w:rPr>
              <w:t>CMFM</w:t>
            </w:r>
            <w:r>
              <w:rPr>
                <w:rFonts w:ascii="宋体" w:hAnsi="宋体" w:cs="宋体" w:eastAsia="宋体"/>
                <w:color w:val="060607"/>
                <w:spacing w:val="8"/>
                <w:sz w:val="21"/>
                <w:szCs w:val="21"/>
                <w:shd w:fill="FFFFFF" w:val="clear"/>
              </w:rPr>
              <w:t>）和双向多尺度解码器（</w:t>
            </w:r>
            <w:r>
              <w:rPr>
                <w:rFonts w:ascii="Helvetica" w:hAnsi="Helvetica"/>
                <w:color w:val="060607"/>
                <w:spacing w:val="8"/>
                <w:sz w:val="21"/>
                <w:szCs w:val="21"/>
                <w:shd w:fill="FFFFFF" w:val="clear"/>
              </w:rPr>
              <w:t>BMD</w:t>
            </w:r>
            <w:r>
              <w:rPr>
                <w:rFonts w:ascii="宋体" w:hAnsi="宋体" w:cs="宋体" w:eastAsia="宋体"/>
                <w:color w:val="060607"/>
                <w:spacing w:val="8"/>
                <w:sz w:val="21"/>
                <w:szCs w:val="21"/>
                <w:shd w:fill="FFFFFF" w:val="clear"/>
              </w:rPr>
              <w:t>）。</w:t>
            </w:r>
          </w:p>
        </w:tc>
        <w:tc>
          <w:tcPr>
            <w:tcW w:w="1366" w:type="dxa"/>
            <w:tcBorders/>
          </w:tcPr>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VT821</w:t>
            </w:r>
            <w:r>
              <w:rPr>
                <w:rFonts w:ascii="宋体" w:hAnsi="宋体" w:eastAsia="宋体"/>
                <w:color w:val="060607"/>
                <w:spacing w:val="8"/>
                <w:sz w:val="21"/>
                <w:szCs w:val="21"/>
                <w:shd w:fill="FFFFFF" w:val="clear"/>
              </w:rPr>
              <w:t>、</w:t>
            </w:r>
            <w:r>
              <w:rPr>
                <w:rFonts w:ascii="Helvetica" w:hAnsi="Helvetica"/>
                <w:color w:val="060607"/>
                <w:spacing w:val="8"/>
                <w:sz w:val="21"/>
                <w:szCs w:val="21"/>
                <w:shd w:fill="FFFFFF" w:val="clear"/>
              </w:rPr>
              <w:t>VT1000</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VT5000</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NLPR</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NJUD</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LFSD</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STERE</w:t>
            </w:r>
            <w:r>
              <w:rPr>
                <w:rFonts w:ascii="宋体" w:hAnsi="宋体" w:eastAsia="宋体"/>
                <w:color w:val="060607"/>
                <w:spacing w:val="8"/>
                <w:sz w:val="21"/>
                <w:szCs w:val="21"/>
                <w:shd w:fill="FFFFFF" w:val="clear"/>
              </w:rPr>
              <w:t>、</w:t>
            </w:r>
          </w:p>
          <w:p>
            <w:pPr>
              <w:pStyle w:val="Style18"/>
              <w:suppressLineNumbers/>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SSD</w:t>
            </w:r>
            <w:r>
              <w:rPr>
                <w:rFonts w:ascii="宋体" w:hAnsi="宋体" w:eastAsia="宋体"/>
                <w:color w:val="060607"/>
                <w:spacing w:val="8"/>
                <w:sz w:val="21"/>
                <w:szCs w:val="21"/>
                <w:shd w:fill="FFFFFF" w:val="clear"/>
              </w:rPr>
              <w:t>、</w:t>
            </w:r>
          </w:p>
          <w:p>
            <w:pPr>
              <w:pStyle w:val="Style18"/>
              <w:suppressLineNumbers/>
              <w:spacing w:before="0" w:after="140"/>
              <w:rPr>
                <w:rFonts w:ascii="Helvetica" w:hAnsi="Helvetica" w:eastAsia="宋体"/>
                <w:color w:val="060607"/>
                <w:spacing w:val="8"/>
                <w:sz w:val="21"/>
                <w:szCs w:val="21"/>
                <w:highlight w:val="white"/>
              </w:rPr>
            </w:pPr>
            <w:r>
              <w:rPr>
                <w:rFonts w:ascii="Helvetica" w:hAnsi="Helvetica"/>
                <w:color w:val="060607"/>
                <w:spacing w:val="8"/>
                <w:sz w:val="21"/>
                <w:szCs w:val="21"/>
                <w:shd w:fill="FFFFFF" w:val="clear"/>
              </w:rPr>
              <w:t>DUT-RGBD</w:t>
            </w:r>
          </w:p>
        </w:tc>
        <w:tc>
          <w:tcPr>
            <w:tcW w:w="1884" w:type="dxa"/>
            <w:tcBorders/>
          </w:tcPr>
          <w:p>
            <w:pPr>
              <w:pStyle w:val="NormalWeb"/>
              <w:numPr>
                <w:ilvl w:val="0"/>
                <w:numId w:val="8"/>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统一的端到端框架</w:t>
            </w:r>
            <w:r>
              <w:rPr>
                <w:rFonts w:ascii="Helvetica" w:hAnsi="Helvetica"/>
                <w:color w:val="060607"/>
                <w:spacing w:val="8"/>
                <w:sz w:val="21"/>
                <w:szCs w:val="21"/>
              </w:rPr>
              <w:t>：提出了一个名为</w:t>
            </w:r>
            <w:r>
              <w:rPr>
                <w:rFonts w:ascii="Helvetica" w:hAnsi="Helvetica"/>
                <w:color w:val="060607"/>
                <w:spacing w:val="8"/>
                <w:sz w:val="21"/>
                <w:szCs w:val="21"/>
              </w:rPr>
              <w:t>MMNet</w:t>
            </w:r>
            <w:r>
              <w:rPr>
                <w:rFonts w:ascii="Helvetica" w:hAnsi="Helvetica"/>
                <w:color w:val="060607"/>
                <w:spacing w:val="8"/>
                <w:sz w:val="21"/>
                <w:szCs w:val="21"/>
              </w:rPr>
              <w:t>的统一端到端框架，能够同时处理</w:t>
            </w:r>
            <w:r>
              <w:rPr>
                <w:rFonts w:ascii="Helvetica" w:hAnsi="Helvetica"/>
                <w:color w:val="060607"/>
                <w:spacing w:val="8"/>
                <w:sz w:val="21"/>
                <w:szCs w:val="21"/>
              </w:rPr>
              <w:t>RGB-D</w:t>
            </w:r>
            <w:r>
              <w:rPr>
                <w:rFonts w:ascii="Helvetica" w:hAnsi="Helvetica"/>
                <w:color w:val="060607"/>
                <w:spacing w:val="8"/>
                <w:sz w:val="21"/>
                <w:szCs w:val="21"/>
              </w:rPr>
              <w:t>和</w:t>
            </w:r>
            <w:r>
              <w:rPr>
                <w:rFonts w:ascii="Helvetica" w:hAnsi="Helvetica"/>
                <w:color w:val="060607"/>
                <w:spacing w:val="8"/>
                <w:sz w:val="21"/>
                <w:szCs w:val="21"/>
              </w:rPr>
              <w:t>RGB-T</w:t>
            </w:r>
            <w:r>
              <w:rPr>
                <w:rFonts w:ascii="Helvetica" w:hAnsi="Helvetica"/>
                <w:color w:val="060607"/>
                <w:spacing w:val="8"/>
                <w:sz w:val="21"/>
                <w:szCs w:val="21"/>
              </w:rPr>
              <w:t>显著目标检测（</w:t>
            </w:r>
            <w:r>
              <w:rPr>
                <w:rFonts w:ascii="Helvetica" w:hAnsi="Helvetica"/>
                <w:color w:val="060607"/>
                <w:spacing w:val="8"/>
                <w:sz w:val="21"/>
                <w:szCs w:val="21"/>
              </w:rPr>
              <w:t>SOD</w:t>
            </w:r>
            <w:r>
              <w:rPr>
                <w:rFonts w:ascii="Helvetica" w:hAnsi="Helvetica"/>
                <w:color w:val="060607"/>
                <w:spacing w:val="8"/>
                <w:sz w:val="21"/>
                <w:szCs w:val="21"/>
              </w:rPr>
              <w:t>）任务。</w:t>
            </w:r>
          </w:p>
          <w:p>
            <w:pPr>
              <w:pStyle w:val="NormalWeb"/>
              <w:numPr>
                <w:ilvl w:val="0"/>
                <w:numId w:val="8"/>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跨模态多阶段融合模块（</w:t>
            </w:r>
            <w:r>
              <w:rPr>
                <w:rStyle w:val="Strong"/>
                <w:rFonts w:ascii="Helvetica" w:hAnsi="Helvetica"/>
                <w:color w:val="060607"/>
                <w:spacing w:val="8"/>
                <w:sz w:val="21"/>
                <w:szCs w:val="21"/>
              </w:rPr>
              <w:t>CMFM</w:t>
            </w:r>
            <w:r>
              <w:rPr>
                <w:rStyle w:val="Strong"/>
                <w:rFonts w:ascii="Helvetica" w:hAnsi="Helvetica"/>
                <w:color w:val="060607"/>
                <w:spacing w:val="8"/>
                <w:sz w:val="21"/>
                <w:szCs w:val="21"/>
              </w:rPr>
              <w:t>）</w:t>
            </w:r>
            <w:r>
              <w:rPr>
                <w:rFonts w:ascii="Helvetica" w:hAnsi="Helvetica"/>
                <w:color w:val="060607"/>
                <w:spacing w:val="8"/>
                <w:sz w:val="21"/>
                <w:szCs w:val="21"/>
              </w:rPr>
              <w:t>：设计了一个新颖的</w:t>
            </w:r>
            <w:r>
              <w:rPr>
                <w:rFonts w:ascii="Helvetica" w:hAnsi="Helvetica"/>
                <w:color w:val="060607"/>
                <w:spacing w:val="8"/>
                <w:sz w:val="21"/>
                <w:szCs w:val="21"/>
              </w:rPr>
              <w:t>CMFM</w:t>
            </w:r>
            <w:r>
              <w:rPr>
                <w:rFonts w:ascii="Helvetica" w:hAnsi="Helvetica"/>
                <w:color w:val="060607"/>
                <w:spacing w:val="8"/>
                <w:sz w:val="21"/>
                <w:szCs w:val="21"/>
              </w:rPr>
              <w:t>，灵感来源于人类视觉系统（</w:t>
            </w:r>
            <w:r>
              <w:rPr>
                <w:rFonts w:ascii="Helvetica" w:hAnsi="Helvetica"/>
                <w:color w:val="060607"/>
                <w:spacing w:val="8"/>
                <w:sz w:val="21"/>
                <w:szCs w:val="21"/>
              </w:rPr>
              <w:t>HVS</w:t>
            </w:r>
            <w:r>
              <w:rPr>
                <w:rFonts w:ascii="Helvetica" w:hAnsi="Helvetica"/>
                <w:color w:val="060607"/>
                <w:spacing w:val="8"/>
                <w:sz w:val="21"/>
                <w:szCs w:val="21"/>
              </w:rPr>
              <w:t>）中的视觉色彩阶段理论。</w:t>
            </w:r>
            <w:r>
              <w:rPr>
                <w:rFonts w:ascii="Helvetica" w:hAnsi="Helvetica"/>
                <w:color w:val="060607"/>
                <w:spacing w:val="8"/>
                <w:sz w:val="21"/>
                <w:szCs w:val="21"/>
              </w:rPr>
              <w:t>CMFM</w:t>
            </w:r>
            <w:r>
              <w:rPr>
                <w:rFonts w:ascii="Helvetica" w:hAnsi="Helvetica"/>
                <w:color w:val="060607"/>
                <w:spacing w:val="8"/>
                <w:sz w:val="21"/>
                <w:szCs w:val="21"/>
              </w:rPr>
              <w:t>通过特征响应阶段和对抗性组合阶段，探索不同模态特征的有效性、互补性和准确性。</w:t>
            </w:r>
          </w:p>
          <w:p>
            <w:pPr>
              <w:pStyle w:val="NormalWeb"/>
              <w:numPr>
                <w:ilvl w:val="0"/>
                <w:numId w:val="8"/>
              </w:numPr>
              <w:shd w:val="clear" w:color="auto" w:fill="FFFFFF"/>
              <w:spacing w:beforeAutospacing="0" w:before="0" w:afterAutospacing="0" w:after="0"/>
              <w:rPr>
                <w:rFonts w:ascii="Helvetica" w:hAnsi="Helvetica"/>
                <w:color w:val="060607"/>
                <w:spacing w:val="8"/>
                <w:sz w:val="21"/>
                <w:szCs w:val="21"/>
              </w:rPr>
            </w:pPr>
            <w:r>
              <w:rPr>
                <w:rStyle w:val="Strong"/>
                <w:rFonts w:ascii="Helvetica" w:hAnsi="Helvetica"/>
                <w:color w:val="060607"/>
                <w:spacing w:val="8"/>
                <w:sz w:val="21"/>
                <w:szCs w:val="21"/>
              </w:rPr>
              <w:t>双向多尺度解码器（</w:t>
            </w:r>
            <w:r>
              <w:rPr>
                <w:rStyle w:val="Strong"/>
                <w:rFonts w:ascii="Helvetica" w:hAnsi="Helvetica"/>
                <w:color w:val="060607"/>
                <w:spacing w:val="8"/>
                <w:sz w:val="21"/>
                <w:szCs w:val="21"/>
              </w:rPr>
              <w:t>BMD</w:t>
            </w:r>
            <w:r>
              <w:rPr>
                <w:rStyle w:val="Strong"/>
                <w:rFonts w:ascii="Helvetica" w:hAnsi="Helvetica"/>
                <w:color w:val="060607"/>
                <w:spacing w:val="8"/>
                <w:sz w:val="21"/>
                <w:szCs w:val="21"/>
              </w:rPr>
              <w:t>）</w:t>
            </w:r>
            <w:r>
              <w:rPr>
                <w:rFonts w:ascii="Helvetica" w:hAnsi="Helvetica"/>
                <w:color w:val="060607"/>
                <w:spacing w:val="8"/>
                <w:sz w:val="21"/>
                <w:szCs w:val="21"/>
              </w:rPr>
              <w:t>：引入了</w:t>
            </w:r>
            <w:r>
              <w:rPr>
                <w:rFonts w:ascii="Helvetica" w:hAnsi="Helvetica"/>
                <w:color w:val="060607"/>
                <w:spacing w:val="8"/>
                <w:sz w:val="21"/>
                <w:szCs w:val="21"/>
              </w:rPr>
              <w:t>BMD</w:t>
            </w:r>
            <w:r>
              <w:rPr>
                <w:rFonts w:ascii="Helvetica" w:hAnsi="Helvetica"/>
                <w:color w:val="060607"/>
                <w:spacing w:val="8"/>
                <w:sz w:val="21"/>
                <w:szCs w:val="21"/>
              </w:rPr>
              <w:t>，通过双向融合结构合理地结合多尺度层次的跨模态特征，以提高</w:t>
            </w:r>
            <w:r>
              <w:rPr>
                <w:rFonts w:ascii="Helvetica" w:hAnsi="Helvetica"/>
                <w:color w:val="060607"/>
                <w:spacing w:val="8"/>
                <w:sz w:val="21"/>
                <w:szCs w:val="21"/>
              </w:rPr>
              <w:t>RGB-D</w:t>
            </w:r>
            <w:r>
              <w:rPr>
                <w:rFonts w:ascii="Helvetica" w:hAnsi="Helvetica"/>
                <w:color w:val="060607"/>
                <w:spacing w:val="8"/>
                <w:sz w:val="21"/>
                <w:szCs w:val="21"/>
              </w:rPr>
              <w:t>和</w:t>
            </w:r>
            <w:r>
              <w:rPr>
                <w:rFonts w:ascii="Helvetica" w:hAnsi="Helvetica"/>
                <w:color w:val="060607"/>
                <w:spacing w:val="8"/>
                <w:sz w:val="21"/>
                <w:szCs w:val="21"/>
              </w:rPr>
              <w:t>RGB-T SOD</w:t>
            </w:r>
            <w:r>
              <w:rPr>
                <w:rFonts w:ascii="Helvetica" w:hAnsi="Helvetica"/>
                <w:color w:val="060607"/>
                <w:spacing w:val="8"/>
                <w:sz w:val="21"/>
                <w:szCs w:val="21"/>
              </w:rPr>
              <w:t>性能。</w:t>
            </w:r>
          </w:p>
          <w:p>
            <w:pPr>
              <w:pStyle w:val="NormalWeb"/>
              <w:shd w:val="clear" w:color="auto" w:fill="FFFFFF"/>
              <w:spacing w:beforeAutospacing="0" w:before="0" w:afterAutospacing="0" w:after="0"/>
              <w:rPr>
                <w:rStyle w:val="Strong"/>
                <w:rFonts w:ascii="Helvetica" w:hAnsi="Helvetica"/>
                <w:color w:val="060607"/>
                <w:spacing w:val="8"/>
                <w:sz w:val="21"/>
                <w:szCs w:val="21"/>
              </w:rPr>
            </w:pPr>
            <w:r>
              <w:rPr>
                <w:rFonts w:ascii="Helvetica" w:hAnsi="Helvetica"/>
                <w:color w:val="060607"/>
                <w:spacing w:val="8"/>
                <w:sz w:val="21"/>
                <w:szCs w:val="21"/>
              </w:rPr>
            </w:r>
          </w:p>
        </w:tc>
        <w:tc>
          <w:tcPr>
            <w:tcW w:w="1240" w:type="dxa"/>
            <w:tcBorders/>
          </w:tcPr>
          <w:p>
            <w:pPr>
              <w:pStyle w:val="Style18"/>
              <w:suppressLineNumbers/>
              <w:spacing w:before="0" w:after="140"/>
              <w:rPr/>
            </w:pPr>
            <w:r>
              <w:rPr/>
            </w:r>
          </w:p>
        </w:tc>
        <w:tc>
          <w:tcPr>
            <w:tcW w:w="4316" w:type="dxa"/>
            <w:tcBorders/>
          </w:tcPr>
          <w:p>
            <w:pPr>
              <w:pStyle w:val="Style22"/>
              <w:rPr>
                <w:rFonts w:ascii="Consolas" w:hAnsi="Consolas"/>
                <w:color w:val="383A42"/>
                <w:spacing w:val="8"/>
                <w:sz w:val="21"/>
                <w:szCs w:val="21"/>
                <w:highlight w:val="white"/>
              </w:rPr>
            </w:pPr>
            <w:r>
              <w:rPr>
                <w:rFonts w:ascii="Consolas" w:hAnsi="Consolas"/>
                <w:color w:val="383A42"/>
                <w:spacing w:val="8"/>
                <w:sz w:val="21"/>
                <w:szCs w:val="21"/>
                <w:shd w:fill="FAFAFA" w:val="clear"/>
              </w:rPr>
            </w:r>
          </w:p>
        </w:tc>
        <w:tc>
          <w:tcPr>
            <w:tcW w:w="1358" w:type="dxa"/>
            <w:tcBorders/>
          </w:tcPr>
          <w:p>
            <w:pPr>
              <w:pStyle w:val="Normal"/>
              <w:shd w:val="clear" w:color="auto" w:fill="FFFFFF"/>
              <w:suppressAutoHyphens w:val="false"/>
              <w:ind w:hanging="0"/>
              <w:rPr>
                <w:rFonts w:ascii="Helvetica" w:hAnsi="Helvetica" w:eastAsia="宋体" w:cs="宋体"/>
                <w:color w:val="060607"/>
                <w:spacing w:val="8"/>
                <w:kern w:val="0"/>
                <w:sz w:val="21"/>
                <w:szCs w:val="21"/>
                <w:lang w:bidi="ar-SA"/>
              </w:rPr>
            </w:pPr>
            <w:bookmarkStart w:id="0" w:name="_GoBack"/>
            <w:bookmarkEnd w:id="0"/>
            <w:r>
              <w:rPr>
                <w:rFonts w:ascii="Helvetica" w:hAnsi="Helvetica" w:cs="宋体" w:eastAsia="宋体"/>
                <w:b/>
                <w:bCs/>
                <w:color w:val="060607"/>
                <w:spacing w:val="8"/>
                <w:kern w:val="0"/>
                <w:sz w:val="21"/>
                <w:szCs w:val="21"/>
                <w:lang w:bidi="ar-SA"/>
              </w:rPr>
              <w:t>扩展到</w:t>
            </w:r>
            <w:r>
              <w:rPr>
                <w:rFonts w:eastAsia="宋体" w:cs="宋体" w:ascii="Helvetica" w:hAnsi="Helvetica"/>
                <w:b/>
                <w:bCs/>
                <w:color w:val="060607"/>
                <w:spacing w:val="8"/>
                <w:kern w:val="0"/>
                <w:sz w:val="21"/>
                <w:szCs w:val="21"/>
                <w:lang w:bidi="ar-SA"/>
              </w:rPr>
              <w:t>RGB-D-T SOD</w:t>
            </w:r>
            <w:r>
              <w:rPr>
                <w:rFonts w:ascii="Helvetica" w:hAnsi="Helvetica" w:cs="宋体" w:eastAsia="宋体"/>
                <w:color w:val="060607"/>
                <w:spacing w:val="8"/>
                <w:kern w:val="0"/>
                <w:sz w:val="21"/>
                <w:szCs w:val="21"/>
                <w:lang w:bidi="ar-SA"/>
              </w:rPr>
              <w:t>：文章提到了</w:t>
            </w:r>
            <w:r>
              <w:rPr>
                <w:rFonts w:eastAsia="宋体" w:cs="宋体" w:ascii="Helvetica" w:hAnsi="Helvetica"/>
                <w:color w:val="060607"/>
                <w:spacing w:val="8"/>
                <w:kern w:val="0"/>
                <w:sz w:val="21"/>
                <w:szCs w:val="21"/>
                <w:lang w:bidi="ar-SA"/>
              </w:rPr>
              <w:t>RGB-D</w:t>
            </w:r>
            <w:r>
              <w:rPr>
                <w:rFonts w:ascii="Helvetica" w:hAnsi="Helvetica" w:cs="宋体" w:eastAsia="宋体"/>
                <w:color w:val="060607"/>
                <w:spacing w:val="8"/>
                <w:kern w:val="0"/>
                <w:sz w:val="21"/>
                <w:szCs w:val="21"/>
                <w:lang w:bidi="ar-SA"/>
              </w:rPr>
              <w:t>和</w:t>
            </w:r>
            <w:r>
              <w:rPr>
                <w:rFonts w:eastAsia="宋体" w:cs="宋体" w:ascii="Helvetica" w:hAnsi="Helvetica"/>
                <w:color w:val="060607"/>
                <w:spacing w:val="8"/>
                <w:kern w:val="0"/>
                <w:sz w:val="21"/>
                <w:szCs w:val="21"/>
                <w:lang w:bidi="ar-SA"/>
              </w:rPr>
              <w:t>RGB-T SOD</w:t>
            </w:r>
            <w:r>
              <w:rPr>
                <w:rFonts w:ascii="Helvetica" w:hAnsi="Helvetica" w:cs="宋体" w:eastAsia="宋体"/>
                <w:color w:val="060607"/>
                <w:spacing w:val="8"/>
                <w:kern w:val="0"/>
                <w:sz w:val="21"/>
                <w:szCs w:val="21"/>
                <w:lang w:bidi="ar-SA"/>
              </w:rPr>
              <w:t>任务，但并未详细探讨</w:t>
            </w:r>
            <w:r>
              <w:rPr>
                <w:rFonts w:eastAsia="宋体" w:cs="宋体" w:ascii="Helvetica" w:hAnsi="Helvetica"/>
                <w:color w:val="060607"/>
                <w:spacing w:val="8"/>
                <w:kern w:val="0"/>
                <w:sz w:val="21"/>
                <w:szCs w:val="21"/>
                <w:lang w:bidi="ar-SA"/>
              </w:rPr>
              <w:t>RGB-D-T</w:t>
            </w:r>
            <w:r>
              <w:rPr>
                <w:rFonts w:ascii="Helvetica" w:hAnsi="Helvetica" w:cs="宋体" w:eastAsia="宋体"/>
                <w:color w:val="060607"/>
                <w:spacing w:val="8"/>
                <w:kern w:val="0"/>
                <w:sz w:val="21"/>
                <w:szCs w:val="21"/>
                <w:lang w:bidi="ar-SA"/>
              </w:rPr>
              <w:t>（结合深度和热红外信息）的</w:t>
            </w:r>
            <w:r>
              <w:rPr>
                <w:rFonts w:eastAsia="宋体" w:cs="宋体" w:ascii="Helvetica" w:hAnsi="Helvetica"/>
                <w:color w:val="060607"/>
                <w:spacing w:val="8"/>
                <w:kern w:val="0"/>
                <w:sz w:val="21"/>
                <w:szCs w:val="21"/>
                <w:lang w:bidi="ar-SA"/>
              </w:rPr>
              <w:t>SOD</w:t>
            </w:r>
            <w:r>
              <w:rPr>
                <w:rFonts w:ascii="Helvetica" w:hAnsi="Helvetica" w:cs="宋体" w:eastAsia="宋体"/>
                <w:color w:val="060607"/>
                <w:spacing w:val="8"/>
                <w:kern w:val="0"/>
                <w:sz w:val="21"/>
                <w:szCs w:val="21"/>
                <w:lang w:bidi="ar-SA"/>
              </w:rPr>
              <w:t>任务。未来的研究可能会探索如何有效地结合</w:t>
            </w:r>
            <w:r>
              <w:rPr>
                <w:rFonts w:eastAsia="宋体" w:cs="宋体" w:ascii="Helvetica" w:hAnsi="Helvetica"/>
                <w:color w:val="060607"/>
                <w:spacing w:val="8"/>
                <w:kern w:val="0"/>
                <w:sz w:val="21"/>
                <w:szCs w:val="21"/>
                <w:lang w:bidi="ar-SA"/>
              </w:rPr>
              <w:t>RGB</w:t>
            </w:r>
            <w:r>
              <w:rPr>
                <w:rFonts w:ascii="Helvetica" w:hAnsi="Helvetica" w:cs="宋体" w:eastAsia="宋体"/>
                <w:color w:val="060607"/>
                <w:spacing w:val="8"/>
                <w:kern w:val="0"/>
                <w:sz w:val="21"/>
                <w:szCs w:val="21"/>
                <w:lang w:bidi="ar-SA"/>
              </w:rPr>
              <w:t>、深度和热红外三种模态的信息来进行</w:t>
            </w:r>
            <w:r>
              <w:rPr>
                <w:rFonts w:eastAsia="宋体" w:cs="宋体" w:ascii="Helvetica" w:hAnsi="Helvetica"/>
                <w:color w:val="060607"/>
                <w:spacing w:val="8"/>
                <w:kern w:val="0"/>
                <w:sz w:val="21"/>
                <w:szCs w:val="21"/>
                <w:lang w:bidi="ar-SA"/>
              </w:rPr>
              <w:t>SOD</w:t>
            </w:r>
            <w:r>
              <w:rPr>
                <w:rFonts w:ascii="Helvetica" w:hAnsi="Helvetica" w:cs="宋体" w:eastAsia="宋体"/>
                <w:color w:val="060607"/>
                <w:spacing w:val="8"/>
                <w:kern w:val="0"/>
                <w:sz w:val="21"/>
                <w:szCs w:val="21"/>
                <w:lang w:bidi="ar-SA"/>
              </w:rPr>
              <w:t>。</w:t>
            </w:r>
          </w:p>
          <w:p>
            <w:pPr>
              <w:pStyle w:val="NormalWeb"/>
              <w:shd w:val="clear" w:color="auto" w:fill="FFFFFF"/>
              <w:spacing w:beforeAutospacing="0" w:before="0" w:afterAutospacing="0" w:after="0"/>
              <w:rPr>
                <w:rFonts w:ascii="Helvetica" w:hAnsi="Helvetica"/>
                <w:color w:val="060607"/>
                <w:spacing w:val="8"/>
                <w:sz w:val="21"/>
                <w:szCs w:val="21"/>
                <w:highlight w:val="white"/>
              </w:rPr>
            </w:pPr>
            <w:r>
              <w:rPr>
                <w:rFonts w:ascii="Helvetica" w:hAnsi="Helvetica"/>
                <w:color w:val="060607"/>
                <w:spacing w:val="8"/>
                <w:sz w:val="21"/>
                <w:szCs w:val="21"/>
                <w:shd w:fill="FFFFFF" w:val="clear"/>
              </w:rPr>
            </w:r>
          </w:p>
        </w:tc>
        <w:tc>
          <w:tcPr>
            <w:tcW w:w="1805" w:type="dxa"/>
            <w:tcBorders/>
          </w:tcPr>
          <w:p>
            <w:pPr>
              <w:pStyle w:val="Style22"/>
              <w:rPr>
                <w:rFonts w:eastAsia="宋体"/>
              </w:rPr>
            </w:pPr>
            <w:r>
              <w:rPr>
                <w:rFonts w:eastAsia="宋体"/>
              </w:rPr>
              <w:t>2022</w:t>
            </w:r>
          </w:p>
          <w:p>
            <w:pPr>
              <w:pStyle w:val="Style22"/>
              <w:rPr>
                <w:rFonts w:eastAsia="宋体"/>
              </w:rPr>
            </w:pPr>
            <w:r>
              <w:rPr>
                <w:rFonts w:eastAsia="宋体"/>
              </w:rPr>
              <w:t>IEEE Transactions on Circuits and Systems for Video Technology</w:t>
            </w:r>
          </w:p>
        </w:tc>
      </w:tr>
      <w:tr>
        <w:trPr/>
        <w:tc>
          <w:tcPr>
            <w:tcW w:w="1490" w:type="dxa"/>
            <w:tcBorders/>
          </w:tcPr>
          <w:p>
            <w:pPr>
              <w:pStyle w:val="Style22"/>
              <w:rPr>
                <w:rFonts w:eastAsia="宋体"/>
                <w:b/>
                <w:b/>
                <w:bCs/>
              </w:rPr>
            </w:pPr>
            <w:r>
              <w:rPr/>
              <w:t>16. Fixated Object Detection Based on Saliency Prior in Traffic Scenes</w:t>
            </w:r>
          </w:p>
        </w:tc>
        <w:tc>
          <w:tcPr>
            <w:tcW w:w="1504" w:type="dxa"/>
            <w:tcBorders/>
          </w:tcPr>
          <w:p>
            <w:pPr>
              <w:pStyle w:val="Style22"/>
              <w:rPr>
                <w:rFonts w:eastAsia="Noto Serif CJK SC"/>
                <w:sz w:val="24"/>
              </w:rPr>
            </w:pPr>
            <w:r>
              <w:rPr>
                <w:sz w:val="24"/>
              </w:rPr>
              <w:t>关于在交通场景中基于显著性先验的凝视对象检测的研究</w:t>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对象检测模块（</w:t>
            </w:r>
            <w:r>
              <w:rPr>
                <w:rStyle w:val="Style14"/>
                <w:rFonts w:eastAsia="Noto Serif CJK SC"/>
                <w:sz w:val="24"/>
              </w:rPr>
              <w:t>Object Detection Module, ODM</w:t>
            </w:r>
            <w:r>
              <w:rPr>
                <w:rStyle w:val="Style14"/>
                <w:sz w:val="24"/>
              </w:rPr>
              <w:t>）</w:t>
            </w:r>
            <w:r>
              <w:rPr>
                <w:sz w:val="24"/>
              </w:rPr>
              <w:t>：基于</w:t>
            </w:r>
            <w:r>
              <w:rPr>
                <w:rFonts w:eastAsia="Noto Serif CJK SC"/>
                <w:sz w:val="24"/>
              </w:rPr>
              <w:t>YOLOv5-L</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显著区域引导模块</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显著性引导策略（</w:t>
            </w:r>
            <w:r>
              <w:rPr>
                <w:rStyle w:val="Style14"/>
                <w:rFonts w:eastAsia="Noto Serif CJK SC"/>
                <w:sz w:val="24"/>
              </w:rPr>
              <w:t>Saliency Guidance Strategy</w:t>
            </w:r>
            <w:r>
              <w:rPr>
                <w:rStyle w:val="Style14"/>
                <w:sz w:val="24"/>
              </w:rPr>
              <w:t>）：</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损失函数</w:t>
            </w:r>
          </w:p>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特征融合</w:t>
            </w:r>
          </w:p>
          <w:p>
            <w:pPr>
              <w:pStyle w:val="Style18"/>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pPr>
            <w:r>
              <w:rPr>
                <w:rStyle w:val="Style14"/>
                <w:sz w:val="24"/>
              </w:rPr>
              <w:t>网络训练：</w:t>
            </w:r>
            <w:r>
              <w:rPr/>
              <w:t>在训练过程中，首先预训练</w:t>
            </w:r>
            <w:r>
              <w:rPr/>
              <w:t>SRGM</w:t>
            </w:r>
            <w:r>
              <w:rPr/>
              <w:t>，然后使用预训练得到的权重来初始化</w:t>
            </w:r>
            <w:r>
              <w:rPr/>
              <w:t>FOD-Net</w:t>
            </w:r>
            <w:r>
              <w:rPr/>
              <w:t>模型，并继续训练直到验证集上的平均精度（</w:t>
            </w:r>
            <w:r>
              <w:rPr/>
              <w:t>mAP</w:t>
            </w:r>
            <w:r>
              <w:rPr/>
              <w:t xml:space="preserve">）最大化。 </w:t>
            </w:r>
          </w:p>
          <w:p>
            <w:pPr>
              <w:pStyle w:val="Normal"/>
              <w:numPr>
                <w:ilvl w:val="0"/>
                <w:numId w:val="0"/>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360" w:hanging="0"/>
              <w:rPr>
                <w:rStyle w:val="Style14"/>
                <w:rFonts w:eastAsia="Noto Serif CJK SC"/>
                <w:sz w:val="24"/>
              </w:rPr>
            </w:pPr>
            <w:r>
              <w:rPr/>
            </w:r>
          </w:p>
        </w:tc>
        <w:tc>
          <w:tcPr>
            <w:tcW w:w="1366" w:type="dxa"/>
            <w:tcBorders/>
          </w:tcPr>
          <w:p>
            <w:pPr>
              <w:pStyle w:val="Style18"/>
              <w:suppressLineNumbers/>
              <w:spacing w:before="0" w:after="140"/>
              <w:rPr>
                <w:rFonts w:ascii="Helvetica" w:hAnsi="Helvetica" w:eastAsia="宋体"/>
                <w:color w:val="060607"/>
                <w:spacing w:val="8"/>
                <w:sz w:val="21"/>
                <w:szCs w:val="21"/>
                <w:highlight w:val="white"/>
              </w:rPr>
            </w:pPr>
            <w:r>
              <w:rPr/>
              <w:t>自建数据集</w:t>
            </w:r>
            <w:r>
              <w:rPr/>
              <w:t>：</w:t>
            </w:r>
            <w:r>
              <w:rPr/>
              <w:t>ETFOD</w:t>
            </w:r>
            <w:r>
              <w:rPr/>
              <w:t>（</w:t>
            </w:r>
            <w:r>
              <w:rPr/>
              <w:t>Eye-Tracking Based Fixated Object Detection dataset</w:t>
            </w:r>
            <w:r>
              <w:rPr/>
              <w:t>）这个数据集是基于多名驾驶员的眼动追踪信息建立的，用于作为未来研究凝视对象检测的基准</w:t>
            </w:r>
          </w:p>
        </w:tc>
        <w:tc>
          <w:tcPr>
            <w:tcW w:w="1884" w:type="dxa"/>
            <w:tcBorders/>
          </w:tcPr>
          <w:p>
            <w:pPr>
              <w:pStyle w:val="Style18"/>
              <w:numPr>
                <w:ilvl w:val="0"/>
                <w:numId w:val="0"/>
              </w:numPr>
              <w:shd w:val="clear" w:color="auto" w:fill="FFFFFF"/>
              <w:spacing w:beforeAutospacing="0" w:before="0" w:afterAutospacing="0" w:after="0"/>
              <w:ind w:left="720" w:hanging="0"/>
              <w:rPr>
                <w:rFonts w:ascii="Helvetica" w:hAnsi="Helvetica"/>
                <w:color w:val="060607"/>
                <w:spacing w:val="8"/>
                <w:sz w:val="21"/>
                <w:szCs w:val="21"/>
              </w:rPr>
            </w:pPr>
            <w:r>
              <w:rPr>
                <w:rStyle w:val="Style14"/>
              </w:rPr>
              <w:t>主要贡献</w:t>
            </w:r>
            <w:r>
              <w:rPr/>
              <w:t>：</w:t>
            </w:r>
          </w:p>
          <w:p>
            <w:pPr>
              <w:pStyle w:val="Style18"/>
              <w:numPr>
                <w:ilvl w:val="0"/>
                <w:numId w:val="9"/>
              </w:numPr>
              <w:tabs>
                <w:tab w:val="clear" w:pos="420"/>
                <w:tab w:val="left" w:pos="0" w:leader="none"/>
              </w:tabs>
              <w:spacing w:before="0" w:after="0"/>
              <w:ind w:left="707" w:hanging="283"/>
              <w:rPr>
                <w:rFonts w:ascii="Helvetica" w:hAnsi="Helvetica"/>
                <w:color w:val="060607"/>
                <w:spacing w:val="8"/>
                <w:sz w:val="21"/>
                <w:szCs w:val="21"/>
              </w:rPr>
            </w:pPr>
            <w:r>
              <w:rPr/>
              <w:t>提供了一个新的基于驾驶员凝视的凝视对象检测数据集（</w:t>
            </w:r>
            <w:r>
              <w:rPr/>
              <w:t>ETFOD</w:t>
            </w:r>
            <w:r>
              <w:rPr/>
              <w:t xml:space="preserve">），作为研究驾驶员视角下交通对象检测的基准。 </w:t>
            </w:r>
          </w:p>
          <w:p>
            <w:pPr>
              <w:pStyle w:val="Style18"/>
              <w:numPr>
                <w:ilvl w:val="0"/>
                <w:numId w:val="9"/>
              </w:numPr>
              <w:tabs>
                <w:tab w:val="clear" w:pos="420"/>
                <w:tab w:val="left" w:pos="0" w:leader="none"/>
              </w:tabs>
              <w:spacing w:before="0" w:after="0"/>
              <w:ind w:left="707" w:hanging="283"/>
              <w:rPr>
                <w:rFonts w:ascii="Helvetica" w:hAnsi="Helvetica"/>
                <w:color w:val="060607"/>
                <w:spacing w:val="8"/>
                <w:sz w:val="21"/>
                <w:szCs w:val="21"/>
              </w:rPr>
            </w:pPr>
            <w:r>
              <w:rPr/>
              <w:t>提出了一个基于显著性先验的凝视对象检测模型，称为</w:t>
            </w:r>
            <w:r>
              <w:rPr/>
              <w:t>FOD-Net</w:t>
            </w:r>
            <w:r>
              <w:rPr/>
              <w:t xml:space="preserve">。该模型利用预测的显著区域作为显著性先验来指导检测与驾驶任务密切相关的凝视对象，从而提高检测精度。 </w:t>
            </w:r>
          </w:p>
          <w:p>
            <w:pPr>
              <w:pStyle w:val="Style18"/>
              <w:numPr>
                <w:ilvl w:val="0"/>
                <w:numId w:val="9"/>
              </w:numPr>
              <w:tabs>
                <w:tab w:val="clear" w:pos="420"/>
                <w:tab w:val="left" w:pos="0" w:leader="none"/>
              </w:tabs>
              <w:spacing w:before="0" w:after="140"/>
              <w:ind w:left="707" w:hanging="283"/>
              <w:rPr>
                <w:rFonts w:ascii="Helvetica" w:hAnsi="Helvetica"/>
                <w:color w:val="060607"/>
                <w:spacing w:val="8"/>
                <w:sz w:val="21"/>
                <w:szCs w:val="21"/>
              </w:rPr>
            </w:pPr>
            <w:r>
              <w:rPr/>
              <w:t>实验结果表明，</w:t>
            </w:r>
            <w:r>
              <w:rPr/>
              <w:t>FOD-Net</w:t>
            </w:r>
            <w:r>
              <w:rPr/>
              <w:t>在所提出的数据集上达到了</w:t>
            </w:r>
            <w:r>
              <w:rPr/>
              <w:t>78.4%</w:t>
            </w:r>
            <w:r>
              <w:rPr/>
              <w:t>的</w:t>
            </w:r>
            <w:r>
              <w:rPr/>
              <w:t>mAP</w:t>
            </w:r>
            <w:r>
              <w:rPr/>
              <w:t xml:space="preserve">值，模型参数小，优于其他最先进的模型。 </w:t>
            </w:r>
          </w:p>
        </w:tc>
        <w:tc>
          <w:tcPr>
            <w:tcW w:w="1240" w:type="dxa"/>
            <w:tcBorders/>
          </w:tcPr>
          <w:p>
            <w:pPr>
              <w:pStyle w:val="Style18"/>
              <w:suppressLineNumbers/>
              <w:spacing w:before="0" w:after="140"/>
              <w:rPr/>
            </w:pPr>
            <w:r>
              <w:rPr/>
            </w:r>
          </w:p>
        </w:tc>
        <w:tc>
          <w:tcPr>
            <w:tcW w:w="4316" w:type="dxa"/>
            <w:tcBorders/>
          </w:tcPr>
          <w:p>
            <w:pPr>
              <w:pStyle w:val="Style22"/>
              <w:rPr>
                <w:rFonts w:ascii="Consolas" w:hAnsi="Consolas"/>
                <w:color w:val="383A42"/>
                <w:spacing w:val="8"/>
                <w:sz w:val="21"/>
                <w:szCs w:val="21"/>
                <w:highlight w:val="white"/>
              </w:rPr>
            </w:pPr>
            <w:r>
              <w:rPr>
                <w:rFonts w:ascii="Consolas" w:hAnsi="Consolas"/>
                <w:color w:val="383A42"/>
                <w:spacing w:val="8"/>
                <w:sz w:val="21"/>
                <w:szCs w:val="21"/>
                <w:shd w:fill="FAFAFA" w:val="clear"/>
              </w:rPr>
            </w:r>
          </w:p>
        </w:tc>
        <w:tc>
          <w:tcPr>
            <w:tcW w:w="1358" w:type="dxa"/>
            <w:tcBorders/>
          </w:tcPr>
          <w:p>
            <w:pPr>
              <w:pStyle w:val="Normal"/>
              <w:shd w:val="clear" w:color="auto" w:fill="FFFFFF"/>
              <w:suppressAutoHyphens w:val="false"/>
              <w:ind w:left="720" w:hanging="0"/>
              <w:rPr>
                <w:rFonts w:ascii="Helvetica" w:hAnsi="Helvetica" w:eastAsia="宋体" w:cs="宋体"/>
                <w:color w:val="060607"/>
                <w:spacing w:val="8"/>
                <w:kern w:val="0"/>
                <w:sz w:val="21"/>
                <w:szCs w:val="21"/>
                <w:lang w:bidi="ar-SA"/>
              </w:rPr>
            </w:pPr>
            <w:r>
              <w:rPr/>
            </w:r>
          </w:p>
        </w:tc>
        <w:tc>
          <w:tcPr>
            <w:tcW w:w="1805" w:type="dxa"/>
            <w:tcBorders/>
          </w:tcPr>
          <w:p>
            <w:pPr>
              <w:pStyle w:val="Style22"/>
              <w:rPr>
                <w:rFonts w:eastAsia="宋体"/>
              </w:rPr>
            </w:pPr>
            <w:r>
              <w:rPr/>
              <w:t>2024 IEEE TRANSACTIONS ON CIRCUITS AND SYSTEMS FOR VIDEO TECHNOLOGY</w:t>
            </w:r>
          </w:p>
        </w:tc>
      </w:tr>
      <w:tr>
        <w:trPr/>
        <w:tc>
          <w:tcPr>
            <w:tcW w:w="1490" w:type="dxa"/>
            <w:tcBorders/>
          </w:tcPr>
          <w:p>
            <w:pPr>
              <w:pStyle w:val="Style22"/>
              <w:rPr>
                <w:rFonts w:eastAsia="宋体"/>
                <w:b/>
                <w:b/>
                <w:bCs/>
              </w:rPr>
            </w:pPr>
            <w:r>
              <w:rPr/>
            </w:r>
          </w:p>
        </w:tc>
        <w:tc>
          <w:tcPr>
            <w:tcW w:w="1504" w:type="dxa"/>
            <w:tcBorders/>
          </w:tcPr>
          <w:p>
            <w:pPr>
              <w:pStyle w:val="Style22"/>
              <w:rPr>
                <w:rFonts w:eastAsia="Noto Serif CJK SC"/>
                <w:sz w:val="24"/>
              </w:rPr>
            </w:pPr>
            <w:r>
              <w:rPr>
                <w:rFonts w:eastAsia="Noto Serif CJK SC"/>
                <w:sz w:val="24"/>
              </w:rPr>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rFonts w:eastAsia="Noto Serif CJK SC"/>
                <w:sz w:val="24"/>
              </w:rPr>
            </w:pPr>
            <w:r>
              <w:rPr>
                <w:rFonts w:eastAsia="Noto Serif CJK SC"/>
                <w:sz w:val="24"/>
              </w:rPr>
            </w:r>
          </w:p>
        </w:tc>
        <w:tc>
          <w:tcPr>
            <w:tcW w:w="1366" w:type="dxa"/>
            <w:tcBorders/>
          </w:tcPr>
          <w:p>
            <w:pPr>
              <w:pStyle w:val="Style18"/>
              <w:suppressLineNumbers/>
              <w:spacing w:before="0" w:after="140"/>
              <w:rPr>
                <w:rFonts w:ascii="Helvetica" w:hAnsi="Helvetica" w:eastAsia="宋体"/>
                <w:color w:val="060607"/>
                <w:spacing w:val="8"/>
                <w:sz w:val="21"/>
                <w:szCs w:val="21"/>
                <w:highlight w:val="white"/>
              </w:rPr>
            </w:pPr>
            <w:r>
              <w:rPr/>
            </w:r>
          </w:p>
        </w:tc>
        <w:tc>
          <w:tcPr>
            <w:tcW w:w="1884" w:type="dxa"/>
            <w:tcBorders/>
          </w:tcPr>
          <w:p>
            <w:pPr>
              <w:pStyle w:val="Style18"/>
              <w:numPr>
                <w:ilvl w:val="0"/>
                <w:numId w:val="0"/>
              </w:numPr>
              <w:shd w:val="clear" w:color="auto" w:fill="FFFFFF"/>
              <w:spacing w:beforeAutospacing="0" w:before="0" w:afterAutospacing="0" w:after="0"/>
              <w:ind w:left="720" w:hanging="0"/>
              <w:rPr>
                <w:rFonts w:ascii="Helvetica" w:hAnsi="Helvetica"/>
                <w:color w:val="060607"/>
                <w:spacing w:val="8"/>
                <w:sz w:val="21"/>
                <w:szCs w:val="21"/>
              </w:rPr>
            </w:pPr>
            <w:r>
              <w:rPr/>
            </w:r>
          </w:p>
        </w:tc>
        <w:tc>
          <w:tcPr>
            <w:tcW w:w="1240" w:type="dxa"/>
            <w:tcBorders/>
          </w:tcPr>
          <w:p>
            <w:pPr>
              <w:pStyle w:val="Style18"/>
              <w:suppressLineNumbers/>
              <w:spacing w:before="0" w:after="140"/>
              <w:rPr/>
            </w:pPr>
            <w:r>
              <w:rPr/>
            </w:r>
          </w:p>
        </w:tc>
        <w:tc>
          <w:tcPr>
            <w:tcW w:w="4316" w:type="dxa"/>
            <w:tcBorders/>
          </w:tcPr>
          <w:p>
            <w:pPr>
              <w:pStyle w:val="Style22"/>
              <w:rPr>
                <w:rFonts w:ascii="Consolas" w:hAnsi="Consolas"/>
                <w:color w:val="383A42"/>
                <w:spacing w:val="8"/>
                <w:sz w:val="21"/>
                <w:szCs w:val="21"/>
                <w:highlight w:val="white"/>
              </w:rPr>
            </w:pPr>
            <w:r>
              <w:rPr>
                <w:rFonts w:ascii="Consolas" w:hAnsi="Consolas"/>
                <w:color w:val="383A42"/>
                <w:spacing w:val="8"/>
                <w:sz w:val="21"/>
                <w:szCs w:val="21"/>
                <w:shd w:fill="FAFAFA" w:val="clear"/>
              </w:rPr>
            </w:r>
          </w:p>
        </w:tc>
        <w:tc>
          <w:tcPr>
            <w:tcW w:w="1358" w:type="dxa"/>
            <w:tcBorders/>
          </w:tcPr>
          <w:p>
            <w:pPr>
              <w:pStyle w:val="Normal"/>
              <w:shd w:val="clear" w:color="auto" w:fill="FFFFFF"/>
              <w:suppressAutoHyphens w:val="false"/>
              <w:ind w:left="720" w:hanging="0"/>
              <w:rPr>
                <w:rFonts w:ascii="Helvetica" w:hAnsi="Helvetica" w:eastAsia="宋体" w:cs="宋体"/>
                <w:color w:val="060607"/>
                <w:spacing w:val="8"/>
                <w:kern w:val="0"/>
                <w:sz w:val="21"/>
                <w:szCs w:val="21"/>
                <w:lang w:bidi="ar-SA"/>
              </w:rPr>
            </w:pPr>
            <w:r>
              <w:rPr/>
            </w:r>
          </w:p>
        </w:tc>
        <w:tc>
          <w:tcPr>
            <w:tcW w:w="1805" w:type="dxa"/>
            <w:tcBorders/>
          </w:tcPr>
          <w:p>
            <w:pPr>
              <w:pStyle w:val="Style22"/>
              <w:rPr>
                <w:rFonts w:eastAsia="宋体"/>
              </w:rPr>
            </w:pPr>
            <w:r>
              <w:rPr/>
            </w:r>
          </w:p>
        </w:tc>
      </w:tr>
      <w:tr>
        <w:trPr/>
        <w:tc>
          <w:tcPr>
            <w:tcW w:w="1490" w:type="dxa"/>
            <w:tcBorders/>
          </w:tcPr>
          <w:p>
            <w:pPr>
              <w:pStyle w:val="Style22"/>
              <w:rPr>
                <w:rFonts w:eastAsia="宋体"/>
                <w:b/>
                <w:b/>
                <w:bCs/>
              </w:rPr>
            </w:pPr>
            <w:r>
              <w:rPr/>
            </w:r>
          </w:p>
        </w:tc>
        <w:tc>
          <w:tcPr>
            <w:tcW w:w="1504" w:type="dxa"/>
            <w:tcBorders/>
          </w:tcPr>
          <w:p>
            <w:pPr>
              <w:pStyle w:val="Style22"/>
              <w:rPr>
                <w:rFonts w:eastAsia="Noto Serif CJK SC"/>
                <w:sz w:val="24"/>
              </w:rPr>
            </w:pPr>
            <w:r>
              <w:rPr>
                <w:rFonts w:eastAsia="Noto Serif CJK SC"/>
                <w:sz w:val="24"/>
              </w:rPr>
            </w:r>
          </w:p>
        </w:tc>
        <w:tc>
          <w:tcPr>
            <w:tcW w:w="1415" w:type="dxa"/>
            <w:tcBorders/>
          </w:tcPr>
          <w:p>
            <w:pPr>
              <w:pStyle w:val="Normal"/>
              <w:numPr>
                <w:ilvl w:val="0"/>
                <w:numId w:val="6"/>
              </w:numPr>
              <w:pBdr>
                <w:top w:val="single" w:sz="2" w:space="0" w:color="E5E7EB"/>
                <w:left w:val="single" w:sz="2" w:space="0" w:color="E5E7EB"/>
                <w:bottom w:val="single" w:sz="2" w:space="0" w:color="E5E7EB"/>
                <w:right w:val="single" w:sz="2" w:space="0" w:color="E5E7EB"/>
              </w:pBdr>
              <w:suppressAutoHyphens w:val="false"/>
              <w:spacing w:beforeAutospacing="1" w:afterAutospacing="1"/>
              <w:ind w:left="0" w:hanging="360"/>
              <w:rPr>
                <w:rFonts w:eastAsia="Noto Serif CJK SC"/>
                <w:sz w:val="24"/>
              </w:rPr>
            </w:pPr>
            <w:r>
              <w:rPr>
                <w:rFonts w:eastAsia="Noto Serif CJK SC"/>
                <w:sz w:val="24"/>
              </w:rPr>
            </w:r>
          </w:p>
        </w:tc>
        <w:tc>
          <w:tcPr>
            <w:tcW w:w="1366" w:type="dxa"/>
            <w:tcBorders/>
          </w:tcPr>
          <w:p>
            <w:pPr>
              <w:pStyle w:val="Style18"/>
              <w:suppressLineNumbers/>
              <w:spacing w:before="0" w:after="140"/>
              <w:rPr>
                <w:rFonts w:ascii="Helvetica" w:hAnsi="Helvetica" w:eastAsia="宋体"/>
                <w:color w:val="060607"/>
                <w:spacing w:val="8"/>
                <w:sz w:val="21"/>
                <w:szCs w:val="21"/>
                <w:highlight w:val="white"/>
              </w:rPr>
            </w:pPr>
            <w:r>
              <w:rPr/>
            </w:r>
          </w:p>
        </w:tc>
        <w:tc>
          <w:tcPr>
            <w:tcW w:w="1884" w:type="dxa"/>
            <w:tcBorders/>
          </w:tcPr>
          <w:p>
            <w:pPr>
              <w:pStyle w:val="Style18"/>
              <w:numPr>
                <w:ilvl w:val="0"/>
                <w:numId w:val="0"/>
              </w:numPr>
              <w:shd w:val="clear" w:color="auto" w:fill="FFFFFF"/>
              <w:spacing w:beforeAutospacing="0" w:before="0" w:afterAutospacing="0" w:after="0"/>
              <w:ind w:left="720" w:hanging="0"/>
              <w:rPr>
                <w:rFonts w:ascii="Helvetica" w:hAnsi="Helvetica"/>
                <w:color w:val="060607"/>
                <w:spacing w:val="8"/>
                <w:sz w:val="21"/>
                <w:szCs w:val="21"/>
              </w:rPr>
            </w:pPr>
            <w:r>
              <w:rPr/>
            </w:r>
          </w:p>
        </w:tc>
        <w:tc>
          <w:tcPr>
            <w:tcW w:w="1240" w:type="dxa"/>
            <w:tcBorders/>
          </w:tcPr>
          <w:p>
            <w:pPr>
              <w:pStyle w:val="Style18"/>
              <w:suppressLineNumbers/>
              <w:spacing w:before="0" w:after="140"/>
              <w:rPr/>
            </w:pPr>
            <w:r>
              <w:rPr/>
            </w:r>
          </w:p>
        </w:tc>
        <w:tc>
          <w:tcPr>
            <w:tcW w:w="4316" w:type="dxa"/>
            <w:tcBorders/>
          </w:tcPr>
          <w:p>
            <w:pPr>
              <w:pStyle w:val="Style22"/>
              <w:rPr>
                <w:rFonts w:ascii="Consolas" w:hAnsi="Consolas"/>
                <w:color w:val="383A42"/>
                <w:spacing w:val="8"/>
                <w:sz w:val="21"/>
                <w:szCs w:val="21"/>
                <w:highlight w:val="white"/>
              </w:rPr>
            </w:pPr>
            <w:r>
              <w:rPr>
                <w:rFonts w:ascii="Consolas" w:hAnsi="Consolas"/>
                <w:color w:val="383A42"/>
                <w:spacing w:val="8"/>
                <w:sz w:val="21"/>
                <w:szCs w:val="21"/>
                <w:shd w:fill="FAFAFA" w:val="clear"/>
              </w:rPr>
            </w:r>
          </w:p>
        </w:tc>
        <w:tc>
          <w:tcPr>
            <w:tcW w:w="1358" w:type="dxa"/>
            <w:tcBorders/>
          </w:tcPr>
          <w:p>
            <w:pPr>
              <w:pStyle w:val="Normal"/>
              <w:shd w:val="clear" w:color="auto" w:fill="FFFFFF"/>
              <w:suppressAutoHyphens w:val="false"/>
              <w:ind w:left="720" w:hanging="0"/>
              <w:rPr>
                <w:rFonts w:ascii="Helvetica" w:hAnsi="Helvetica" w:eastAsia="宋体" w:cs="宋体"/>
                <w:color w:val="060607"/>
                <w:spacing w:val="8"/>
                <w:kern w:val="0"/>
                <w:sz w:val="21"/>
                <w:szCs w:val="21"/>
                <w:lang w:bidi="ar-SA"/>
              </w:rPr>
            </w:pPr>
            <w:r>
              <w:rPr/>
            </w:r>
          </w:p>
        </w:tc>
        <w:tc>
          <w:tcPr>
            <w:tcW w:w="1805" w:type="dxa"/>
            <w:tcBorders/>
          </w:tcPr>
          <w:p>
            <w:pPr>
              <w:pStyle w:val="Style22"/>
              <w:rPr>
                <w:rFonts w:eastAsia="宋体"/>
              </w:rPr>
            </w:pPr>
            <w:r>
              <w:rPr/>
            </w:r>
          </w:p>
        </w:tc>
      </w:tr>
    </w:tbl>
    <w:p>
      <w:pPr>
        <w:pStyle w:val="Normal"/>
        <w:rPr>
          <w:rFonts w:eastAsia="Noto Serif CJK SC"/>
          <w:sz w:val="24"/>
        </w:rPr>
      </w:pPr>
      <w:r>
        <w:rPr>
          <w:rFonts w:eastAsia="Noto Serif CJK SC"/>
          <w:sz w:val="24"/>
        </w:rPr>
      </w:r>
    </w:p>
    <w:sectPr>
      <w:type w:val="nextPage"/>
      <w:pgSz w:orient="landscape" w:w="16838"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charset w:val="01"/>
    <w:family w:val="roman"/>
    <w:pitch w:val="variable"/>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eastAsia="Noto Serif CJK SC" w:ascii="Liberation Serif" w:hAnsi="Liberation Serif" w:cs="Noto Sans CJK SC"/>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特别强调"/>
    <w:qFormat/>
    <w:rPr>
      <w:b/>
      <w:bCs/>
    </w:rPr>
  </w:style>
  <w:style w:type="character" w:styleId="Internet" w:customStyle="1">
    <w:name w:val="Internet 链接"/>
    <w:rPr>
      <w:color w:val="000080"/>
      <w:u w:val="single"/>
    </w:rPr>
  </w:style>
  <w:style w:type="character" w:styleId="Style15" w:customStyle="1">
    <w:name w:val="项目符号"/>
    <w:qFormat/>
    <w:rPr>
      <w:rFonts w:ascii="OpenSymbol" w:hAnsi="OpenSymbol" w:eastAsia="OpenSymbol" w:cs="OpenSymbol"/>
    </w:rPr>
  </w:style>
  <w:style w:type="character" w:styleId="Style16" w:customStyle="1">
    <w:name w:val="编号符号"/>
    <w:qFormat/>
    <w:rPr/>
  </w:style>
  <w:style w:type="character" w:styleId="Strong">
    <w:name w:val="Strong"/>
    <w:basedOn w:val="DefaultParagraphFont"/>
    <w:uiPriority w:val="22"/>
    <w:qFormat/>
    <w:rsid w:val="004b4c91"/>
    <w:rPr>
      <w:b/>
      <w:bCs/>
    </w:rPr>
  </w:style>
  <w:style w:type="paragraph" w:styleId="Style17" w:customStyle="1">
    <w:name w:val="标题样式"/>
    <w:basedOn w:val="Normal"/>
    <w:next w:val="Style18"/>
    <w:qFormat/>
    <w:pPr>
      <w:keepNext w:val="true"/>
      <w:spacing w:before="240" w:after="120"/>
    </w:pPr>
    <w:rPr>
      <w:rFonts w:ascii="Liberation Sans" w:hAnsi="Liberation Sans" w:eastAsia="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rFonts w:cs="Noto Sans CJK SC"/>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Style22" w:customStyle="1">
    <w:name w:val="表格内容"/>
    <w:basedOn w:val="Normal"/>
    <w:qFormat/>
    <w:pPr>
      <w:suppressLineNumbers/>
    </w:pPr>
    <w:rPr/>
  </w:style>
  <w:style w:type="paragraph" w:styleId="Style23" w:customStyle="1">
    <w:name w:val="表格标题"/>
    <w:basedOn w:val="Style22"/>
    <w:qFormat/>
    <w:pPr>
      <w:jc w:val="center"/>
    </w:pPr>
    <w:rPr>
      <w:b/>
      <w:bCs/>
    </w:rPr>
  </w:style>
  <w:style w:type="paragraph" w:styleId="NormalWeb">
    <w:name w:val="Normal (Web)"/>
    <w:basedOn w:val="Normal"/>
    <w:uiPriority w:val="99"/>
    <w:unhideWhenUsed/>
    <w:qFormat/>
    <w:rsid w:val="004b4c91"/>
    <w:pPr>
      <w:suppressAutoHyphens w:val="false"/>
      <w:spacing w:beforeAutospacing="1" w:afterAutospacing="1"/>
    </w:pPr>
    <w:rPr>
      <w:rFonts w:ascii="宋体" w:hAnsi="宋体" w:eastAsia="宋体" w:cs="宋体"/>
      <w:kern w:val="0"/>
      <w:lang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lut-dimt/TarDAL&#12290;" TargetMode="External"/><Relationship Id="rId3" Type="http://schemas.openxmlformats.org/officeDocument/2006/relationships/hyperlink" Target="https://github.com/Zhaozixiang1228/MMIF-CDDFuse&#1229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Application>LibreOffice/6.4.7.2$Linux_X86_64 LibreOffice_project/40$Build-2</Application>
  <Pages>27</Pages>
  <Words>6707</Words>
  <Characters>9265</Characters>
  <CharactersWithSpaces>9514</CharactersWithSpaces>
  <Paragraphs>248</Paragraphs>
  <Company>华硕电脑20190720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2024-04-11T20:36:00Z</dcterms:created>
  <dc:creator/>
  <dc:description/>
  <dc:language>zh-CN</dc:language>
  <cp:lastModifiedBy/>
  <dcterms:modified xsi:type="dcterms:W3CDTF">2024-04-24T20:50:34Z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华硕电脑20190720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