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535" w:type="dxa"/>
        <w:jc w:val="left"/>
        <w:tblInd w:w="-114" w:type="dxa"/>
        <w:tblCellMar>
          <w:top w:w="0" w:type="dxa"/>
          <w:left w:w="0" w:type="dxa"/>
          <w:bottom w:w="0" w:type="dxa"/>
          <w:right w:w="0" w:type="dxa"/>
        </w:tblCellMar>
      </w:tblPr>
      <w:tblGrid>
        <w:gridCol w:w="1305"/>
        <w:gridCol w:w="900"/>
        <w:gridCol w:w="1305"/>
        <w:gridCol w:w="1080"/>
        <w:gridCol w:w="6405"/>
        <w:gridCol w:w="855"/>
        <w:gridCol w:w="900"/>
        <w:gridCol w:w="915"/>
        <w:gridCol w:w="870"/>
      </w:tblGrid>
      <w:tr>
        <w:trPr/>
        <w:tc>
          <w:tcPr>
            <w:tcW w:w="1305" w:type="dxa"/>
            <w:tcBorders/>
          </w:tcPr>
          <w:p>
            <w:pPr>
              <w:pStyle w:val="Style20"/>
              <w:suppressLineNumbers/>
              <w:bidi w:val="0"/>
              <w:jc w:val="left"/>
              <w:rPr/>
            </w:pPr>
            <w:r>
              <w:rPr/>
            </w:r>
          </w:p>
        </w:tc>
        <w:tc>
          <w:tcPr>
            <w:tcW w:w="900" w:type="dxa"/>
            <w:tcBorders/>
          </w:tcPr>
          <w:p>
            <w:pPr>
              <w:pStyle w:val="Style20"/>
              <w:suppressLineNumbers/>
              <w:bidi w:val="0"/>
              <w:jc w:val="left"/>
              <w:rPr/>
            </w:pPr>
            <w:r>
              <w:rPr/>
              <w:t>研究目标</w:t>
            </w:r>
          </w:p>
        </w:tc>
        <w:tc>
          <w:tcPr>
            <w:tcW w:w="1305" w:type="dxa"/>
            <w:tcBorders/>
          </w:tcPr>
          <w:p>
            <w:pPr>
              <w:pStyle w:val="Style20"/>
              <w:suppressLineNumbers/>
              <w:bidi w:val="0"/>
              <w:jc w:val="left"/>
              <w:rPr/>
            </w:pPr>
            <w:r>
              <w:rPr/>
              <w:t>方法框架</w:t>
            </w:r>
          </w:p>
        </w:tc>
        <w:tc>
          <w:tcPr>
            <w:tcW w:w="1080" w:type="dxa"/>
            <w:tcBorders/>
          </w:tcPr>
          <w:p>
            <w:pPr>
              <w:pStyle w:val="Style20"/>
              <w:suppressLineNumbers/>
              <w:bidi w:val="0"/>
              <w:jc w:val="left"/>
              <w:rPr/>
            </w:pPr>
            <w:r>
              <w:rPr/>
              <w:t>实验数据集</w:t>
            </w:r>
          </w:p>
        </w:tc>
        <w:tc>
          <w:tcPr>
            <w:tcW w:w="6405" w:type="dxa"/>
            <w:tcBorders/>
          </w:tcPr>
          <w:p>
            <w:pPr>
              <w:pStyle w:val="Style20"/>
              <w:suppressLineNumbers/>
              <w:bidi w:val="0"/>
              <w:jc w:val="left"/>
              <w:rPr/>
            </w:pPr>
            <w:r>
              <w:rPr/>
              <w:t>主要贡献</w:t>
            </w:r>
            <w:r>
              <w:rPr/>
              <w:t>、创新点</w:t>
            </w:r>
          </w:p>
        </w:tc>
        <w:tc>
          <w:tcPr>
            <w:tcW w:w="855" w:type="dxa"/>
            <w:tcBorders/>
          </w:tcPr>
          <w:p>
            <w:pPr>
              <w:pStyle w:val="Style20"/>
              <w:suppressLineNumbers/>
              <w:bidi w:val="0"/>
              <w:jc w:val="left"/>
              <w:rPr/>
            </w:pPr>
            <w:r>
              <w:rPr/>
              <w:t>性能评估</w:t>
            </w:r>
          </w:p>
        </w:tc>
        <w:tc>
          <w:tcPr>
            <w:tcW w:w="900" w:type="dxa"/>
            <w:tcBorders/>
          </w:tcPr>
          <w:p>
            <w:pPr>
              <w:pStyle w:val="Style20"/>
              <w:suppressLineNumbers/>
              <w:bidi w:val="0"/>
              <w:jc w:val="left"/>
              <w:rPr/>
            </w:pPr>
            <w:r>
              <w:rPr/>
              <w:t>开源代码</w:t>
            </w:r>
          </w:p>
        </w:tc>
        <w:tc>
          <w:tcPr>
            <w:tcW w:w="915" w:type="dxa"/>
            <w:tcBorders/>
          </w:tcPr>
          <w:p>
            <w:pPr>
              <w:pStyle w:val="Style20"/>
              <w:suppressLineNumbers/>
              <w:bidi w:val="0"/>
              <w:jc w:val="left"/>
              <w:rPr/>
            </w:pPr>
            <w:r>
              <w:rPr/>
              <w:t>未来展望</w:t>
            </w:r>
          </w:p>
        </w:tc>
        <w:tc>
          <w:tcPr>
            <w:tcW w:w="870" w:type="dxa"/>
            <w:tcBorders/>
          </w:tcPr>
          <w:p>
            <w:pPr>
              <w:pStyle w:val="Style20"/>
              <w:suppressLineNumbers/>
              <w:bidi w:val="0"/>
              <w:jc w:val="left"/>
              <w:rPr/>
            </w:pPr>
            <w:r>
              <w:rPr/>
              <w:t>发表情况</w:t>
            </w:r>
          </w:p>
        </w:tc>
      </w:tr>
      <w:tr>
        <w:trPr/>
        <w:tc>
          <w:tcPr>
            <w:tcW w:w="1305" w:type="dxa"/>
            <w:tcBorders/>
          </w:tcPr>
          <w:p>
            <w:pPr>
              <w:pStyle w:val="Style20"/>
              <w:bidi w:val="0"/>
              <w:jc w:val="left"/>
              <w:rPr>
                <w:b/>
                <w:b/>
                <w:bCs/>
              </w:rPr>
            </w:pPr>
            <w:r>
              <w:rPr>
                <w:b/>
                <w:bCs/>
              </w:rPr>
              <w:t>TarDAL</w:t>
            </w:r>
          </w:p>
        </w:tc>
        <w:tc>
          <w:tcPr>
            <w:tcW w:w="900" w:type="dxa"/>
            <w:tcBorders/>
          </w:tcPr>
          <w:p>
            <w:pPr>
              <w:pStyle w:val="Style20"/>
              <w:suppressLineNumbers/>
              <w:bidi w:val="0"/>
              <w:jc w:val="left"/>
              <w:rPr/>
            </w:pPr>
            <w:r>
              <w:rPr/>
              <w:t>红外和可见光图像融合，针对目标检测</w:t>
            </w:r>
          </w:p>
        </w:tc>
        <w:tc>
          <w:tcPr>
            <w:tcW w:w="1305" w:type="dxa"/>
            <w:tcBorders/>
          </w:tcPr>
          <w:p>
            <w:pPr>
              <w:pStyle w:val="Style20"/>
              <w:bidi w:val="0"/>
              <w:jc w:val="left"/>
              <w:rPr/>
            </w:pPr>
            <w:r>
              <w:rPr/>
              <w:t>双层优化公式，双对抗学习网络生成器和双鉴别器结构</w:t>
            </w:r>
            <w:r>
              <w:rPr/>
              <w:t>；</w:t>
            </w:r>
          </w:p>
          <w:p>
            <w:pPr>
              <w:pStyle w:val="Style20"/>
              <w:bidi w:val="0"/>
              <w:jc w:val="left"/>
              <w:rPr/>
            </w:pPr>
            <w:r>
              <w:rPr/>
              <w:t>先做了两种图像的融合，然后输入到</w:t>
            </w:r>
            <w:r>
              <w:rPr/>
              <w:t>yolo v5</w:t>
            </w:r>
            <w:r>
              <w:rPr/>
              <w:t>网络中做目标检测</w:t>
            </w:r>
          </w:p>
        </w:tc>
        <w:tc>
          <w:tcPr>
            <w:tcW w:w="1080" w:type="dxa"/>
            <w:tcBorders/>
          </w:tcPr>
          <w:p>
            <w:pPr>
              <w:pStyle w:val="Style20"/>
              <w:suppressLineNumbers/>
              <w:bidi w:val="0"/>
              <w:jc w:val="left"/>
              <w:rPr>
                <w:rStyle w:val="Style14"/>
              </w:rPr>
            </w:pPr>
            <w:r>
              <w:rPr>
                <w:b w:val="false"/>
                <w:bCs w:val="false"/>
              </w:rPr>
              <w:t>M3FD</w:t>
            </w:r>
            <w:r>
              <w:rPr>
                <w:b w:val="false"/>
                <w:bCs w:val="false"/>
              </w:rPr>
              <w:t>基准数据集</w:t>
            </w:r>
            <w:r>
              <w:rPr>
                <w:b w:val="false"/>
                <w:bCs w:val="false"/>
              </w:rPr>
              <w:t>、</w:t>
            </w:r>
            <w:r>
              <w:rPr>
                <w:rStyle w:val="Style14"/>
                <w:b w:val="false"/>
                <w:bCs w:val="false"/>
              </w:rPr>
              <w:t>TNO</w:t>
            </w:r>
            <w:r>
              <w:rPr>
                <w:rStyle w:val="Style14"/>
                <w:b w:val="false"/>
                <w:bCs w:val="false"/>
              </w:rPr>
              <w:t>、</w:t>
            </w:r>
            <w:r>
              <w:rPr>
                <w:rStyle w:val="Style14"/>
                <w:b w:val="false"/>
                <w:bCs w:val="false"/>
              </w:rPr>
              <w:t>Roadscene</w:t>
            </w:r>
            <w:r>
              <w:rPr>
                <w:rStyle w:val="Style14"/>
                <w:b w:val="false"/>
                <w:bCs w:val="false"/>
              </w:rPr>
              <w:t>、</w:t>
            </w:r>
            <w:r>
              <w:rPr>
                <w:rStyle w:val="Style14"/>
                <w:b w:val="false"/>
                <w:bCs w:val="false"/>
              </w:rPr>
              <w:t>Multispectral</w:t>
            </w:r>
          </w:p>
        </w:tc>
        <w:tc>
          <w:tcPr>
            <w:tcW w:w="6405" w:type="dxa"/>
            <w:tcBorders/>
          </w:tcPr>
          <w:p>
            <w:pPr>
              <w:pStyle w:val="Style20"/>
              <w:bidi w:val="0"/>
              <w:jc w:val="left"/>
              <w:rPr>
                <w:b/>
                <w:b/>
                <w:bCs/>
              </w:rPr>
            </w:pPr>
            <w:r>
              <w:rPr>
                <w:b/>
                <w:bCs/>
              </w:rPr>
              <w:t>提出</w:t>
            </w:r>
            <w:r>
              <w:rPr>
                <w:b/>
                <w:bCs/>
              </w:rPr>
              <w:t>TarDAL</w:t>
            </w:r>
            <w:r>
              <w:rPr>
                <w:b/>
                <w:bCs/>
              </w:rPr>
              <w:t>网络结构和</w:t>
            </w:r>
            <w:r>
              <w:rPr>
                <w:b/>
                <w:bCs/>
              </w:rPr>
              <w:t>M3FD</w:t>
            </w:r>
            <w:r>
              <w:rPr>
                <w:b/>
                <w:bCs/>
              </w:rPr>
              <w:t>数据集</w:t>
            </w:r>
          </w:p>
          <w:p>
            <w:pPr>
              <w:pStyle w:val="Style20"/>
              <w:suppressLineNumbers/>
              <w:bidi w:val="0"/>
              <w:jc w:val="left"/>
              <w:rPr/>
            </w:pPr>
            <w:r>
              <w:rPr/>
              <w:t>1. **</w:t>
            </w:r>
            <w:r>
              <w:rPr/>
              <w:t>双层优化公式</w:t>
            </w:r>
            <w:r>
              <w:rPr/>
              <w:t>**</w:t>
            </w:r>
            <w:r>
              <w:rPr/>
              <w:t>：提出了一个新的双层优化模型，用于同时解决图像融合和目标检测的问题。这种公式允许在融合过程中考虑目标检测的需求，从而生成既适合视觉检查又适合计算机感知的融合图像。</w:t>
            </w:r>
          </w:p>
          <w:p>
            <w:pPr>
              <w:pStyle w:val="Style20"/>
              <w:suppressLineNumbers/>
              <w:bidi w:val="0"/>
              <w:jc w:val="left"/>
              <w:rPr/>
            </w:pPr>
            <w:r>
              <w:rPr/>
              <w:t>2. **</w:t>
            </w:r>
            <w:r>
              <w:rPr/>
              <w:t>目标感知的双对抗学习网络</w:t>
            </w:r>
            <w:r>
              <w:rPr/>
              <w:t>**</w:t>
            </w:r>
            <w:r>
              <w:rPr/>
              <w:t>：设计了一个包含一个生成器和两个鉴别器的网络结构，其中生成器负责创建融合图像，而两个鉴别器（目标鉴别器和细节鉴别器）分别评估融合图像中的前景目标和背景细节。这种结构有助于保留红外图像中的目标结构信息和可见光图像中的纹理细节。</w:t>
            </w:r>
          </w:p>
          <w:p>
            <w:pPr>
              <w:pStyle w:val="Style20"/>
              <w:suppressLineNumbers/>
              <w:bidi w:val="0"/>
              <w:jc w:val="left"/>
              <w:rPr/>
            </w:pPr>
            <w:r>
              <w:rPr/>
              <w:t>3. **</w:t>
            </w:r>
            <w:r>
              <w:rPr/>
              <w:t>合作训练策略</w:t>
            </w:r>
            <w:r>
              <w:rPr/>
              <w:t>**</w:t>
            </w:r>
            <w:r>
              <w:rPr/>
              <w:t>：开发了一种合作训练策略，通过反向传播算法同时优化融合网络和检测网络的参数。这种策略不仅提高了融合和检测的性能，而且提高了训练效率。</w:t>
            </w:r>
          </w:p>
          <w:p>
            <w:pPr>
              <w:pStyle w:val="Style20"/>
              <w:suppressLineNumbers/>
              <w:bidi w:val="0"/>
              <w:jc w:val="left"/>
              <w:rPr/>
            </w:pPr>
            <w:r>
              <w:rPr/>
              <w:t>4. **</w:t>
            </w:r>
            <w:r>
              <w:rPr/>
              <w:t>多场景多模态基准数据集（</w:t>
            </w:r>
            <w:r>
              <w:rPr/>
              <w:t>M3FD</w:t>
            </w:r>
            <w:r>
              <w:rPr/>
              <w:t>）</w:t>
            </w:r>
            <w:r>
              <w:rPr/>
              <w:t>**</w:t>
            </w:r>
            <w:r>
              <w:rPr/>
              <w:t>：构建了一个包含多种环境、照明、季节和天气条件下的红外和可见光图像对的全面数据集。</w:t>
            </w:r>
          </w:p>
        </w:tc>
        <w:tc>
          <w:tcPr>
            <w:tcW w:w="855" w:type="dxa"/>
            <w:tcBorders/>
          </w:tcPr>
          <w:p>
            <w:pPr>
              <w:pStyle w:val="Style20"/>
              <w:suppressLineNumbers/>
              <w:bidi w:val="0"/>
              <w:jc w:val="left"/>
              <w:rPr/>
            </w:pPr>
            <w:r>
              <w:rPr/>
              <w:t>目标检测的</w:t>
            </w:r>
            <w:r>
              <w:rPr/>
              <w:t>mAP</w:t>
            </w:r>
          </w:p>
        </w:tc>
        <w:tc>
          <w:tcPr>
            <w:tcW w:w="900" w:type="dxa"/>
            <w:tcBorders/>
          </w:tcPr>
          <w:p>
            <w:pPr>
              <w:pStyle w:val="Style20"/>
              <w:suppressLineNumbers/>
              <w:bidi w:val="0"/>
              <w:jc w:val="left"/>
              <w:rPr/>
            </w:pPr>
            <w:hyperlink r:id="rId2" w:tgtFrame="_blank">
              <w:r>
                <w:rPr>
                  <w:rStyle w:val="Internet"/>
                </w:rPr>
                <w:t>https://github.com/dlut-dimt/TarDAL</w:t>
              </w:r>
            </w:hyperlink>
          </w:p>
        </w:tc>
        <w:tc>
          <w:tcPr>
            <w:tcW w:w="915" w:type="dxa"/>
            <w:tcBorders/>
          </w:tcPr>
          <w:p>
            <w:pPr>
              <w:pStyle w:val="Style20"/>
              <w:suppressLineNumbers/>
              <w:bidi w:val="0"/>
              <w:jc w:val="left"/>
              <w:rPr/>
            </w:pPr>
            <w:r>
              <w:rPr>
                <w:rStyle w:val="Style14"/>
              </w:rPr>
              <w:t>数据集扩展</w:t>
            </w:r>
            <w:r>
              <w:rPr>
                <w:rStyle w:val="Style14"/>
              </w:rPr>
              <w:t>、</w:t>
            </w:r>
            <w:r>
              <w:rPr>
                <w:rStyle w:val="Style14"/>
              </w:rPr>
              <w:t>算法优化</w:t>
            </w:r>
            <w:r>
              <w:rPr>
                <w:rStyle w:val="Style14"/>
              </w:rPr>
              <w:t>、</w:t>
            </w:r>
            <w:r>
              <w:rPr>
                <w:rStyle w:val="Style14"/>
              </w:rPr>
              <w:t>鲁棒性提升</w:t>
            </w:r>
          </w:p>
        </w:tc>
        <w:tc>
          <w:tcPr>
            <w:tcW w:w="870" w:type="dxa"/>
            <w:tcBorders/>
          </w:tcPr>
          <w:p>
            <w:pPr>
              <w:pStyle w:val="Style20"/>
              <w:bidi w:val="0"/>
              <w:jc w:val="left"/>
              <w:rPr/>
            </w:pPr>
            <w:r>
              <w:rPr/>
              <w:t>2022</w:t>
            </w:r>
            <w:r>
              <w:rPr/>
              <w:t>年</w:t>
            </w:r>
            <w:r>
              <w:rPr/>
              <w:t>CVPR</w:t>
            </w:r>
          </w:p>
        </w:tc>
      </w:tr>
      <w:tr>
        <w:trPr/>
        <w:tc>
          <w:tcPr>
            <w:tcW w:w="1305" w:type="dxa"/>
            <w:tcBorders/>
          </w:tcPr>
          <w:p>
            <w:pPr>
              <w:pStyle w:val="Style20"/>
              <w:suppressLineNumbers/>
              <w:bidi w:val="0"/>
              <w:jc w:val="left"/>
              <w:rPr/>
            </w:pPr>
            <w:r>
              <w:rPr>
                <w:rStyle w:val="Style14"/>
              </w:rPr>
              <w:t>CDDFuse</w:t>
            </w:r>
          </w:p>
        </w:tc>
        <w:tc>
          <w:tcPr>
            <w:tcW w:w="900" w:type="dxa"/>
            <w:tcBorders/>
          </w:tcPr>
          <w:p>
            <w:pPr>
              <w:pStyle w:val="Style20"/>
              <w:suppressLineNumbers/>
              <w:bidi w:val="0"/>
              <w:jc w:val="left"/>
              <w:rPr/>
            </w:pPr>
            <w:r>
              <w:rPr/>
              <w:t>多模态图像融合，包括红外</w:t>
            </w:r>
            <w:r>
              <w:rPr/>
              <w:t>-</w:t>
            </w:r>
            <w:r>
              <w:rPr/>
              <w:t>可见光和医学图像</w:t>
            </w:r>
          </w:p>
        </w:tc>
        <w:tc>
          <w:tcPr>
            <w:tcW w:w="1305" w:type="dxa"/>
            <w:tcBorders/>
          </w:tcPr>
          <w:p>
            <w:pPr>
              <w:pStyle w:val="Style20"/>
              <w:bidi w:val="0"/>
              <w:jc w:val="left"/>
              <w:rPr/>
            </w:pPr>
            <w:r>
              <w:rPr/>
              <w:t>双分支</w:t>
            </w:r>
            <w:r>
              <w:rPr/>
              <w:t>Transformer-CNN</w:t>
            </w:r>
            <w:r>
              <w:rPr/>
              <w:t>架构</w:t>
            </w:r>
            <w:r>
              <w:rPr/>
              <w:t>；</w:t>
            </w:r>
            <w:r>
              <w:rPr/>
              <w:t>Restormer</w:t>
            </w:r>
            <w:r>
              <w:rPr/>
              <w:t>、</w:t>
            </w:r>
            <w:r>
              <w:rPr/>
              <w:t>Lite Transformer</w:t>
            </w:r>
            <w:r>
              <w:rPr/>
              <w:t>、</w:t>
            </w:r>
            <w:r>
              <w:rPr/>
              <w:t>INN</w:t>
            </w:r>
            <w:r>
              <w:rPr/>
              <w:t>块</w:t>
            </w:r>
            <w:r>
              <w:rPr/>
              <w:t>；</w:t>
            </w:r>
          </w:p>
          <w:p>
            <w:pPr>
              <w:pStyle w:val="Style20"/>
              <w:bidi w:val="0"/>
              <w:jc w:val="left"/>
              <w:rPr/>
            </w:pPr>
            <w:r>
              <w:rPr/>
              <w:t>两阶段训练</w:t>
            </w:r>
            <w:r>
              <w:rPr/>
              <w:t>，第</w:t>
            </w:r>
            <w:r>
              <w:rPr/>
              <w:t>1</w:t>
            </w:r>
            <w:r>
              <w:rPr/>
              <w:t>阶段训练</w:t>
            </w:r>
            <w:r>
              <w:rPr/>
              <w:t>Encoder, Decoder</w:t>
            </w:r>
            <w:r>
              <w:rPr/>
              <w:t>，重建自身图像。（自编码器）</w:t>
            </w:r>
          </w:p>
          <w:p>
            <w:pPr>
              <w:pStyle w:val="Style20"/>
              <w:bidi w:val="0"/>
              <w:jc w:val="left"/>
              <w:rPr/>
            </w:pPr>
            <w:r>
              <w:rPr/>
              <w:t>第</w:t>
            </w:r>
            <w:r>
              <w:rPr/>
              <w:t>2</w:t>
            </w:r>
            <w:r>
              <w:rPr/>
              <w:t>阶段，生成融合图像。</w:t>
            </w:r>
          </w:p>
        </w:tc>
        <w:tc>
          <w:tcPr>
            <w:tcW w:w="1080" w:type="dxa"/>
            <w:tcBorders/>
          </w:tcPr>
          <w:p>
            <w:pPr>
              <w:pStyle w:val="Style20"/>
              <w:suppressLineNumbers/>
              <w:bidi w:val="0"/>
              <w:jc w:val="left"/>
              <w:rPr/>
            </w:pPr>
            <w:r>
              <w:rPr/>
              <w:t>MSRS</w:t>
            </w:r>
            <w:r>
              <w:rPr/>
              <w:t>、</w:t>
            </w:r>
            <w:r>
              <w:rPr/>
              <w:t>RoadScene</w:t>
            </w:r>
            <w:r>
              <w:rPr/>
              <w:t>、</w:t>
            </w:r>
            <w:r>
              <w:rPr/>
              <w:t>TNO</w:t>
            </w:r>
            <w:r>
              <w:rPr/>
              <w:t>等</w:t>
            </w:r>
          </w:p>
        </w:tc>
        <w:tc>
          <w:tcPr>
            <w:tcW w:w="6405" w:type="dxa"/>
            <w:tcBorders/>
          </w:tcPr>
          <w:p>
            <w:pPr>
              <w:pStyle w:val="Style20"/>
              <w:bidi w:val="0"/>
              <w:jc w:val="left"/>
              <w:rPr>
                <w:b/>
                <w:b/>
                <w:bCs/>
              </w:rPr>
            </w:pPr>
            <w:r>
              <w:rPr>
                <w:b/>
                <w:bCs/>
              </w:rPr>
              <w:t>提出</w:t>
            </w:r>
            <w:r>
              <w:rPr>
                <w:b/>
                <w:bCs/>
              </w:rPr>
              <w:t>CDDFuse</w:t>
            </w:r>
            <w:r>
              <w:rPr>
                <w:b/>
                <w:bCs/>
              </w:rPr>
              <w:t>融合方法</w:t>
            </w:r>
          </w:p>
          <w:p>
            <w:pPr>
              <w:pStyle w:val="Style20"/>
              <w:suppressLineNumbers/>
              <w:bidi w:val="0"/>
              <w:jc w:val="left"/>
              <w:rPr/>
            </w:pPr>
            <w:r>
              <w:rPr/>
              <w:t>1. **</w:t>
            </w:r>
            <w:r>
              <w:rPr/>
              <w:t>双分支</w:t>
            </w:r>
            <w:r>
              <w:rPr/>
              <w:t>Transformer-CNN</w:t>
            </w:r>
            <w:r>
              <w:rPr/>
              <w:t>架构</w:t>
            </w:r>
            <w:r>
              <w:rPr/>
              <w:t>**</w:t>
            </w:r>
            <w:r>
              <w:rPr/>
              <w:t>：通过双分支结构分别处理全局和局部特征，以更有效地捕捉和融合多模态图像中的信息。</w:t>
            </w:r>
          </w:p>
          <w:p>
            <w:pPr>
              <w:pStyle w:val="Style20"/>
              <w:suppressLineNumbers/>
              <w:bidi w:val="0"/>
              <w:jc w:val="left"/>
              <w:rPr/>
            </w:pPr>
            <w:r>
              <w:rPr/>
              <w:t>2. **</w:t>
            </w:r>
            <w:r>
              <w:rPr/>
              <w:t>相关性驱动的特征分解</w:t>
            </w:r>
            <w:r>
              <w:rPr/>
              <w:t>**</w:t>
            </w:r>
            <w:r>
              <w:rPr/>
              <w:t>：相关性驱动的损失函数，增强低频特征（模态共享信息）之间的相关性，同时减少高频特征（模态特定信息）之间的相关性，从而实现更有效的特征分解和融合。</w:t>
            </w:r>
          </w:p>
          <w:p>
            <w:pPr>
              <w:pStyle w:val="Style20"/>
              <w:suppressLineNumbers/>
              <w:bidi w:val="0"/>
              <w:jc w:val="left"/>
              <w:rPr/>
            </w:pPr>
            <w:r>
              <w:rPr/>
              <w:t>3</w:t>
            </w:r>
            <w:r>
              <w:rPr/>
              <w:t>. **</w:t>
            </w:r>
            <w:r>
              <w:rPr/>
              <w:t>全局和局部特征融合</w:t>
            </w:r>
            <w:r>
              <w:rPr/>
              <w:t>**</w:t>
            </w:r>
            <w:r>
              <w:rPr/>
              <w:t>：</w:t>
            </w:r>
            <w:r>
              <w:rPr/>
              <w:t>CDDFuse</w:t>
            </w:r>
            <w:r>
              <w:rPr/>
              <w:t>通过特定的融合层将提取的全局和局部特征进行融合，以生成最终的融合图像。有助于在保留细节的同时，整合来自不同模态的互补信息。</w:t>
            </w:r>
          </w:p>
          <w:p>
            <w:pPr>
              <w:pStyle w:val="Style20"/>
              <w:suppressLineNumbers/>
              <w:bidi w:val="0"/>
              <w:jc w:val="left"/>
              <w:rPr/>
            </w:pPr>
            <w:r>
              <w:rPr/>
              <w:t>4</w:t>
            </w:r>
            <w:r>
              <w:rPr/>
              <w:t>. **</w:t>
            </w:r>
            <w:r>
              <w:rPr/>
              <w:t>广泛的应用场景</w:t>
            </w:r>
            <w:r>
              <w:rPr/>
              <w:t>**</w:t>
            </w:r>
            <w:r>
              <w:rPr/>
              <w:t>：</w:t>
            </w:r>
            <w:r>
              <w:rPr/>
              <w:t>CDDFuse</w:t>
            </w:r>
            <w:r>
              <w:rPr/>
              <w:t>不仅适用于红外和可见光图像融合，还可用于医学图像融合等其他多模态图像融合任务，显示了其良好的泛化能力和应用范围。</w:t>
            </w:r>
          </w:p>
          <w:p>
            <w:pPr>
              <w:pStyle w:val="Style20"/>
              <w:suppressLineNumbers/>
              <w:bidi w:val="0"/>
              <w:jc w:val="left"/>
              <w:rPr/>
            </w:pPr>
            <w:r>
              <w:rPr/>
              <w:t>5</w:t>
            </w:r>
            <w:r>
              <w:rPr/>
              <w:t>. **</w:t>
            </w:r>
            <w:r>
              <w:rPr/>
              <w:t>统一的测量基准</w:t>
            </w:r>
            <w:r>
              <w:rPr/>
              <w:t>**</w:t>
            </w:r>
            <w:r>
              <w:rPr/>
              <w:t>：</w:t>
            </w:r>
            <w:r>
              <w:rPr/>
              <w:t>CDDFuse</w:t>
            </w:r>
            <w:r>
              <w:rPr/>
              <w:t>提出了一个统一的测量基准，用于评估和比较不同融合方法在下游任务（如目标检测和语义分割）中的性能</w:t>
            </w:r>
          </w:p>
        </w:tc>
        <w:tc>
          <w:tcPr>
            <w:tcW w:w="855" w:type="dxa"/>
            <w:tcBorders/>
          </w:tcPr>
          <w:p>
            <w:pPr>
              <w:pStyle w:val="Style20"/>
              <w:bidi w:val="0"/>
              <w:jc w:val="left"/>
              <w:rPr/>
            </w:pPr>
            <w:r>
              <w:rPr/>
              <w:t>8</w:t>
            </w:r>
            <w:r>
              <w:rPr/>
              <w:t>矩阵评估指标，评估融合后的图像的质量</w:t>
            </w:r>
          </w:p>
        </w:tc>
        <w:tc>
          <w:tcPr>
            <w:tcW w:w="900" w:type="dxa"/>
            <w:tcBorders/>
          </w:tcPr>
          <w:p>
            <w:pPr>
              <w:pStyle w:val="Style20"/>
              <w:suppressLineNumbers/>
              <w:bidi w:val="0"/>
              <w:jc w:val="left"/>
              <w:rPr/>
            </w:pPr>
            <w:hyperlink r:id="rId3" w:tgtFrame="_blank">
              <w:r>
                <w:rPr>
                  <w:rStyle w:val="Internet"/>
                </w:rPr>
                <w:t>https://github.com/Zhaozixiang1228/MMIF-CDDFuse</w:t>
              </w:r>
            </w:hyperlink>
          </w:p>
        </w:tc>
        <w:tc>
          <w:tcPr>
            <w:tcW w:w="915" w:type="dxa"/>
            <w:tcBorders/>
          </w:tcPr>
          <w:p>
            <w:pPr>
              <w:pStyle w:val="Style20"/>
              <w:suppressLineNumbers/>
              <w:bidi w:val="0"/>
              <w:jc w:val="left"/>
              <w:rPr/>
            </w:pPr>
            <w:r>
              <w:rPr/>
            </w:r>
          </w:p>
        </w:tc>
        <w:tc>
          <w:tcPr>
            <w:tcW w:w="870" w:type="dxa"/>
            <w:tcBorders/>
          </w:tcPr>
          <w:p>
            <w:pPr>
              <w:pStyle w:val="Style20"/>
              <w:bidi w:val="0"/>
              <w:jc w:val="left"/>
              <w:rPr/>
            </w:pPr>
            <w:r>
              <w:rPr/>
              <w:t>2023 CVPR</w:t>
            </w:r>
          </w:p>
          <w:p>
            <w:pPr>
              <w:pStyle w:val="Style20"/>
              <w:bidi w:val="0"/>
              <w:jc w:val="left"/>
              <w:rPr/>
            </w:pPr>
            <w:r>
              <w:rPr/>
            </w:r>
          </w:p>
        </w:tc>
      </w:tr>
      <w:tr>
        <w:trPr/>
        <w:tc>
          <w:tcPr>
            <w:tcW w:w="1305" w:type="dxa"/>
            <w:tcBorders/>
          </w:tcPr>
          <w:p>
            <w:pPr>
              <w:pStyle w:val="Style20"/>
              <w:suppressLineNumbers/>
              <w:bidi w:val="0"/>
              <w:jc w:val="left"/>
              <w:rPr/>
            </w:pPr>
            <w:r>
              <w:rPr/>
            </w:r>
          </w:p>
        </w:tc>
        <w:tc>
          <w:tcPr>
            <w:tcW w:w="900" w:type="dxa"/>
            <w:tcBorders/>
          </w:tcPr>
          <w:p>
            <w:pPr>
              <w:pStyle w:val="Style20"/>
              <w:suppressLineNumbers/>
              <w:bidi w:val="0"/>
              <w:jc w:val="left"/>
              <w:rPr/>
            </w:pPr>
            <w:r>
              <w:rPr/>
            </w:r>
          </w:p>
        </w:tc>
        <w:tc>
          <w:tcPr>
            <w:tcW w:w="1305" w:type="dxa"/>
            <w:tcBorders/>
          </w:tcPr>
          <w:p>
            <w:pPr>
              <w:pStyle w:val="Style20"/>
              <w:suppressLineNumbers/>
              <w:bidi w:val="0"/>
              <w:jc w:val="left"/>
              <w:rPr/>
            </w:pPr>
            <w:r>
              <w:rPr/>
            </w:r>
          </w:p>
        </w:tc>
        <w:tc>
          <w:tcPr>
            <w:tcW w:w="1080" w:type="dxa"/>
            <w:tcBorders/>
          </w:tcPr>
          <w:p>
            <w:pPr>
              <w:pStyle w:val="Style20"/>
              <w:suppressLineNumbers/>
              <w:bidi w:val="0"/>
              <w:jc w:val="left"/>
              <w:rPr/>
            </w:pPr>
            <w:r>
              <w:rPr/>
            </w:r>
          </w:p>
        </w:tc>
        <w:tc>
          <w:tcPr>
            <w:tcW w:w="6405" w:type="dxa"/>
            <w:tcBorders/>
          </w:tcPr>
          <w:p>
            <w:pPr>
              <w:pStyle w:val="Style20"/>
              <w:suppressLineNumbers/>
              <w:bidi w:val="0"/>
              <w:jc w:val="left"/>
              <w:rPr/>
            </w:pPr>
            <w:r>
              <w:rPr/>
            </w:r>
          </w:p>
        </w:tc>
        <w:tc>
          <w:tcPr>
            <w:tcW w:w="855" w:type="dxa"/>
            <w:tcBorders/>
          </w:tcPr>
          <w:p>
            <w:pPr>
              <w:pStyle w:val="Style20"/>
              <w:suppressLineNumbers/>
              <w:bidi w:val="0"/>
              <w:jc w:val="left"/>
              <w:rPr/>
            </w:pPr>
            <w:r>
              <w:rPr/>
            </w:r>
          </w:p>
        </w:tc>
        <w:tc>
          <w:tcPr>
            <w:tcW w:w="900" w:type="dxa"/>
            <w:tcBorders/>
          </w:tcPr>
          <w:p>
            <w:pPr>
              <w:pStyle w:val="Style20"/>
              <w:suppressLineNumbers/>
              <w:bidi w:val="0"/>
              <w:jc w:val="left"/>
              <w:rPr/>
            </w:pPr>
            <w:r>
              <w:rPr/>
            </w:r>
          </w:p>
        </w:tc>
        <w:tc>
          <w:tcPr>
            <w:tcW w:w="915" w:type="dxa"/>
            <w:tcBorders/>
          </w:tcPr>
          <w:p>
            <w:pPr>
              <w:pStyle w:val="Style20"/>
              <w:suppressLineNumbers/>
              <w:bidi w:val="0"/>
              <w:jc w:val="left"/>
              <w:rPr/>
            </w:pPr>
            <w:r>
              <w:rPr/>
            </w:r>
          </w:p>
        </w:tc>
        <w:tc>
          <w:tcPr>
            <w:tcW w:w="870" w:type="dxa"/>
            <w:tcBorders/>
          </w:tcPr>
          <w:p>
            <w:pPr>
              <w:pStyle w:val="Style20"/>
              <w:suppressLineNumbers/>
              <w:bidi w:val="0"/>
              <w:jc w:val="left"/>
              <w:rPr/>
            </w:pPr>
            <w:r>
              <w:rPr/>
            </w:r>
          </w:p>
        </w:tc>
      </w:tr>
      <w:tr>
        <w:trPr/>
        <w:tc>
          <w:tcPr>
            <w:tcW w:w="1305" w:type="dxa"/>
            <w:tcBorders/>
          </w:tcPr>
          <w:p>
            <w:pPr>
              <w:pStyle w:val="Style20"/>
              <w:suppressLineNumbers/>
              <w:bidi w:val="0"/>
              <w:jc w:val="left"/>
              <w:rPr/>
            </w:pPr>
            <w:r>
              <w:rPr/>
            </w:r>
          </w:p>
        </w:tc>
        <w:tc>
          <w:tcPr>
            <w:tcW w:w="900" w:type="dxa"/>
            <w:tcBorders/>
          </w:tcPr>
          <w:p>
            <w:pPr>
              <w:pStyle w:val="Style20"/>
              <w:suppressLineNumbers/>
              <w:bidi w:val="0"/>
              <w:jc w:val="left"/>
              <w:rPr/>
            </w:pPr>
            <w:r>
              <w:rPr/>
            </w:r>
          </w:p>
        </w:tc>
        <w:tc>
          <w:tcPr>
            <w:tcW w:w="1305" w:type="dxa"/>
            <w:tcBorders/>
          </w:tcPr>
          <w:p>
            <w:pPr>
              <w:pStyle w:val="Style20"/>
              <w:suppressLineNumbers/>
              <w:bidi w:val="0"/>
              <w:jc w:val="left"/>
              <w:rPr/>
            </w:pPr>
            <w:r>
              <w:rPr/>
            </w:r>
          </w:p>
        </w:tc>
        <w:tc>
          <w:tcPr>
            <w:tcW w:w="1080" w:type="dxa"/>
            <w:tcBorders/>
          </w:tcPr>
          <w:p>
            <w:pPr>
              <w:pStyle w:val="Style20"/>
              <w:suppressLineNumbers/>
              <w:bidi w:val="0"/>
              <w:jc w:val="left"/>
              <w:rPr/>
            </w:pPr>
            <w:r>
              <w:rPr/>
            </w:r>
          </w:p>
        </w:tc>
        <w:tc>
          <w:tcPr>
            <w:tcW w:w="6405" w:type="dxa"/>
            <w:tcBorders/>
          </w:tcPr>
          <w:p>
            <w:pPr>
              <w:pStyle w:val="Style20"/>
              <w:suppressLineNumbers/>
              <w:bidi w:val="0"/>
              <w:jc w:val="left"/>
              <w:rPr/>
            </w:pPr>
            <w:r>
              <w:rPr/>
            </w:r>
          </w:p>
        </w:tc>
        <w:tc>
          <w:tcPr>
            <w:tcW w:w="855" w:type="dxa"/>
            <w:tcBorders/>
          </w:tcPr>
          <w:p>
            <w:pPr>
              <w:pStyle w:val="Style20"/>
              <w:suppressLineNumbers/>
              <w:bidi w:val="0"/>
              <w:jc w:val="left"/>
              <w:rPr/>
            </w:pPr>
            <w:r>
              <w:rPr/>
            </w:r>
          </w:p>
        </w:tc>
        <w:tc>
          <w:tcPr>
            <w:tcW w:w="900" w:type="dxa"/>
            <w:tcBorders/>
          </w:tcPr>
          <w:p>
            <w:pPr>
              <w:pStyle w:val="Style20"/>
              <w:suppressLineNumbers/>
              <w:bidi w:val="0"/>
              <w:jc w:val="left"/>
              <w:rPr/>
            </w:pPr>
            <w:r>
              <w:rPr/>
            </w:r>
          </w:p>
        </w:tc>
        <w:tc>
          <w:tcPr>
            <w:tcW w:w="915" w:type="dxa"/>
            <w:tcBorders/>
          </w:tcPr>
          <w:p>
            <w:pPr>
              <w:pStyle w:val="Style20"/>
              <w:suppressLineNumbers/>
              <w:bidi w:val="0"/>
              <w:jc w:val="left"/>
              <w:rPr/>
            </w:pPr>
            <w:r>
              <w:rPr/>
            </w:r>
          </w:p>
        </w:tc>
        <w:tc>
          <w:tcPr>
            <w:tcW w:w="870" w:type="dxa"/>
            <w:tcBorders/>
          </w:tcPr>
          <w:p>
            <w:pPr>
              <w:pStyle w:val="Style20"/>
              <w:suppressLineNumbers/>
              <w:bidi w:val="0"/>
              <w:jc w:val="left"/>
              <w:rPr/>
            </w:pPr>
            <w:r>
              <w:rPr/>
            </w:r>
          </w:p>
        </w:tc>
      </w:tr>
    </w:tbl>
    <w:p>
      <w:pPr>
        <w:pStyle w:val="Normal"/>
        <w:bidi w:val="0"/>
        <w:jc w:val="left"/>
        <w:rPr/>
      </w:pPr>
      <w:r>
        <w:rPr/>
      </w:r>
    </w:p>
    <w:sectPr>
      <w:type w:val="nextPage"/>
      <w:pgSz w:orient="landscape" w:w="16838" w:h="11906"/>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character" w:styleId="Style14">
    <w:name w:val="特别强调"/>
    <w:qFormat/>
    <w:rPr>
      <w:b/>
      <w:bCs/>
    </w:rPr>
  </w:style>
  <w:style w:type="character" w:styleId="Internet">
    <w:name w:val="Internet 链接"/>
    <w:rPr>
      <w:color w:val="000080"/>
      <w:u w:val="single"/>
      <w:lang w:val="zxx" w:eastAsia="zxx" w:bidi="zxx"/>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lut-dimt/TarDAL&#12290;" TargetMode="External"/><Relationship Id="rId3" Type="http://schemas.openxmlformats.org/officeDocument/2006/relationships/hyperlink" Target="https://github.com/Zhaozixiang1228/MMIF-CDDFuse&#12290;"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2</Pages>
  <Words>954</Words>
  <Characters>1227</Characters>
  <CharactersWithSpaces>1240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2024-04-11T20:36:30Z</dcterms:created>
  <dc:creator/>
  <dc:description/>
  <dc:language>zh-CN</dc:language>
  <cp:lastModifiedBy/>
  <dcterms:modified xsi:type="dcterms:W3CDTF">2024-04-11T22:10:23Z</dcterms:modified>
  <cp:revision>5</cp:revision>
  <dc:subject/>
  <dc:title/>
</cp:coreProperties>
</file>