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4AD80">
      <w:pPr>
        <w:pStyle w:val="2"/>
        <w:keepNext w:val="0"/>
        <w:keepLines w:val="0"/>
        <w:widowControl/>
        <w:suppressLineNumbers w:val="0"/>
        <w:shd w:val="clear" w:fill="FFFFFF"/>
        <w:spacing w:before="120" w:beforeAutospacing="0" w:after="120" w:afterAutospacing="0"/>
        <w:ind w:left="0" w:right="0" w:firstLine="0"/>
        <w:jc w:val="center"/>
        <w:rPr>
          <w:rStyle w:val="6"/>
          <w:rFonts w:hint="default" w:ascii="Calibri" w:hAnsi="Calibri" w:eastAsia="Segoe UI" w:cs="Calibri"/>
          <w:b/>
          <w:bCs/>
          <w:i w:val="0"/>
          <w:iCs w:val="0"/>
          <w:caps w:val="0"/>
          <w:color w:val="0F1115"/>
          <w:spacing w:val="0"/>
          <w:sz w:val="28"/>
          <w:szCs w:val="28"/>
          <w:shd w:val="clear" w:fill="FFFFFF"/>
        </w:rPr>
      </w:pPr>
      <w:r>
        <w:rPr>
          <w:rStyle w:val="6"/>
          <w:rFonts w:hint="default" w:ascii="Calibri" w:hAnsi="Calibri" w:eastAsia="Segoe UI" w:cs="Calibri"/>
          <w:b/>
          <w:bCs/>
          <w:i w:val="0"/>
          <w:iCs w:val="0"/>
          <w:caps w:val="0"/>
          <w:color w:val="0F1115"/>
          <w:spacing w:val="0"/>
          <w:sz w:val="28"/>
          <w:szCs w:val="28"/>
          <w:shd w:val="clear" w:fill="FFFFFF"/>
        </w:rPr>
        <w:t>2026 Guangdong-Hong Kong-Macao Greater Bay Area International Rhythmic Gymnastics Invitational Competition</w:t>
      </w:r>
    </w:p>
    <w:p w14:paraId="3418D64C">
      <w:pPr>
        <w:pStyle w:val="2"/>
        <w:keepNext w:val="0"/>
        <w:keepLines w:val="0"/>
        <w:widowControl/>
        <w:suppressLineNumbers w:val="0"/>
        <w:shd w:val="clear" w:fill="FFFFFF"/>
        <w:spacing w:before="120" w:beforeAutospacing="0" w:after="120" w:afterAutospacing="0"/>
        <w:ind w:left="0" w:right="0" w:firstLine="0"/>
        <w:jc w:val="center"/>
        <w:rPr>
          <w:rStyle w:val="6"/>
          <w:rFonts w:hint="default" w:ascii="Calibri" w:hAnsi="Calibri" w:eastAsia="宋体" w:cs="Calibri"/>
          <w:b/>
          <w:bCs/>
          <w:i w:val="0"/>
          <w:iCs w:val="0"/>
          <w:caps w:val="0"/>
          <w:color w:val="0F1115"/>
          <w:spacing w:val="0"/>
          <w:sz w:val="28"/>
          <w:szCs w:val="28"/>
          <w:shd w:val="clear" w:fill="FFFFFF"/>
          <w:lang w:val="en-US" w:eastAsia="zh-CN"/>
        </w:rPr>
      </w:pPr>
      <w:r>
        <w:rPr>
          <w:rStyle w:val="6"/>
          <w:rFonts w:hint="default" w:ascii="Calibri" w:hAnsi="Calibri" w:eastAsia="宋体" w:cs="Calibri"/>
          <w:b/>
          <w:bCs/>
          <w:i w:val="0"/>
          <w:iCs w:val="0"/>
          <w:caps w:val="0"/>
          <w:color w:val="0F1115"/>
          <w:spacing w:val="0"/>
          <w:sz w:val="28"/>
          <w:szCs w:val="28"/>
          <w:shd w:val="clear" w:fill="FFFFFF"/>
          <w:lang w:val="en-US" w:eastAsia="zh-CN"/>
        </w:rPr>
        <w:t>Directive</w:t>
      </w:r>
    </w:p>
    <w:p w14:paraId="1304D1CB">
      <w:pPr>
        <w:pStyle w:val="2"/>
        <w:keepNext w:val="0"/>
        <w:keepLines w:val="0"/>
        <w:widowControl/>
        <w:suppressLineNumbers w:val="0"/>
        <w:shd w:val="clear" w:fill="FFFFFF"/>
        <w:spacing w:before="120" w:beforeAutospacing="0" w:after="120" w:afterAutospacing="0"/>
        <w:ind w:left="0" w:right="0" w:firstLine="0"/>
        <w:rPr>
          <w:rStyle w:val="6"/>
          <w:rFonts w:hint="default" w:ascii="Calibri" w:hAnsi="Calibri" w:eastAsia="Segoe UI" w:cs="Calibri"/>
          <w:b/>
          <w:bCs/>
          <w:i w:val="0"/>
          <w:iCs w:val="0"/>
          <w:caps w:val="0"/>
          <w:color w:val="0F1115"/>
          <w:spacing w:val="0"/>
          <w:sz w:val="24"/>
          <w:szCs w:val="24"/>
          <w:shd w:val="clear" w:fill="FFFFFF"/>
        </w:rPr>
      </w:pPr>
    </w:p>
    <w:p w14:paraId="66EAC499">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shd w:val="clear" w:fill="FFFFFF"/>
        </w:rPr>
      </w:pPr>
      <w:r>
        <w:rPr>
          <w:rStyle w:val="6"/>
          <w:rFonts w:hint="default" w:ascii="Calibri" w:hAnsi="Calibri" w:eastAsia="Segoe UI" w:cs="Calibri"/>
          <w:b/>
          <w:bCs/>
          <w:i w:val="0"/>
          <w:iCs w:val="0"/>
          <w:caps w:val="0"/>
          <w:color w:val="0F1115"/>
          <w:spacing w:val="0"/>
          <w:sz w:val="24"/>
          <w:szCs w:val="24"/>
          <w:shd w:val="clear" w:fill="FFFFFF"/>
        </w:rPr>
        <w:t>Organizers:</w:t>
      </w:r>
      <w:r>
        <w:rPr>
          <w:rFonts w:hint="default" w:ascii="Calibri" w:hAnsi="Calibri" w:eastAsia="Segoe UI" w:cs="Calibri"/>
          <w:i w:val="0"/>
          <w:iCs w:val="0"/>
          <w:caps w:val="0"/>
          <w:color w:val="0F1115"/>
          <w:spacing w:val="0"/>
          <w:sz w:val="24"/>
          <w:szCs w:val="24"/>
          <w:shd w:val="clear" w:fill="FFFFFF"/>
        </w:rPr>
        <w:t> Huashang Education &amp; Technology Group</w:t>
      </w:r>
      <w:r>
        <w:rPr>
          <w:rFonts w:hint="eastAsia" w:ascii="Calibri" w:hAnsi="Calibri" w:eastAsia="宋体" w:cs="Calibri"/>
          <w:i w:val="0"/>
          <w:iCs w:val="0"/>
          <w:caps w:val="0"/>
          <w:color w:val="0F1115"/>
          <w:spacing w:val="0"/>
          <w:sz w:val="24"/>
          <w:szCs w:val="24"/>
          <w:shd w:val="clear" w:fill="FFFFFF"/>
          <w:lang w:val="en-US" w:eastAsia="zh-CN"/>
        </w:rPr>
        <w:t xml:space="preserve">, </w:t>
      </w:r>
      <w:r>
        <w:rPr>
          <w:rFonts w:hint="default" w:ascii="Calibri" w:hAnsi="Calibri" w:eastAsia="Segoe UI" w:cs="Calibri"/>
          <w:i w:val="0"/>
          <w:iCs w:val="0"/>
          <w:caps w:val="0"/>
          <w:color w:val="0F1115"/>
          <w:spacing w:val="0"/>
          <w:sz w:val="24"/>
          <w:szCs w:val="24"/>
          <w:shd w:val="clear" w:fill="FFFFFF"/>
        </w:rPr>
        <w:t>Sandra Rhythmic Gymnastics &amp; Dance Academy (Hong Kong)</w:t>
      </w:r>
    </w:p>
    <w:p w14:paraId="1B43E2DB">
      <w:pPr>
        <w:pStyle w:val="2"/>
        <w:keepNext w:val="0"/>
        <w:keepLines w:val="0"/>
        <w:widowControl/>
        <w:suppressLineNumbers w:val="0"/>
        <w:shd w:val="clear" w:fill="FFFFFF"/>
        <w:spacing w:before="120" w:beforeAutospacing="0" w:after="120" w:afterAutospacing="0" w:line="360" w:lineRule="auto"/>
        <w:ind w:left="0" w:right="0" w:firstLine="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b/>
          <w:bCs/>
          <w:i w:val="0"/>
          <w:iCs w:val="0"/>
          <w:caps w:val="0"/>
          <w:color w:val="0F1115"/>
          <w:spacing w:val="0"/>
          <w:sz w:val="24"/>
          <w:szCs w:val="24"/>
          <w:shd w:val="clear" w:fill="FFFFFF"/>
        </w:rPr>
        <w:t>Executive Organizer:</w:t>
      </w:r>
      <w:r>
        <w:rPr>
          <w:rFonts w:hint="eastAsia" w:ascii="Calibri" w:hAnsi="Calibri" w:eastAsia="宋体" w:cs="Calibri"/>
          <w:i w:val="0"/>
          <w:iCs w:val="0"/>
          <w:caps w:val="0"/>
          <w:color w:val="0F1115"/>
          <w:spacing w:val="0"/>
          <w:sz w:val="24"/>
          <w:szCs w:val="24"/>
          <w:shd w:val="clear" w:fill="FFFFFF"/>
          <w:lang w:val="en-US" w:eastAsia="zh-CN"/>
        </w:rPr>
        <w:t xml:space="preserve"> </w:t>
      </w:r>
      <w:r>
        <w:rPr>
          <w:rFonts w:hint="default" w:ascii="Calibri" w:hAnsi="Calibri" w:eastAsia="Segoe UI" w:cs="Calibri"/>
          <w:i w:val="0"/>
          <w:iCs w:val="0"/>
          <w:caps w:val="0"/>
          <w:color w:val="0F1115"/>
          <w:spacing w:val="0"/>
          <w:sz w:val="24"/>
          <w:szCs w:val="24"/>
          <w:shd w:val="clear" w:fill="FFFFFF"/>
        </w:rPr>
        <w:t>Guangzhou Sandra Sports Development Co., Ltd.</w:t>
      </w:r>
    </w:p>
    <w:p w14:paraId="3072B6AA">
      <w:pPr>
        <w:pStyle w:val="2"/>
        <w:keepNext w:val="0"/>
        <w:keepLines w:val="0"/>
        <w:widowControl/>
        <w:suppressLineNumbers w:val="0"/>
        <w:shd w:val="clear" w:fill="FFFFFF"/>
        <w:spacing w:before="120" w:beforeAutospacing="0" w:after="120" w:afterAutospacing="0" w:line="360" w:lineRule="auto"/>
        <w:ind w:left="0" w:right="0" w:firstLine="0"/>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b/>
          <w:bCs/>
          <w:i w:val="0"/>
          <w:iCs w:val="0"/>
          <w:caps w:val="0"/>
          <w:color w:val="0F1115"/>
          <w:spacing w:val="0"/>
          <w:sz w:val="24"/>
          <w:szCs w:val="24"/>
          <w:shd w:val="clear" w:fill="FFFFFF"/>
        </w:rPr>
        <w:t>Co-organizer:</w:t>
      </w:r>
      <w:r>
        <w:rPr>
          <w:rFonts w:hint="default" w:ascii="Calibri" w:hAnsi="Calibri" w:eastAsia="Segoe UI" w:cs="Calibri"/>
          <w:i w:val="0"/>
          <w:iCs w:val="0"/>
          <w:caps w:val="0"/>
          <w:color w:val="0F1115"/>
          <w:spacing w:val="0"/>
          <w:sz w:val="24"/>
          <w:szCs w:val="24"/>
          <w:shd w:val="clear" w:fill="FFFFFF"/>
        </w:rPr>
        <w:t xml:space="preserve"> Guangzhou Jingjiang Vocational Skills Training School Co., Ltd.</w:t>
      </w:r>
    </w:p>
    <w:p w14:paraId="5B77CD07">
      <w:pPr>
        <w:pStyle w:val="2"/>
        <w:keepNext w:val="0"/>
        <w:keepLines w:val="0"/>
        <w:widowControl/>
        <w:suppressLineNumbers w:val="0"/>
        <w:shd w:val="clear" w:fill="FFFFFF"/>
        <w:spacing w:before="120" w:beforeAutospacing="0" w:after="120" w:afterAutospacing="0" w:line="360" w:lineRule="auto"/>
        <w:ind w:left="0" w:right="0" w:firstLine="0"/>
        <w:rPr>
          <w:rFonts w:hint="eastAsia" w:ascii="Calibri" w:hAnsi="Calibri" w:eastAsia="宋体" w:cs="Calibri"/>
          <w:b w:val="0"/>
          <w:bCs w:val="0"/>
          <w:i w:val="0"/>
          <w:iCs w:val="0"/>
          <w:caps w:val="0"/>
          <w:color w:val="0F1115"/>
          <w:spacing w:val="0"/>
          <w:sz w:val="24"/>
          <w:szCs w:val="24"/>
          <w:lang w:val="en-US" w:eastAsia="zh-CN"/>
        </w:rPr>
      </w:pPr>
      <w:r>
        <w:rPr>
          <w:rStyle w:val="6"/>
          <w:rFonts w:hint="default" w:ascii="Calibri" w:hAnsi="Calibri" w:eastAsia="Segoe UI" w:cs="Calibri"/>
          <w:b/>
          <w:bCs/>
          <w:i w:val="0"/>
          <w:iCs w:val="0"/>
          <w:caps w:val="0"/>
          <w:color w:val="0F1115"/>
          <w:spacing w:val="0"/>
          <w:sz w:val="24"/>
          <w:szCs w:val="24"/>
          <w:shd w:val="clear" w:fill="FFFFFF"/>
        </w:rPr>
        <w:t>Venue Provided by:</w:t>
      </w:r>
      <w:r>
        <w:rPr>
          <w:rStyle w:val="6"/>
          <w:rFonts w:hint="eastAsia" w:ascii="Calibri" w:hAnsi="Calibri" w:eastAsia="宋体" w:cs="Calibri"/>
          <w:b/>
          <w:bCs/>
          <w:i w:val="0"/>
          <w:iCs w:val="0"/>
          <w:caps w:val="0"/>
          <w:color w:val="0F1115"/>
          <w:spacing w:val="0"/>
          <w:sz w:val="24"/>
          <w:szCs w:val="24"/>
          <w:shd w:val="clear" w:fill="FFFFFF"/>
          <w:lang w:val="en-US" w:eastAsia="zh-CN"/>
        </w:rPr>
        <w:t xml:space="preserve"> </w:t>
      </w:r>
      <w:r>
        <w:rPr>
          <w:rStyle w:val="6"/>
          <w:rFonts w:hint="eastAsia" w:ascii="Calibri" w:hAnsi="Calibri" w:eastAsia="宋体" w:cs="Calibri"/>
          <w:b w:val="0"/>
          <w:bCs w:val="0"/>
          <w:i w:val="0"/>
          <w:iCs w:val="0"/>
          <w:caps w:val="0"/>
          <w:color w:val="0F1115"/>
          <w:spacing w:val="0"/>
          <w:sz w:val="24"/>
          <w:szCs w:val="24"/>
          <w:shd w:val="clear" w:fill="FFFFFF"/>
          <w:lang w:val="en-US" w:eastAsia="zh-CN"/>
        </w:rPr>
        <w:t>Guangzhou Huashang College</w:t>
      </w:r>
    </w:p>
    <w:p w14:paraId="769BA3F7">
      <w:pPr>
        <w:pStyle w:val="2"/>
        <w:keepNext w:val="0"/>
        <w:keepLines w:val="0"/>
        <w:widowControl/>
        <w:suppressLineNumbers w:val="0"/>
        <w:shd w:val="clear" w:fill="FFFFFF"/>
        <w:spacing w:before="120" w:beforeAutospacing="0" w:after="120" w:afterAutospacing="0" w:line="360" w:lineRule="auto"/>
        <w:ind w:left="0" w:right="0" w:firstLine="0"/>
        <w:rPr>
          <w:rFonts w:hint="default" w:ascii="Calibri" w:hAnsi="Calibri" w:eastAsia="Segoe UI" w:cs="Calibri"/>
          <w:i w:val="0"/>
          <w:iCs w:val="0"/>
          <w:caps w:val="0"/>
          <w:color w:val="0F1115"/>
          <w:spacing w:val="0"/>
          <w:sz w:val="24"/>
          <w:szCs w:val="24"/>
        </w:rPr>
      </w:pPr>
      <w:r>
        <w:rPr>
          <w:rStyle w:val="6"/>
          <w:rFonts w:hint="default" w:ascii="Calibri" w:hAnsi="Calibri" w:eastAsia="Segoe UI" w:cs="Calibri"/>
          <w:b/>
          <w:bCs/>
          <w:i w:val="0"/>
          <w:iCs w:val="0"/>
          <w:caps w:val="0"/>
          <w:color w:val="0F1115"/>
          <w:spacing w:val="0"/>
          <w:sz w:val="24"/>
          <w:szCs w:val="24"/>
          <w:shd w:val="clear" w:fill="FFFFFF"/>
        </w:rPr>
        <w:t>Equipment Sponsored by:</w:t>
      </w:r>
      <w:r>
        <w:rPr>
          <w:rFonts w:hint="default" w:ascii="Calibri" w:hAnsi="Calibri" w:eastAsia="Segoe UI" w:cs="Calibri"/>
          <w:i w:val="0"/>
          <w:iCs w:val="0"/>
          <w:caps w:val="0"/>
          <w:color w:val="0F1115"/>
          <w:spacing w:val="0"/>
          <w:sz w:val="24"/>
          <w:szCs w:val="24"/>
          <w:shd w:val="clear" w:fill="FFFFFF"/>
        </w:rPr>
        <w:t> </w:t>
      </w:r>
      <w:r>
        <w:rPr>
          <w:rFonts w:hint="default" w:ascii="Calibri" w:hAnsi="Calibri" w:eastAsia="宋体" w:cs="Calibri"/>
          <w:i w:val="0"/>
          <w:iCs w:val="0"/>
          <w:caps w:val="0"/>
          <w:color w:val="0F1115"/>
          <w:spacing w:val="0"/>
          <w:sz w:val="24"/>
          <w:szCs w:val="24"/>
          <w:shd w:val="clear" w:fill="FFFFFF"/>
          <w:lang w:val="en-US" w:eastAsia="zh-CN"/>
        </w:rPr>
        <w:t xml:space="preserve"> </w:t>
      </w:r>
      <w:r>
        <w:rPr>
          <w:rFonts w:hint="default" w:ascii="Calibri" w:hAnsi="Calibri" w:eastAsia="Segoe UI" w:cs="Calibri"/>
          <w:i w:val="0"/>
          <w:iCs w:val="0"/>
          <w:caps w:val="0"/>
          <w:color w:val="0F1115"/>
          <w:spacing w:val="0"/>
          <w:sz w:val="24"/>
          <w:szCs w:val="24"/>
          <w:shd w:val="clear" w:fill="FFFFFF"/>
        </w:rPr>
        <w:t>Eleganza Hong Kong</w:t>
      </w:r>
    </w:p>
    <w:p w14:paraId="377F7001">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rPr>
      </w:pPr>
      <w:r>
        <w:rPr>
          <w:rStyle w:val="6"/>
          <w:rFonts w:hint="default" w:ascii="Calibri" w:hAnsi="Calibri" w:eastAsia="Segoe UI" w:cs="Calibri"/>
          <w:b/>
          <w:bCs/>
          <w:i w:val="0"/>
          <w:iCs w:val="0"/>
          <w:caps w:val="0"/>
          <w:color w:val="0F1115"/>
          <w:spacing w:val="0"/>
          <w:sz w:val="24"/>
          <w:szCs w:val="24"/>
          <w:shd w:val="clear" w:fill="FFFFFF"/>
        </w:rPr>
        <w:t>Purpose:</w:t>
      </w:r>
      <w:r>
        <w:rPr>
          <w:rFonts w:hint="default" w:ascii="Calibri" w:hAnsi="Calibri" w:eastAsia="Segoe UI" w:cs="Calibri"/>
          <w:i w:val="0"/>
          <w:iCs w:val="0"/>
          <w:caps w:val="0"/>
          <w:color w:val="0F1115"/>
          <w:spacing w:val="0"/>
          <w:sz w:val="24"/>
          <w:szCs w:val="24"/>
          <w:shd w:val="clear" w:fill="FFFFFF"/>
        </w:rPr>
        <w:t> To provide a fair exchange and competition platform for rhythmic gymnasts and enthusiasts, to promote and popularize rhythmic gymnastics in Hong Kong, and to enhance the competitive level of rhythmic gymnastics.</w:t>
      </w:r>
    </w:p>
    <w:p w14:paraId="7D2B4FBF">
      <w:pPr>
        <w:pStyle w:val="2"/>
        <w:keepNext w:val="0"/>
        <w:keepLines w:val="0"/>
        <w:widowControl/>
        <w:suppressLineNumbers w:val="0"/>
        <w:shd w:val="clear" w:fill="FFFFFF"/>
        <w:spacing w:before="120" w:beforeAutospacing="0" w:after="120" w:afterAutospacing="0" w:line="360" w:lineRule="auto"/>
        <w:ind w:left="0" w:right="0" w:firstLine="0"/>
        <w:rPr>
          <w:rFonts w:hint="default" w:ascii="Calibri" w:hAnsi="Calibri" w:eastAsia="Segoe UI" w:cs="Calibri"/>
          <w:i w:val="0"/>
          <w:iCs w:val="0"/>
          <w:caps w:val="0"/>
          <w:color w:val="0F1115"/>
          <w:spacing w:val="0"/>
          <w:sz w:val="24"/>
          <w:szCs w:val="24"/>
        </w:rPr>
      </w:pPr>
      <w:r>
        <w:rPr>
          <w:rStyle w:val="6"/>
          <w:rFonts w:hint="default" w:ascii="Calibri" w:hAnsi="Calibri" w:eastAsia="Segoe UI" w:cs="Calibri"/>
          <w:b/>
          <w:bCs/>
          <w:i w:val="0"/>
          <w:iCs w:val="0"/>
          <w:caps w:val="0"/>
          <w:color w:val="0F1115"/>
          <w:spacing w:val="0"/>
          <w:sz w:val="24"/>
          <w:szCs w:val="24"/>
          <w:shd w:val="clear" w:fill="FFFFFF"/>
        </w:rPr>
        <w:t>Date:</w:t>
      </w:r>
      <w:r>
        <w:rPr>
          <w:rFonts w:hint="default" w:ascii="Calibri" w:hAnsi="Calibri" w:eastAsia="Segoe UI" w:cs="Calibri"/>
          <w:i w:val="0"/>
          <w:iCs w:val="0"/>
          <w:caps w:val="0"/>
          <w:color w:val="0F1115"/>
          <w:spacing w:val="0"/>
          <w:sz w:val="24"/>
          <w:szCs w:val="24"/>
          <w:shd w:val="clear" w:fill="FFFFFF"/>
        </w:rPr>
        <w:t> August 18–20, 2026</w:t>
      </w:r>
    </w:p>
    <w:p w14:paraId="15169481">
      <w:pPr>
        <w:pStyle w:val="2"/>
        <w:keepNext w:val="0"/>
        <w:keepLines w:val="0"/>
        <w:widowControl/>
        <w:suppressLineNumbers w:val="0"/>
        <w:shd w:val="clear" w:fill="FFFFFF"/>
        <w:spacing w:before="120" w:beforeAutospacing="0" w:after="120" w:afterAutospacing="0" w:line="240" w:lineRule="auto"/>
        <w:ind w:left="0" w:right="0" w:firstLine="0"/>
        <w:rPr>
          <w:rFonts w:hint="default" w:ascii="Calibri" w:hAnsi="Calibri" w:eastAsia="Segoe UI" w:cs="Calibri"/>
          <w:i w:val="0"/>
          <w:iCs w:val="0"/>
          <w:caps w:val="0"/>
          <w:color w:val="0F1115"/>
          <w:spacing w:val="0"/>
          <w:sz w:val="24"/>
          <w:szCs w:val="24"/>
        </w:rPr>
      </w:pPr>
      <w:r>
        <w:rPr>
          <w:rStyle w:val="6"/>
          <w:rFonts w:hint="default" w:ascii="Calibri" w:hAnsi="Calibri" w:eastAsia="Segoe UI" w:cs="Calibri"/>
          <w:b/>
          <w:bCs/>
          <w:i w:val="0"/>
          <w:iCs w:val="0"/>
          <w:caps w:val="0"/>
          <w:color w:val="0F1115"/>
          <w:spacing w:val="0"/>
          <w:sz w:val="24"/>
          <w:szCs w:val="24"/>
          <w:shd w:val="clear" w:fill="FFFFFF"/>
        </w:rPr>
        <w:t>Time:</w:t>
      </w:r>
      <w:r>
        <w:rPr>
          <w:rFonts w:hint="default" w:ascii="Calibri" w:hAnsi="Calibri" w:eastAsia="Segoe UI" w:cs="Calibri"/>
          <w:i w:val="0"/>
          <w:iCs w:val="0"/>
          <w:caps w:val="0"/>
          <w:color w:val="0F1115"/>
          <w:spacing w:val="0"/>
          <w:sz w:val="24"/>
          <w:szCs w:val="24"/>
          <w:shd w:val="clear" w:fill="FFFFFF"/>
        </w:rPr>
        <w:t> 9:00 AM – 8:00 PM (subject to adjustment based on number of participants; the competition schedule will be announced before July 30)</w:t>
      </w:r>
    </w:p>
    <w:p w14:paraId="6507629D">
      <w:pPr>
        <w:pStyle w:val="2"/>
        <w:keepNext w:val="0"/>
        <w:keepLines w:val="0"/>
        <w:widowControl/>
        <w:suppressLineNumbers w:val="0"/>
        <w:shd w:val="clear" w:fill="FFFFFF"/>
        <w:spacing w:before="120" w:beforeAutospacing="0" w:after="120" w:afterAutospacing="0" w:line="240" w:lineRule="auto"/>
        <w:ind w:left="0" w:right="0" w:firstLine="0"/>
        <w:rPr>
          <w:rStyle w:val="6"/>
          <w:rFonts w:hint="eastAsia" w:ascii="Calibri" w:hAnsi="Calibri" w:eastAsia="宋体" w:cs="Calibri"/>
          <w:b w:val="0"/>
          <w:bCs w:val="0"/>
          <w:i w:val="0"/>
          <w:iCs w:val="0"/>
          <w:caps w:val="0"/>
          <w:color w:val="0F1115"/>
          <w:spacing w:val="0"/>
          <w:sz w:val="24"/>
          <w:szCs w:val="24"/>
          <w:shd w:val="clear" w:fill="FFFFFF"/>
          <w:lang w:val="en-US" w:eastAsia="zh-CN"/>
        </w:rPr>
      </w:pPr>
      <w:r>
        <w:rPr>
          <w:rStyle w:val="6"/>
          <w:rFonts w:hint="default" w:ascii="Calibri" w:hAnsi="Calibri" w:eastAsia="Segoe UI" w:cs="Calibri"/>
          <w:b/>
          <w:bCs/>
          <w:i w:val="0"/>
          <w:iCs w:val="0"/>
          <w:caps w:val="0"/>
          <w:color w:val="0F1115"/>
          <w:spacing w:val="0"/>
          <w:sz w:val="24"/>
          <w:szCs w:val="24"/>
          <w:shd w:val="clear" w:fill="FFFFFF"/>
        </w:rPr>
        <w:t>Location:</w:t>
      </w:r>
      <w:r>
        <w:rPr>
          <w:rStyle w:val="6"/>
          <w:rFonts w:hint="eastAsia" w:ascii="Calibri" w:hAnsi="Calibri" w:eastAsia="宋体" w:cs="Calibri"/>
          <w:b/>
          <w:bCs/>
          <w:i w:val="0"/>
          <w:iCs w:val="0"/>
          <w:caps w:val="0"/>
          <w:color w:val="0F1115"/>
          <w:spacing w:val="0"/>
          <w:sz w:val="24"/>
          <w:szCs w:val="24"/>
          <w:shd w:val="clear" w:fill="FFFFFF"/>
          <w:lang w:val="en-US" w:eastAsia="zh-CN"/>
        </w:rPr>
        <w:t xml:space="preserve"> </w:t>
      </w:r>
      <w:r>
        <w:rPr>
          <w:rStyle w:val="6"/>
          <w:rFonts w:hint="eastAsia" w:ascii="Calibri" w:hAnsi="Calibri" w:eastAsia="宋体" w:cs="Calibri"/>
          <w:b w:val="0"/>
          <w:bCs w:val="0"/>
          <w:i w:val="0"/>
          <w:iCs w:val="0"/>
          <w:caps w:val="0"/>
          <w:color w:val="0F1115"/>
          <w:spacing w:val="0"/>
          <w:sz w:val="24"/>
          <w:szCs w:val="24"/>
          <w:shd w:val="clear" w:fill="FFFFFF"/>
          <w:lang w:val="en-US" w:eastAsia="zh-CN"/>
        </w:rPr>
        <w:t>Guangzhou Huashang College (No. 1 Huashang Road, Lihu Street, Zengcheng District, Guangzhou)</w:t>
      </w:r>
    </w:p>
    <w:p w14:paraId="7B4349D1">
      <w:pPr>
        <w:pStyle w:val="2"/>
        <w:keepNext w:val="0"/>
        <w:keepLines w:val="0"/>
        <w:widowControl/>
        <w:suppressLineNumbers w:val="0"/>
        <w:shd w:val="clear" w:fill="FFFFFF"/>
        <w:spacing w:before="120" w:beforeAutospacing="0" w:after="120" w:afterAutospacing="0" w:line="360" w:lineRule="auto"/>
        <w:ind w:left="0" w:right="0" w:firstLine="0"/>
        <w:rPr>
          <w:rStyle w:val="6"/>
          <w:rFonts w:hint="eastAsia" w:ascii="Calibri" w:hAnsi="Calibri" w:eastAsia="宋体" w:cs="Calibri"/>
          <w:b w:val="0"/>
          <w:bCs w:val="0"/>
          <w:i w:val="0"/>
          <w:iCs w:val="0"/>
          <w:caps w:val="0"/>
          <w:color w:val="0F1115"/>
          <w:spacing w:val="0"/>
          <w:sz w:val="24"/>
          <w:szCs w:val="24"/>
          <w:shd w:val="clear" w:fill="FFFFFF"/>
          <w:lang w:val="en-US" w:eastAsia="zh-CN"/>
        </w:rPr>
      </w:pPr>
    </w:p>
    <w:p w14:paraId="61A43BCA">
      <w:pPr>
        <w:pStyle w:val="2"/>
        <w:keepNext w:val="0"/>
        <w:keepLines w:val="0"/>
        <w:widowControl/>
        <w:suppressLineNumbers w:val="0"/>
        <w:shd w:val="clear" w:fill="FFFFFF"/>
        <w:spacing w:before="120" w:beforeAutospacing="0" w:after="120" w:afterAutospacing="0"/>
        <w:ind w:left="0" w:right="0" w:firstLine="0"/>
        <w:rPr>
          <w:rFonts w:hint="default" w:ascii="Calibri" w:hAnsi="Calibri" w:eastAsia="Segoe UI" w:cs="Calibri"/>
          <w:i w:val="0"/>
          <w:iCs w:val="0"/>
          <w:caps w:val="0"/>
          <w:color w:val="0F1115"/>
          <w:spacing w:val="0"/>
          <w:sz w:val="28"/>
          <w:szCs w:val="28"/>
        </w:rPr>
      </w:pPr>
      <w:r>
        <w:rPr>
          <w:rStyle w:val="6"/>
          <w:rFonts w:hint="default" w:ascii="Calibri" w:hAnsi="Calibri" w:eastAsia="Segoe UI" w:cs="Calibri"/>
          <w:b/>
          <w:bCs/>
          <w:i w:val="0"/>
          <w:iCs w:val="0"/>
          <w:caps w:val="0"/>
          <w:color w:val="0F1115"/>
          <w:spacing w:val="0"/>
          <w:sz w:val="28"/>
          <w:szCs w:val="28"/>
          <w:shd w:val="clear" w:fill="FFFFFF"/>
        </w:rPr>
        <w:t>Participation Fee (HKD):</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E02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vAlign w:val="center"/>
          </w:tcPr>
          <w:p w14:paraId="645F7E17">
            <w:pPr>
              <w:jc w:val="center"/>
              <w:rPr>
                <w:rFonts w:hint="default" w:ascii="Calibri" w:hAnsi="Calibri" w:cs="Calibri"/>
                <w:sz w:val="22"/>
                <w:szCs w:val="22"/>
              </w:rPr>
            </w:pPr>
            <w:r>
              <w:rPr>
                <w:rFonts w:hint="default" w:ascii="Calibri" w:hAnsi="Calibri" w:cs="Calibri"/>
                <w:sz w:val="22"/>
                <w:szCs w:val="22"/>
              </w:rPr>
              <w:t>Rhythmic Gymnastics / Rhythmic Gymnastics Dance - Individual</w:t>
            </w:r>
          </w:p>
        </w:tc>
        <w:tc>
          <w:tcPr>
            <w:tcW w:w="2500" w:type="pct"/>
            <w:vAlign w:val="center"/>
          </w:tcPr>
          <w:p w14:paraId="3E751DBC">
            <w:pPr>
              <w:jc w:val="center"/>
              <w:rPr>
                <w:rFonts w:hint="default" w:ascii="Calibri" w:hAnsi="Calibri" w:cs="Calibri"/>
                <w:sz w:val="22"/>
                <w:szCs w:val="22"/>
              </w:rPr>
            </w:pPr>
            <w:r>
              <w:rPr>
                <w:rFonts w:hint="default" w:ascii="Calibri" w:hAnsi="Calibri" w:cs="Calibri"/>
                <w:sz w:val="22"/>
                <w:szCs w:val="22"/>
              </w:rPr>
              <w:t>Rhythmic Gymnastics / Rhythmic Gymnastics Dance - Group/Group Dance</w:t>
            </w:r>
          </w:p>
        </w:tc>
      </w:tr>
      <w:tr w14:paraId="443B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vAlign w:val="center"/>
          </w:tcPr>
          <w:p w14:paraId="656FAE76">
            <w:pPr>
              <w:jc w:val="left"/>
              <w:rPr>
                <w:rFonts w:hint="default" w:ascii="Calibri" w:hAnsi="Calibri" w:cs="Calibri"/>
                <w:sz w:val="22"/>
                <w:szCs w:val="22"/>
              </w:rPr>
            </w:pPr>
            <w:r>
              <w:rPr>
                <w:rFonts w:hint="default" w:ascii="Calibri" w:hAnsi="Calibri" w:cs="Calibri"/>
                <w:sz w:val="22"/>
                <w:szCs w:val="22"/>
              </w:rPr>
              <w:t xml:space="preserve">First </w:t>
            </w:r>
            <w:r>
              <w:rPr>
                <w:rFonts w:hint="eastAsia" w:ascii="Calibri" w:hAnsi="Calibri" w:cs="Calibri"/>
                <w:sz w:val="22"/>
                <w:szCs w:val="22"/>
                <w:lang w:val="en-US" w:eastAsia="zh-CN"/>
              </w:rPr>
              <w:t>routine</w:t>
            </w:r>
          </w:p>
          <w:p w14:paraId="57226EE9">
            <w:pPr>
              <w:jc w:val="left"/>
              <w:rPr>
                <w:rFonts w:hint="default" w:ascii="Calibri" w:hAnsi="Calibri" w:cs="Calibri"/>
                <w:sz w:val="22"/>
                <w:szCs w:val="22"/>
              </w:rPr>
            </w:pPr>
            <w:r>
              <w:rPr>
                <w:rFonts w:hint="eastAsia" w:ascii="Calibri" w:hAnsi="Calibri" w:cs="Calibri"/>
                <w:sz w:val="22"/>
                <w:szCs w:val="22"/>
                <w:lang w:val="en-US" w:eastAsia="zh-CN"/>
              </w:rPr>
              <w:t xml:space="preserve">· </w:t>
            </w:r>
            <w:r>
              <w:rPr>
                <w:rFonts w:hint="default" w:ascii="Calibri" w:hAnsi="Calibri" w:cs="Calibri"/>
                <w:sz w:val="22"/>
                <w:szCs w:val="22"/>
              </w:rPr>
              <w:t>Basic Package: ¥899</w:t>
            </w:r>
          </w:p>
          <w:p w14:paraId="11F32A41">
            <w:pPr>
              <w:jc w:val="left"/>
              <w:rPr>
                <w:rFonts w:hint="default" w:ascii="Calibri" w:hAnsi="Calibri" w:cs="Calibri"/>
                <w:sz w:val="22"/>
                <w:szCs w:val="22"/>
              </w:rPr>
            </w:pPr>
            <w:r>
              <w:rPr>
                <w:rFonts w:hint="default" w:ascii="Calibri" w:hAnsi="Calibri" w:cs="Calibri"/>
                <w:sz w:val="22"/>
                <w:szCs w:val="22"/>
              </w:rPr>
              <w:t>– includes participation + certificate</w:t>
            </w:r>
          </w:p>
          <w:p w14:paraId="4F5EA9BF">
            <w:pPr>
              <w:jc w:val="left"/>
              <w:rPr>
                <w:rFonts w:hint="default" w:ascii="Calibri" w:hAnsi="Calibri" w:cs="Calibri"/>
                <w:sz w:val="22"/>
                <w:szCs w:val="22"/>
              </w:rPr>
            </w:pPr>
          </w:p>
          <w:p w14:paraId="5ADE5A29">
            <w:pPr>
              <w:jc w:val="left"/>
              <w:rPr>
                <w:rFonts w:hint="default" w:ascii="Calibri" w:hAnsi="Calibri" w:cs="Calibri"/>
                <w:sz w:val="22"/>
                <w:szCs w:val="22"/>
              </w:rPr>
            </w:pPr>
            <w:r>
              <w:rPr>
                <w:rFonts w:hint="eastAsia" w:ascii="Calibri" w:hAnsi="Calibri" w:cs="Calibri"/>
                <w:sz w:val="22"/>
                <w:szCs w:val="22"/>
                <w:lang w:val="en-US" w:eastAsia="zh-CN"/>
              </w:rPr>
              <w:t>·</w:t>
            </w:r>
            <w:r>
              <w:rPr>
                <w:rFonts w:hint="default" w:ascii="Calibri" w:hAnsi="Calibri" w:cs="Calibri"/>
                <w:sz w:val="22"/>
                <w:szCs w:val="22"/>
              </w:rPr>
              <w:t>Premium Package: ¥1,999</w:t>
            </w:r>
          </w:p>
          <w:p w14:paraId="444BFEB0">
            <w:pPr>
              <w:jc w:val="left"/>
              <w:rPr>
                <w:rFonts w:hint="default" w:ascii="Calibri" w:hAnsi="Calibri" w:cs="Calibri"/>
                <w:sz w:val="22"/>
                <w:szCs w:val="22"/>
              </w:rPr>
            </w:pPr>
            <w:r>
              <w:rPr>
                <w:rFonts w:hint="default" w:ascii="Calibri" w:hAnsi="Calibri" w:cs="Calibri"/>
                <w:sz w:val="22"/>
                <w:szCs w:val="22"/>
              </w:rPr>
              <w:t xml:space="preserve"> – Basic package + Hong Kong coach guidance + pre-competition training camp</w:t>
            </w:r>
          </w:p>
          <w:p w14:paraId="51DE02BF">
            <w:pPr>
              <w:jc w:val="left"/>
              <w:rPr>
                <w:rFonts w:hint="default" w:ascii="Calibri" w:hAnsi="Calibri" w:cs="Calibri"/>
                <w:sz w:val="22"/>
                <w:szCs w:val="22"/>
              </w:rPr>
            </w:pPr>
          </w:p>
          <w:p w14:paraId="31D8734C">
            <w:pPr>
              <w:jc w:val="left"/>
              <w:rPr>
                <w:rFonts w:hint="default" w:ascii="Calibri" w:hAnsi="Calibri" w:cs="Calibri"/>
                <w:sz w:val="22"/>
                <w:szCs w:val="22"/>
              </w:rPr>
            </w:pPr>
            <w:r>
              <w:rPr>
                <w:rFonts w:hint="default" w:ascii="Calibri" w:hAnsi="Calibri" w:cs="Calibri"/>
                <w:sz w:val="22"/>
                <w:szCs w:val="22"/>
              </w:rPr>
              <w:t>Each additional routine: ¥380</w:t>
            </w:r>
          </w:p>
        </w:tc>
        <w:tc>
          <w:tcPr>
            <w:tcW w:w="2500" w:type="pct"/>
            <w:vAlign w:val="top"/>
          </w:tcPr>
          <w:p w14:paraId="34A8C895">
            <w:pPr>
              <w:jc w:val="left"/>
              <w:rPr>
                <w:rFonts w:hint="default" w:ascii="Calibri" w:hAnsi="Calibri" w:cs="Calibri"/>
                <w:sz w:val="22"/>
                <w:szCs w:val="22"/>
              </w:rPr>
            </w:pPr>
            <w:r>
              <w:rPr>
                <w:rFonts w:hint="default" w:ascii="Calibri" w:hAnsi="Calibri" w:cs="Calibri"/>
                <w:sz w:val="22"/>
                <w:szCs w:val="22"/>
              </w:rPr>
              <w:t xml:space="preserve">First </w:t>
            </w:r>
            <w:r>
              <w:rPr>
                <w:rFonts w:hint="eastAsia" w:ascii="Calibri" w:hAnsi="Calibri" w:cs="Calibri"/>
                <w:sz w:val="22"/>
                <w:szCs w:val="22"/>
                <w:lang w:val="en-US" w:eastAsia="zh-CN"/>
              </w:rPr>
              <w:t>routine</w:t>
            </w:r>
          </w:p>
          <w:p w14:paraId="6C41C60A">
            <w:pPr>
              <w:jc w:val="left"/>
              <w:rPr>
                <w:rFonts w:hint="default" w:ascii="Calibri" w:hAnsi="Calibri" w:cs="Calibri"/>
                <w:sz w:val="22"/>
                <w:szCs w:val="22"/>
              </w:rPr>
            </w:pPr>
            <w:r>
              <w:rPr>
                <w:rFonts w:hint="eastAsia" w:ascii="Calibri" w:hAnsi="Calibri" w:cs="Calibri"/>
                <w:sz w:val="22"/>
                <w:szCs w:val="22"/>
                <w:lang w:val="en-US" w:eastAsia="zh-CN"/>
              </w:rPr>
              <w:t xml:space="preserve">· </w:t>
            </w:r>
            <w:r>
              <w:rPr>
                <w:rFonts w:hint="default" w:ascii="Calibri" w:hAnsi="Calibri" w:cs="Calibri"/>
                <w:sz w:val="22"/>
                <w:szCs w:val="22"/>
              </w:rPr>
              <w:t>Basic Package: ¥1,299</w:t>
            </w:r>
          </w:p>
          <w:p w14:paraId="559BEC0F">
            <w:pPr>
              <w:jc w:val="left"/>
              <w:rPr>
                <w:rFonts w:hint="default" w:ascii="Calibri" w:hAnsi="Calibri" w:cs="Calibri"/>
                <w:sz w:val="22"/>
                <w:szCs w:val="22"/>
              </w:rPr>
            </w:pPr>
            <w:r>
              <w:rPr>
                <w:rFonts w:hint="default" w:ascii="Calibri" w:hAnsi="Calibri" w:cs="Calibri"/>
                <w:sz w:val="22"/>
                <w:szCs w:val="22"/>
              </w:rPr>
              <w:t xml:space="preserve"> – includes participation + certificate</w:t>
            </w:r>
          </w:p>
          <w:p w14:paraId="4DF3E2D2">
            <w:pPr>
              <w:jc w:val="left"/>
              <w:rPr>
                <w:rFonts w:hint="default" w:ascii="Calibri" w:hAnsi="Calibri" w:cs="Calibri"/>
                <w:sz w:val="22"/>
                <w:szCs w:val="22"/>
              </w:rPr>
            </w:pPr>
          </w:p>
          <w:p w14:paraId="1E1348EF">
            <w:pPr>
              <w:jc w:val="left"/>
              <w:rPr>
                <w:rFonts w:hint="default" w:ascii="Calibri" w:hAnsi="Calibri" w:cs="Calibri"/>
                <w:sz w:val="22"/>
                <w:szCs w:val="22"/>
              </w:rPr>
            </w:pPr>
            <w:r>
              <w:rPr>
                <w:rFonts w:hint="eastAsia" w:ascii="Calibri" w:hAnsi="Calibri" w:cs="Calibri"/>
                <w:sz w:val="22"/>
                <w:szCs w:val="22"/>
                <w:lang w:val="en-US" w:eastAsia="zh-CN"/>
              </w:rPr>
              <w:t xml:space="preserve">· </w:t>
            </w:r>
            <w:r>
              <w:rPr>
                <w:rFonts w:hint="default" w:ascii="Calibri" w:hAnsi="Calibri" w:cs="Calibri"/>
                <w:sz w:val="22"/>
                <w:szCs w:val="22"/>
              </w:rPr>
              <w:t>Premium Package: ¥2,599</w:t>
            </w:r>
          </w:p>
          <w:p w14:paraId="57CBE5CD">
            <w:pPr>
              <w:jc w:val="left"/>
              <w:rPr>
                <w:rFonts w:hint="default" w:ascii="Calibri" w:hAnsi="Calibri" w:cs="Calibri"/>
                <w:sz w:val="22"/>
                <w:szCs w:val="22"/>
              </w:rPr>
            </w:pPr>
            <w:r>
              <w:rPr>
                <w:rFonts w:hint="default" w:ascii="Calibri" w:hAnsi="Calibri" w:cs="Calibri"/>
                <w:sz w:val="22"/>
                <w:szCs w:val="22"/>
              </w:rPr>
              <w:t xml:space="preserve"> – Basic package + Hong Kong coach guidance + pre-competition training camp</w:t>
            </w:r>
          </w:p>
        </w:tc>
      </w:tr>
    </w:tbl>
    <w:p w14:paraId="0E5F6B43">
      <w:pPr>
        <w:rPr>
          <w:rFonts w:hint="default" w:ascii="Calibri" w:hAnsi="Calibri" w:cs="Calibri"/>
          <w:sz w:val="24"/>
          <w:szCs w:val="24"/>
        </w:rPr>
      </w:pPr>
      <w:r>
        <w:rPr>
          <w:rFonts w:hint="eastAsia" w:ascii="Calibri" w:hAnsi="Calibri" w:cs="Calibri"/>
          <w:sz w:val="24"/>
          <w:szCs w:val="24"/>
          <w:lang w:val="en-US" w:eastAsia="zh-CN"/>
        </w:rPr>
        <w:t>·</w:t>
      </w:r>
      <w:r>
        <w:rPr>
          <w:rFonts w:hint="default" w:ascii="Calibri" w:hAnsi="Calibri" w:cs="Calibri"/>
          <w:sz w:val="24"/>
          <w:szCs w:val="24"/>
        </w:rPr>
        <w:t>Fees include competition photos and two admission tickets (Individual)</w:t>
      </w:r>
    </w:p>
    <w:p w14:paraId="3CE41223">
      <w:pPr>
        <w:rPr>
          <w:rFonts w:hint="default" w:ascii="Calibri" w:hAnsi="Calibri" w:cs="Calibri"/>
          <w:sz w:val="24"/>
          <w:szCs w:val="24"/>
        </w:rPr>
      </w:pPr>
      <w:r>
        <w:rPr>
          <w:rFonts w:hint="eastAsia" w:ascii="Calibri" w:hAnsi="Calibri" w:cs="Calibri"/>
          <w:sz w:val="24"/>
          <w:szCs w:val="24"/>
          <w:lang w:val="en-US" w:eastAsia="zh-CN"/>
        </w:rPr>
        <w:t>·</w:t>
      </w:r>
      <w:r>
        <w:rPr>
          <w:rFonts w:hint="default" w:ascii="Calibri" w:hAnsi="Calibri" w:cs="Calibri"/>
          <w:sz w:val="24"/>
          <w:szCs w:val="24"/>
        </w:rPr>
        <w:t>Fees include competition photos and one admission ticket (Group/Ensemble Dance per person)</w:t>
      </w:r>
    </w:p>
    <w:p w14:paraId="699565D0">
      <w:pPr>
        <w:rPr>
          <w:rFonts w:hint="default" w:ascii="Calibri" w:hAnsi="Calibri" w:cs="Calibri"/>
          <w:sz w:val="24"/>
          <w:szCs w:val="24"/>
        </w:rPr>
      </w:pPr>
      <w:r>
        <w:rPr>
          <w:rFonts w:hint="eastAsia" w:ascii="Calibri" w:hAnsi="Calibri" w:cs="Calibri"/>
          <w:sz w:val="24"/>
          <w:szCs w:val="24"/>
          <w:lang w:val="en-US" w:eastAsia="zh-CN"/>
        </w:rPr>
        <w:t>·</w:t>
      </w:r>
      <w:r>
        <w:rPr>
          <w:rFonts w:hint="default" w:ascii="Calibri" w:hAnsi="Calibri" w:cs="Calibri"/>
          <w:sz w:val="24"/>
          <w:szCs w:val="24"/>
        </w:rPr>
        <w:t>Insurance Fee: HK$50 per person (regardless of number of routines)</w:t>
      </w:r>
    </w:p>
    <w:p w14:paraId="601CC392">
      <w:pPr>
        <w:rPr>
          <w:rFonts w:hint="default" w:ascii="Calibri" w:hAnsi="Calibri" w:cs="Calibri"/>
          <w:sz w:val="24"/>
          <w:szCs w:val="24"/>
        </w:rPr>
      </w:pPr>
      <w:r>
        <w:rPr>
          <w:rFonts w:hint="eastAsia" w:ascii="Calibri" w:hAnsi="Calibri" w:cs="Calibri"/>
          <w:sz w:val="24"/>
          <w:szCs w:val="24"/>
          <w:lang w:val="en-US" w:eastAsia="zh-CN"/>
        </w:rPr>
        <w:t>·</w:t>
      </w:r>
      <w:r>
        <w:rPr>
          <w:rFonts w:hint="default" w:ascii="Calibri" w:hAnsi="Calibri" w:cs="Calibri"/>
          <w:sz w:val="24"/>
          <w:szCs w:val="24"/>
        </w:rPr>
        <w:t>Total fee per participant = Total cost of selected routines + Insurance fee</w:t>
      </w:r>
    </w:p>
    <w:p w14:paraId="26FDFD4F">
      <w:pPr>
        <w:rPr>
          <w:rFonts w:hint="default" w:ascii="Calibri" w:hAnsi="Calibri" w:cs="Calibri"/>
          <w:sz w:val="24"/>
          <w:szCs w:val="24"/>
        </w:rPr>
      </w:pPr>
    </w:p>
    <w:p w14:paraId="46F5340B">
      <w:pPr>
        <w:rPr>
          <w:rFonts w:hint="default" w:ascii="Calibri" w:hAnsi="Calibri" w:cs="Calibri"/>
          <w:sz w:val="24"/>
          <w:szCs w:val="24"/>
        </w:rPr>
      </w:pPr>
      <w:r>
        <w:rPr>
          <w:rFonts w:hint="default" w:ascii="Calibri" w:hAnsi="Calibri" w:cs="Calibri"/>
          <w:sz w:val="24"/>
          <w:szCs w:val="24"/>
        </w:rPr>
        <w:t>Limit: </w:t>
      </w:r>
      <w:r>
        <w:rPr>
          <w:rFonts w:hint="eastAsia" w:ascii="Calibri" w:hAnsi="Calibri" w:cs="Calibri"/>
          <w:sz w:val="24"/>
          <w:szCs w:val="24"/>
          <w:lang w:val="en-US" w:eastAsia="zh-CN"/>
        </w:rPr>
        <w:t>500</w:t>
      </w:r>
      <w:r>
        <w:rPr>
          <w:rFonts w:hint="default" w:ascii="Calibri" w:hAnsi="Calibri" w:cs="Calibri"/>
          <w:sz w:val="24"/>
          <w:szCs w:val="24"/>
        </w:rPr>
        <w:t xml:space="preserve"> routines, first-come-first-served until quota is filled.</w:t>
      </w:r>
    </w:p>
    <w:p w14:paraId="79DAF605">
      <w:pPr>
        <w:rPr>
          <w:rFonts w:hint="default" w:ascii="Calibri" w:hAnsi="Calibri" w:cs="Calibri"/>
          <w:sz w:val="24"/>
          <w:szCs w:val="24"/>
        </w:rPr>
      </w:pPr>
    </w:p>
    <w:p w14:paraId="5596B4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cs="Calibri"/>
          <w:b/>
          <w:bCs/>
          <w:sz w:val="28"/>
          <w:szCs w:val="28"/>
        </w:rPr>
      </w:pPr>
      <w:r>
        <w:rPr>
          <w:rFonts w:hint="default" w:ascii="Calibri" w:hAnsi="Calibri" w:cs="Calibri"/>
          <w:b/>
          <w:bCs/>
          <w:sz w:val="28"/>
          <w:szCs w:val="28"/>
        </w:rPr>
        <w:t>Registration</w:t>
      </w:r>
    </w:p>
    <w:p w14:paraId="1273E3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cs="Calibri"/>
          <w:sz w:val="20"/>
          <w:szCs w:val="20"/>
        </w:rPr>
      </w:pPr>
      <w:r>
        <w:rPr>
          <w:rFonts w:hint="default" w:ascii="Calibri" w:hAnsi="Calibri" w:cs="Calibri"/>
          <w:b/>
          <w:bCs/>
          <w:sz w:val="24"/>
          <w:szCs w:val="24"/>
        </w:rPr>
        <w:t>Registration Deadline:</w:t>
      </w:r>
      <w:r>
        <w:rPr>
          <w:rFonts w:hint="default" w:ascii="Calibri" w:hAnsi="Calibri" w:cs="Calibri"/>
          <w:sz w:val="24"/>
          <w:szCs w:val="24"/>
        </w:rPr>
        <w:t> July 1, 2026</w:t>
      </w:r>
    </w:p>
    <w:p w14:paraId="53BA55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b/>
          <w:bCs/>
          <w:sz w:val="24"/>
          <w:szCs w:val="24"/>
        </w:rPr>
        <w:t>Registration Method:</w:t>
      </w:r>
      <w:r>
        <w:rPr>
          <w:rFonts w:hint="default" w:ascii="Calibri" w:hAnsi="Calibri" w:cs="Calibri"/>
          <w:sz w:val="24"/>
          <w:szCs w:val="24"/>
        </w:rPr>
        <w:t> Complete the Excel registration form. Registration will be confirmed via WhatsApp by our staff upon receipt of correct payment.</w:t>
      </w:r>
    </w:p>
    <w:p w14:paraId="627E23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b/>
          <w:bCs/>
          <w:sz w:val="24"/>
          <w:szCs w:val="24"/>
        </w:rPr>
        <w:t>Payment Method:</w:t>
      </w:r>
      <w:r>
        <w:rPr>
          <w:rFonts w:hint="default" w:ascii="Calibri" w:hAnsi="Calibri" w:cs="Calibri"/>
          <w:sz w:val="24"/>
          <w:szCs w:val="24"/>
        </w:rPr>
        <w:t> Direct transfer to Sandra Rhythmic Gymnastics &amp; Dance Academy Limited bank account (HSBC: 004-521-271841-838) or FPS (Identifier: 123341729). Participating teams must ensure the transfer amount is correct. An administration fee of HK$100 will be charged for refunding overpayments.</w:t>
      </w:r>
    </w:p>
    <w:p w14:paraId="0949AA14">
      <w:pPr>
        <w:rPr>
          <w:rFonts w:hint="default" w:ascii="Calibri" w:hAnsi="Calibri" w:cs="Calibri"/>
          <w:sz w:val="24"/>
          <w:szCs w:val="24"/>
        </w:rPr>
      </w:pPr>
    </w:p>
    <w:p w14:paraId="696B38C2">
      <w:pPr>
        <w:rPr>
          <w:rFonts w:hint="default" w:ascii="Calibri" w:hAnsi="Calibri" w:cs="Calibri"/>
          <w:sz w:val="28"/>
          <w:szCs w:val="28"/>
        </w:rPr>
      </w:pPr>
      <w:r>
        <w:rPr>
          <w:rFonts w:hint="default" w:ascii="Calibri" w:hAnsi="Calibri" w:cs="Calibri"/>
          <w:b/>
          <w:bCs/>
          <w:sz w:val="28"/>
          <w:szCs w:val="28"/>
        </w:rPr>
        <w:t>Music Submission</w:t>
      </w:r>
    </w:p>
    <w:p w14:paraId="6F472EDC">
      <w:pPr>
        <w:spacing w:line="360" w:lineRule="auto"/>
        <w:rPr>
          <w:rFonts w:hint="default" w:ascii="Calibri" w:hAnsi="Calibri" w:cs="Calibri"/>
          <w:sz w:val="24"/>
          <w:szCs w:val="24"/>
        </w:rPr>
      </w:pPr>
      <w:r>
        <w:rPr>
          <w:rFonts w:hint="default" w:ascii="Calibri" w:hAnsi="Calibri" w:cs="Calibri"/>
          <w:b/>
          <w:bCs/>
          <w:sz w:val="24"/>
          <w:szCs w:val="24"/>
        </w:rPr>
        <w:t>Music Submission Deadline:</w:t>
      </w:r>
      <w:r>
        <w:rPr>
          <w:rFonts w:hint="default" w:ascii="Calibri" w:hAnsi="Calibri" w:cs="Calibri"/>
          <w:sz w:val="24"/>
          <w:szCs w:val="24"/>
        </w:rPr>
        <w:t xml:space="preserve"> July 20, 2026</w:t>
      </w:r>
    </w:p>
    <w:p w14:paraId="30C35C8D">
      <w:pPr>
        <w:spacing w:line="360" w:lineRule="auto"/>
        <w:rPr>
          <w:rFonts w:hint="default" w:ascii="Calibri" w:hAnsi="Calibri" w:cs="Calibri"/>
          <w:sz w:val="24"/>
          <w:szCs w:val="24"/>
        </w:rPr>
      </w:pPr>
      <w:r>
        <w:rPr>
          <w:rFonts w:hint="default" w:ascii="Calibri" w:hAnsi="Calibri" w:cs="Calibri"/>
          <w:sz w:val="24"/>
          <w:szCs w:val="24"/>
        </w:rPr>
        <w:t>Format: MP3 only</w:t>
      </w:r>
    </w:p>
    <w:p w14:paraId="34A6CAAC">
      <w:pPr>
        <w:spacing w:line="360" w:lineRule="auto"/>
        <w:rPr>
          <w:rFonts w:hint="default" w:ascii="Calibri" w:hAnsi="Calibri" w:cs="Calibri"/>
          <w:sz w:val="24"/>
          <w:szCs w:val="24"/>
        </w:rPr>
      </w:pPr>
      <w:r>
        <w:rPr>
          <w:rFonts w:hint="default" w:ascii="Calibri" w:hAnsi="Calibri" w:cs="Calibri"/>
          <w:sz w:val="24"/>
          <w:szCs w:val="24"/>
        </w:rPr>
        <w:t>Email: info@sandragroup.org</w:t>
      </w:r>
    </w:p>
    <w:p w14:paraId="25E2E838">
      <w:pPr>
        <w:spacing w:line="240" w:lineRule="auto"/>
        <w:rPr>
          <w:rFonts w:hint="default" w:ascii="Calibri" w:hAnsi="Calibri" w:cs="Calibri"/>
          <w:sz w:val="24"/>
          <w:szCs w:val="24"/>
        </w:rPr>
      </w:pPr>
      <w:r>
        <w:rPr>
          <w:rFonts w:hint="default" w:ascii="Calibri" w:hAnsi="Calibri" w:cs="Calibri"/>
          <w:sz w:val="24"/>
          <w:szCs w:val="24"/>
        </w:rPr>
        <w:t>File Naming Format: Category_StartNumber_AthleteName_Apparatus</w:t>
      </w:r>
    </w:p>
    <w:p w14:paraId="32E8A0ED">
      <w:pPr>
        <w:spacing w:line="240" w:lineRule="auto"/>
        <w:rPr>
          <w:rFonts w:hint="default" w:ascii="Calibri" w:hAnsi="Calibri" w:cs="Calibri"/>
          <w:sz w:val="24"/>
          <w:szCs w:val="24"/>
        </w:rPr>
      </w:pPr>
      <w:r>
        <w:rPr>
          <w:rFonts w:hint="default" w:ascii="Calibri" w:hAnsi="Calibri" w:cs="Calibri"/>
          <w:sz w:val="24"/>
          <w:szCs w:val="24"/>
        </w:rPr>
        <w:t>(e.g., NB_11_Li Xiaomei_Ball)</w:t>
      </w:r>
    </w:p>
    <w:p w14:paraId="4A905392">
      <w:pPr>
        <w:spacing w:line="240" w:lineRule="auto"/>
        <w:rPr>
          <w:rFonts w:hint="default" w:ascii="Calibri" w:hAnsi="Calibri" w:cs="Calibri"/>
          <w:sz w:val="24"/>
          <w:szCs w:val="24"/>
        </w:rPr>
      </w:pPr>
      <w:r>
        <w:rPr>
          <w:rFonts w:hint="default" w:ascii="Calibri" w:hAnsi="Calibri" w:cs="Calibri"/>
          <w:sz w:val="24"/>
          <w:szCs w:val="24"/>
        </w:rPr>
        <w:t>Penalty: Missing any of the above information will result in a 0.5 point deduction by the coordinating judge.</w:t>
      </w:r>
    </w:p>
    <w:p w14:paraId="75E6AC9E">
      <w:pPr>
        <w:rPr>
          <w:rFonts w:hint="default" w:ascii="Calibri" w:hAnsi="Calibri" w:cs="Calibri"/>
          <w:sz w:val="24"/>
          <w:szCs w:val="24"/>
        </w:rPr>
      </w:pPr>
    </w:p>
    <w:p w14:paraId="7A83D56E">
      <w:pPr>
        <w:rPr>
          <w:rFonts w:hint="default" w:ascii="Calibri" w:hAnsi="Calibri" w:cs="Calibri"/>
          <w:b/>
          <w:bCs/>
          <w:sz w:val="28"/>
          <w:szCs w:val="28"/>
        </w:rPr>
      </w:pPr>
      <w:r>
        <w:rPr>
          <w:rFonts w:hint="default" w:ascii="Calibri" w:hAnsi="Calibri" w:cs="Calibri"/>
          <w:b/>
          <w:bCs/>
          <w:sz w:val="28"/>
          <w:szCs w:val="28"/>
        </w:rPr>
        <w:t>Order of Performance:</w:t>
      </w:r>
    </w:p>
    <w:p w14:paraId="6464B525">
      <w:pPr>
        <w:rPr>
          <w:rFonts w:hint="default" w:ascii="Calibri" w:hAnsi="Calibri" w:cs="Calibri"/>
          <w:sz w:val="24"/>
          <w:szCs w:val="24"/>
        </w:rPr>
      </w:pPr>
      <w:r>
        <w:rPr>
          <w:rFonts w:hint="default" w:ascii="Calibri" w:hAnsi="Calibri" w:cs="Calibri"/>
          <w:sz w:val="24"/>
          <w:szCs w:val="24"/>
        </w:rPr>
        <w:t>The starting order for all individual athletes and groups will be determined by random draw. Registration information cannot be changed after the registration deadline. The start order and competition schedule will be sent to the responsible coach via WhatsApp on or before July 30. For athletes registered individually (without a club/coach), the organizing committee will not notify them individually.</w:t>
      </w:r>
    </w:p>
    <w:p w14:paraId="6511DB6A">
      <w:pPr>
        <w:rPr>
          <w:rFonts w:hint="default" w:ascii="Calibri" w:hAnsi="Calibri" w:cs="Calibri"/>
          <w:sz w:val="24"/>
          <w:szCs w:val="24"/>
        </w:rPr>
      </w:pPr>
    </w:p>
    <w:p w14:paraId="671E3AD8">
      <w:pPr>
        <w:rPr>
          <w:rFonts w:hint="default" w:ascii="Calibri" w:hAnsi="Calibri" w:cs="Calibri"/>
          <w:sz w:val="28"/>
          <w:szCs w:val="28"/>
        </w:rPr>
      </w:pPr>
      <w:r>
        <w:rPr>
          <w:rFonts w:hint="default" w:ascii="Calibri" w:hAnsi="Calibri" w:cs="Calibri"/>
          <w:b/>
          <w:bCs/>
          <w:sz w:val="28"/>
          <w:szCs w:val="28"/>
        </w:rPr>
        <w:t>Judges:</w:t>
      </w:r>
      <w:r>
        <w:rPr>
          <w:rFonts w:hint="default" w:ascii="Calibri" w:hAnsi="Calibri" w:cs="Calibri"/>
          <w:sz w:val="28"/>
          <w:szCs w:val="28"/>
        </w:rPr>
        <w:t> </w:t>
      </w:r>
    </w:p>
    <w:p w14:paraId="2E34DA39">
      <w:pPr>
        <w:rPr>
          <w:rFonts w:hint="default" w:ascii="Calibri" w:hAnsi="Calibri" w:cs="Calibri"/>
          <w:sz w:val="24"/>
          <w:szCs w:val="24"/>
        </w:rPr>
      </w:pPr>
      <w:r>
        <w:rPr>
          <w:rFonts w:hint="default" w:ascii="Calibri" w:hAnsi="Calibri" w:cs="Calibri"/>
          <w:sz w:val="24"/>
          <w:szCs w:val="24"/>
        </w:rPr>
        <w:t>All judges will complete a declaration of interest form and officiate with fairness, impartiality, and transparency. No appeals will be accepted in this competition. Participants cannot raise any objections regarding judge appointments.</w:t>
      </w:r>
    </w:p>
    <w:p w14:paraId="3F81C271">
      <w:pPr>
        <w:rPr>
          <w:rFonts w:hint="default" w:ascii="Calibri" w:hAnsi="Calibri" w:cs="Calibri"/>
          <w:sz w:val="24"/>
          <w:szCs w:val="24"/>
        </w:rPr>
      </w:pPr>
    </w:p>
    <w:p w14:paraId="7705A6DF">
      <w:pPr>
        <w:rPr>
          <w:rFonts w:hint="default" w:ascii="Calibri" w:hAnsi="Calibri" w:cs="Calibri"/>
          <w:sz w:val="28"/>
          <w:szCs w:val="28"/>
        </w:rPr>
      </w:pPr>
      <w:r>
        <w:rPr>
          <w:rFonts w:hint="default" w:ascii="Calibri" w:hAnsi="Calibri" w:cs="Calibri"/>
          <w:b/>
          <w:bCs/>
          <w:sz w:val="28"/>
          <w:szCs w:val="28"/>
        </w:rPr>
        <w:t>Awards:</w:t>
      </w:r>
    </w:p>
    <w:p w14:paraId="295A6E21">
      <w:pPr>
        <w:spacing w:line="360" w:lineRule="auto"/>
        <w:rPr>
          <w:rFonts w:hint="eastAsia" w:ascii="Calibri" w:hAnsi="Calibri" w:cs="Calibri"/>
          <w:b/>
          <w:bCs/>
          <w:sz w:val="24"/>
          <w:szCs w:val="24"/>
          <w:lang w:val="en-US" w:eastAsia="zh-CN"/>
        </w:rPr>
      </w:pPr>
      <w:r>
        <w:rPr>
          <w:rFonts w:hint="eastAsia" w:ascii="Calibri" w:hAnsi="Calibri" w:cs="Calibri"/>
          <w:b/>
          <w:bCs/>
          <w:sz w:val="24"/>
          <w:szCs w:val="24"/>
          <w:lang w:val="en-US" w:eastAsia="zh-CN"/>
        </w:rPr>
        <w:t>Rhythmic Gymnastics Category</w:t>
      </w:r>
    </w:p>
    <w:p w14:paraId="0C66F943">
      <w:pPr>
        <w:spacing w:line="240" w:lineRule="auto"/>
        <w:rPr>
          <w:rFonts w:hint="eastAsia" w:ascii="Calibri" w:hAnsi="Calibri" w:cs="Calibri"/>
          <w:sz w:val="24"/>
          <w:szCs w:val="24"/>
          <w:lang w:val="en-US" w:eastAsia="zh-CN"/>
        </w:rPr>
      </w:pPr>
      <w:r>
        <w:rPr>
          <w:rFonts w:hint="eastAsia" w:ascii="Calibri" w:hAnsi="Calibri" w:cs="Calibri"/>
          <w:b/>
          <w:bCs/>
          <w:sz w:val="24"/>
          <w:szCs w:val="24"/>
          <w:lang w:val="en-US" w:eastAsia="zh-CN"/>
        </w:rPr>
        <w:t>Individual by Apparatus:</w:t>
      </w:r>
      <w:r>
        <w:rPr>
          <w:rFonts w:hint="eastAsia" w:ascii="Calibri" w:hAnsi="Calibri" w:cs="Calibri"/>
          <w:sz w:val="24"/>
          <w:szCs w:val="24"/>
          <w:lang w:val="en-US" w:eastAsia="zh-CN"/>
        </w:rPr>
        <w:t xml:space="preserve"> Gold, silver, bronze, and 4th–8th place for each apparatus. Winners receive medals and certificates.</w:t>
      </w:r>
    </w:p>
    <w:p w14:paraId="6C94C05A">
      <w:pPr>
        <w:spacing w:line="360" w:lineRule="auto"/>
        <w:rPr>
          <w:rFonts w:hint="eastAsia" w:ascii="Calibri" w:hAnsi="Calibri" w:cs="Calibri"/>
          <w:b/>
          <w:bCs/>
          <w:sz w:val="24"/>
          <w:szCs w:val="24"/>
          <w:lang w:val="en-US" w:eastAsia="zh-CN"/>
        </w:rPr>
      </w:pPr>
      <w:r>
        <w:rPr>
          <w:rFonts w:hint="eastAsia" w:ascii="Calibri" w:hAnsi="Calibri" w:cs="Calibri"/>
          <w:b/>
          <w:bCs/>
          <w:sz w:val="24"/>
          <w:szCs w:val="24"/>
          <w:lang w:val="en-US" w:eastAsia="zh-CN"/>
        </w:rPr>
        <w:t>Individual All-Round:</w:t>
      </w:r>
    </w:p>
    <w:p w14:paraId="5C7E22D5">
      <w:pPr>
        <w:spacing w:line="360" w:lineRule="auto"/>
        <w:rPr>
          <w:rFonts w:hint="eastAsia" w:ascii="Calibri" w:hAnsi="Calibri" w:cs="Calibri"/>
          <w:sz w:val="24"/>
          <w:szCs w:val="24"/>
          <w:lang w:val="en-US" w:eastAsia="zh-CN"/>
        </w:rPr>
      </w:pPr>
      <w:r>
        <w:rPr>
          <w:rFonts w:hint="eastAsia" w:ascii="Calibri" w:hAnsi="Calibri" w:cs="Calibri"/>
          <w:sz w:val="24"/>
          <w:szCs w:val="24"/>
          <w:lang w:val="en-US" w:eastAsia="zh-CN"/>
        </w:rPr>
        <w:t>· Novice level A: Freehand + ball</w:t>
      </w:r>
    </w:p>
    <w:p w14:paraId="23B49020">
      <w:pPr>
        <w:spacing w:line="360" w:lineRule="auto"/>
        <w:rPr>
          <w:rFonts w:hint="eastAsia" w:ascii="Calibri" w:hAnsi="Calibri" w:cs="Calibri"/>
          <w:sz w:val="24"/>
          <w:szCs w:val="24"/>
          <w:lang w:val="en-US" w:eastAsia="zh-CN"/>
        </w:rPr>
      </w:pPr>
      <w:r>
        <w:rPr>
          <w:rFonts w:hint="eastAsia" w:ascii="Calibri" w:hAnsi="Calibri" w:cs="Calibri"/>
          <w:sz w:val="24"/>
          <w:szCs w:val="24"/>
          <w:lang w:val="en-US" w:eastAsia="zh-CN"/>
        </w:rPr>
        <w:t>· Novice level B: Freehand + ball</w:t>
      </w:r>
    </w:p>
    <w:p w14:paraId="2A2CDF36">
      <w:pPr>
        <w:spacing w:line="360" w:lineRule="auto"/>
        <w:rPr>
          <w:rFonts w:hint="eastAsia" w:ascii="Calibri" w:hAnsi="Calibri" w:cs="Calibri"/>
          <w:sz w:val="24"/>
          <w:szCs w:val="24"/>
          <w:lang w:val="en-US" w:eastAsia="zh-CN"/>
        </w:rPr>
      </w:pPr>
      <w:r>
        <w:rPr>
          <w:rFonts w:hint="eastAsia" w:ascii="Calibri" w:hAnsi="Calibri" w:cs="Calibri"/>
          <w:sz w:val="24"/>
          <w:szCs w:val="24"/>
          <w:lang w:val="en-US" w:eastAsia="zh-CN"/>
        </w:rPr>
        <w:t>· Beginner: Hoop + ball</w:t>
      </w:r>
    </w:p>
    <w:p w14:paraId="4389428B">
      <w:pPr>
        <w:spacing w:line="360" w:lineRule="auto"/>
        <w:rPr>
          <w:rFonts w:hint="eastAsia" w:ascii="Calibri" w:hAnsi="Calibri" w:cs="Calibri"/>
          <w:sz w:val="24"/>
          <w:szCs w:val="24"/>
          <w:lang w:val="en-US" w:eastAsia="zh-CN"/>
        </w:rPr>
      </w:pPr>
      <w:r>
        <w:rPr>
          <w:rFonts w:hint="eastAsia" w:ascii="Calibri" w:hAnsi="Calibri" w:cs="Calibri"/>
          <w:sz w:val="24"/>
          <w:szCs w:val="24"/>
          <w:lang w:val="en-US" w:eastAsia="zh-CN"/>
        </w:rPr>
        <w:t>· Intermediate: Hoop + club + ball</w:t>
      </w:r>
    </w:p>
    <w:p w14:paraId="0644BEB7">
      <w:pPr>
        <w:spacing w:line="360" w:lineRule="auto"/>
        <w:rPr>
          <w:rFonts w:hint="eastAsia" w:ascii="Calibri" w:hAnsi="Calibri" w:cs="Calibri"/>
          <w:sz w:val="24"/>
          <w:szCs w:val="24"/>
          <w:lang w:val="en-US" w:eastAsia="zh-CN"/>
        </w:rPr>
      </w:pPr>
      <w:r>
        <w:rPr>
          <w:rFonts w:hint="eastAsia" w:ascii="Calibri" w:hAnsi="Calibri" w:cs="Calibri"/>
          <w:sz w:val="24"/>
          <w:szCs w:val="24"/>
          <w:lang w:val="en-US" w:eastAsia="zh-CN"/>
        </w:rPr>
        <w:t>· Advanced: Hoop + ball + clubs + ribbon</w:t>
      </w:r>
    </w:p>
    <w:p w14:paraId="54B3AB58">
      <w:pPr>
        <w:rPr>
          <w:rFonts w:hint="eastAsia" w:ascii="Calibri" w:hAnsi="Calibri" w:cs="Calibri"/>
          <w:sz w:val="24"/>
          <w:szCs w:val="24"/>
          <w:lang w:val="en-US" w:eastAsia="zh-CN"/>
        </w:rPr>
      </w:pPr>
      <w:r>
        <w:rPr>
          <w:rFonts w:hint="eastAsia" w:ascii="Calibri" w:hAnsi="Calibri" w:cs="Calibri"/>
          <w:sz w:val="24"/>
          <w:szCs w:val="24"/>
          <w:lang w:val="en-US" w:eastAsia="zh-CN"/>
        </w:rPr>
        <w:t>Gold, silver, bronze, and 4th–8th place for All-Around. Top three receive trophies and certificates; 4th–8th place receive medals and certificates.</w:t>
      </w:r>
    </w:p>
    <w:p w14:paraId="04A7D89C">
      <w:pPr>
        <w:rPr>
          <w:rFonts w:hint="eastAsia" w:ascii="Calibri" w:hAnsi="Calibri" w:cs="Calibri"/>
          <w:sz w:val="24"/>
          <w:szCs w:val="24"/>
          <w:lang w:val="en-US" w:eastAsia="zh-CN"/>
        </w:rPr>
      </w:pPr>
    </w:p>
    <w:p w14:paraId="270FD9CB">
      <w:pPr>
        <w:rPr>
          <w:rFonts w:hint="eastAsia" w:ascii="Calibri" w:hAnsi="Calibri" w:cs="Calibri"/>
          <w:b/>
          <w:bCs/>
          <w:sz w:val="24"/>
          <w:szCs w:val="24"/>
          <w:lang w:val="en-US" w:eastAsia="zh-CN"/>
        </w:rPr>
      </w:pPr>
      <w:r>
        <w:rPr>
          <w:rFonts w:hint="eastAsia" w:ascii="Calibri" w:hAnsi="Calibri" w:cs="Calibri"/>
          <w:b/>
          <w:bCs/>
          <w:sz w:val="24"/>
          <w:szCs w:val="24"/>
          <w:lang w:val="en-US" w:eastAsia="zh-CN"/>
        </w:rPr>
        <w:t xml:space="preserve">Group: </w:t>
      </w:r>
    </w:p>
    <w:p w14:paraId="4C653E4A">
      <w:pPr>
        <w:rPr>
          <w:rFonts w:hint="eastAsia" w:ascii="Calibri" w:hAnsi="Calibri" w:cs="Calibri"/>
          <w:sz w:val="24"/>
          <w:szCs w:val="24"/>
          <w:lang w:val="en-US" w:eastAsia="zh-CN"/>
        </w:rPr>
      </w:pPr>
      <w:r>
        <w:rPr>
          <w:rFonts w:hint="eastAsia" w:ascii="Calibri" w:hAnsi="Calibri" w:cs="Calibri"/>
          <w:sz w:val="24"/>
          <w:szCs w:val="24"/>
          <w:lang w:val="en-US" w:eastAsia="zh-CN"/>
        </w:rPr>
        <w:t>Gold, silver, bronze, and 4th–8th place for each group event. Each member of the winning group receives a medal and certificate; the winning unit receives a trophy.</w:t>
      </w:r>
    </w:p>
    <w:p w14:paraId="74B2E385">
      <w:pPr>
        <w:rPr>
          <w:rFonts w:hint="eastAsia" w:ascii="Calibri" w:hAnsi="Calibri" w:cs="Calibri"/>
          <w:sz w:val="24"/>
          <w:szCs w:val="24"/>
          <w:lang w:val="en-US" w:eastAsia="zh-CN"/>
        </w:rPr>
      </w:pPr>
    </w:p>
    <w:p w14:paraId="7EAD3CA8">
      <w:pPr>
        <w:rPr>
          <w:rFonts w:hint="eastAsia" w:ascii="Calibri" w:hAnsi="Calibri" w:cs="Calibri"/>
          <w:b/>
          <w:bCs/>
          <w:sz w:val="24"/>
          <w:szCs w:val="24"/>
          <w:lang w:val="en-US" w:eastAsia="zh-CN"/>
        </w:rPr>
      </w:pPr>
      <w:r>
        <w:rPr>
          <w:rFonts w:hint="eastAsia" w:ascii="Calibri" w:hAnsi="Calibri" w:cs="Calibri"/>
          <w:b/>
          <w:bCs/>
          <w:sz w:val="24"/>
          <w:szCs w:val="24"/>
          <w:lang w:val="en-US" w:eastAsia="zh-CN"/>
        </w:rPr>
        <w:t>Rhythmic Gymnastics Dance Category</w:t>
      </w:r>
    </w:p>
    <w:p w14:paraId="538096DC">
      <w:pPr>
        <w:rPr>
          <w:rFonts w:hint="eastAsia" w:ascii="Calibri" w:hAnsi="Calibri" w:cs="Calibri"/>
          <w:sz w:val="24"/>
          <w:szCs w:val="24"/>
          <w:lang w:val="en-US" w:eastAsia="zh-CN"/>
        </w:rPr>
      </w:pPr>
      <w:r>
        <w:rPr>
          <w:rFonts w:hint="eastAsia" w:ascii="Calibri" w:hAnsi="Calibri" w:cs="Calibri"/>
          <w:b/>
          <w:bCs/>
          <w:sz w:val="24"/>
          <w:szCs w:val="24"/>
          <w:lang w:val="en-US" w:eastAsia="zh-CN"/>
        </w:rPr>
        <w:t>Solo / Duet / Trio / Group:</w:t>
      </w:r>
      <w:r>
        <w:rPr>
          <w:rFonts w:hint="eastAsia" w:ascii="Calibri" w:hAnsi="Calibri" w:cs="Calibri"/>
          <w:sz w:val="24"/>
          <w:szCs w:val="24"/>
          <w:lang w:val="en-US" w:eastAsia="zh-CN"/>
        </w:rPr>
        <w:t xml:space="preserve"> Gold, silver, bronze, and 4th–8th place. Each winning dancer receives a medal and certificate; the winning unit receives a trophy.</w:t>
      </w:r>
    </w:p>
    <w:p w14:paraId="3CD27C5B">
      <w:pPr>
        <w:rPr>
          <w:rFonts w:hint="eastAsia" w:ascii="Calibri" w:hAnsi="Calibri" w:cs="Calibri"/>
          <w:sz w:val="24"/>
          <w:szCs w:val="24"/>
          <w:lang w:val="en-US" w:eastAsia="zh-CN"/>
        </w:rPr>
      </w:pPr>
    </w:p>
    <w:p w14:paraId="6BF9C71D">
      <w:pPr>
        <w:rPr>
          <w:rFonts w:hint="eastAsia" w:ascii="Calibri" w:hAnsi="Calibri" w:cs="Calibri"/>
          <w:sz w:val="24"/>
          <w:szCs w:val="24"/>
          <w:lang w:val="en-US" w:eastAsia="zh-CN"/>
        </w:rPr>
      </w:pPr>
      <w:r>
        <w:rPr>
          <w:rFonts w:hint="eastAsia" w:ascii="Calibri" w:hAnsi="Calibri" w:cs="Calibri"/>
          <w:sz w:val="24"/>
          <w:szCs w:val="24"/>
          <w:lang w:val="en-US" w:eastAsia="zh-CN"/>
        </w:rPr>
        <w:t>The scoring criteria for all rhythmic gymnastics</w:t>
      </w:r>
      <w:r>
        <w:rPr>
          <w:rFonts w:hint="default" w:ascii="Calibri" w:hAnsi="Calibri" w:cs="Calibri"/>
          <w:sz w:val="24"/>
          <w:szCs w:val="24"/>
          <w:lang w:val="en-US" w:eastAsia="zh-CN"/>
        </w:rPr>
        <w:t>’</w:t>
      </w:r>
      <w:r>
        <w:rPr>
          <w:rFonts w:hint="eastAsia" w:ascii="Calibri" w:hAnsi="Calibri" w:cs="Calibri"/>
          <w:sz w:val="24"/>
          <w:szCs w:val="24"/>
          <w:lang w:val="en-US" w:eastAsia="zh-CN"/>
        </w:rPr>
        <w:t xml:space="preserve"> competitions are based on the FIG rules 2025-2028 (1 April 2025 version)</w:t>
      </w:r>
    </w:p>
    <w:p w14:paraId="322B135D">
      <w:pPr>
        <w:rPr>
          <w:rFonts w:hint="default" w:ascii="Calibri" w:hAnsi="Calibri" w:cs="Calibri"/>
          <w:sz w:val="24"/>
          <w:szCs w:val="24"/>
        </w:rPr>
      </w:pPr>
    </w:p>
    <w:p w14:paraId="7BD8AE01">
      <w:pPr>
        <w:rPr>
          <w:rFonts w:hint="default" w:ascii="Calibri" w:hAnsi="Calibri" w:cs="Calibri"/>
          <w:sz w:val="24"/>
          <w:szCs w:val="24"/>
        </w:rPr>
      </w:pPr>
      <w:r>
        <w:rPr>
          <w:rFonts w:hint="default" w:ascii="Calibri" w:hAnsi="Calibri" w:cs="Calibri"/>
          <w:sz w:val="24"/>
          <w:szCs w:val="24"/>
        </w:rPr>
        <w:br w:type="page"/>
      </w:r>
    </w:p>
    <w:tbl>
      <w:tblPr>
        <w:tblStyle w:val="8"/>
        <w:tblpPr w:leftFromText="180" w:rightFromText="180" w:vertAnchor="page" w:horzAnchor="margin" w:tblpY="1911"/>
        <w:tblW w:w="4998" w:type="pct"/>
        <w:tblInd w:w="0" w:type="dxa"/>
        <w:tblLayout w:type="autofit"/>
        <w:tblCellMar>
          <w:top w:w="133" w:type="dxa"/>
          <w:left w:w="104" w:type="dxa"/>
          <w:bottom w:w="0" w:type="dxa"/>
          <w:right w:w="115" w:type="dxa"/>
        </w:tblCellMar>
      </w:tblPr>
      <w:tblGrid>
        <w:gridCol w:w="1594"/>
        <w:gridCol w:w="2038"/>
        <w:gridCol w:w="2621"/>
        <w:gridCol w:w="2269"/>
      </w:tblGrid>
      <w:tr w14:paraId="47B9915F">
        <w:tblPrEx>
          <w:tblCellMar>
            <w:top w:w="133" w:type="dxa"/>
            <w:left w:w="104" w:type="dxa"/>
            <w:bottom w:w="0" w:type="dxa"/>
            <w:right w:w="115" w:type="dxa"/>
          </w:tblCellMar>
        </w:tblPrEx>
        <w:trPr>
          <w:trHeight w:val="17" w:hRule="atLeast"/>
        </w:trPr>
        <w:tc>
          <w:tcPr>
            <w:tcW w:w="935" w:type="pct"/>
            <w:tcBorders>
              <w:top w:val="single" w:color="000000" w:sz="8" w:space="0"/>
              <w:left w:val="single" w:color="000000" w:sz="8" w:space="0"/>
              <w:bottom w:val="single" w:color="000000" w:sz="8" w:space="0"/>
              <w:right w:val="single" w:color="000000" w:sz="8" w:space="0"/>
            </w:tcBorders>
            <w:shd w:val="clear" w:color="auto" w:fill="CFE2F3"/>
            <w:vAlign w:val="center"/>
          </w:tcPr>
          <w:p w14:paraId="3C0ABBE8">
            <w:pPr>
              <w:jc w:val="center"/>
              <w:rPr>
                <w:b/>
                <w:bCs/>
                <w:sz w:val="22"/>
                <w:szCs w:val="22"/>
              </w:rPr>
            </w:pPr>
            <w:r>
              <w:rPr>
                <w:b/>
                <w:bCs/>
                <w:sz w:val="22"/>
                <w:szCs w:val="22"/>
              </w:rPr>
              <w:t>project</w:t>
            </w:r>
          </w:p>
        </w:tc>
        <w:tc>
          <w:tcPr>
            <w:tcW w:w="1196" w:type="pct"/>
            <w:tcBorders>
              <w:top w:val="single" w:color="000000" w:sz="8" w:space="0"/>
              <w:left w:val="single" w:color="000000" w:sz="8" w:space="0"/>
              <w:bottom w:val="single" w:color="000000" w:sz="8" w:space="0"/>
              <w:right w:val="single" w:color="000000" w:sz="8" w:space="0"/>
            </w:tcBorders>
            <w:shd w:val="clear" w:color="auto" w:fill="CFE2F3"/>
            <w:vAlign w:val="center"/>
          </w:tcPr>
          <w:p w14:paraId="34C9D5F4">
            <w:pPr>
              <w:ind w:left="10"/>
              <w:jc w:val="center"/>
              <w:rPr>
                <w:b/>
                <w:bCs/>
                <w:sz w:val="22"/>
                <w:szCs w:val="22"/>
              </w:rPr>
            </w:pPr>
            <w:r>
              <w:rPr>
                <w:b/>
                <w:bCs/>
                <w:sz w:val="22"/>
                <w:szCs w:val="22"/>
              </w:rPr>
              <w:t xml:space="preserve">Group (year of </w:t>
            </w:r>
            <w:r>
              <w:rPr>
                <w:rFonts w:hint="eastAsia"/>
                <w:b/>
                <w:bCs/>
                <w:sz w:val="22"/>
                <w:szCs w:val="22"/>
              </w:rPr>
              <w:t>birth</w:t>
            </w:r>
            <w:r>
              <w:rPr>
                <w:b/>
                <w:bCs/>
                <w:sz w:val="22"/>
                <w:szCs w:val="22"/>
              </w:rPr>
              <w:t>)</w:t>
            </w:r>
          </w:p>
        </w:tc>
        <w:tc>
          <w:tcPr>
            <w:tcW w:w="1538" w:type="pct"/>
            <w:tcBorders>
              <w:top w:val="single" w:color="000000" w:sz="8" w:space="0"/>
              <w:left w:val="single" w:color="000000" w:sz="8" w:space="0"/>
              <w:bottom w:val="single" w:color="000000" w:sz="8" w:space="0"/>
              <w:right w:val="single" w:color="000000" w:sz="8" w:space="0"/>
            </w:tcBorders>
            <w:shd w:val="clear" w:color="auto" w:fill="CFE2F3"/>
            <w:vAlign w:val="center"/>
          </w:tcPr>
          <w:p w14:paraId="4FBD9D1E">
            <w:pPr>
              <w:ind w:left="5"/>
              <w:jc w:val="center"/>
              <w:rPr>
                <w:b/>
                <w:bCs/>
                <w:sz w:val="22"/>
                <w:szCs w:val="22"/>
              </w:rPr>
            </w:pPr>
            <w:r>
              <w:rPr>
                <w:b/>
                <w:bCs/>
                <w:sz w:val="22"/>
                <w:szCs w:val="22"/>
              </w:rPr>
              <w:t>Competition items</w:t>
            </w:r>
          </w:p>
        </w:tc>
        <w:tc>
          <w:tcPr>
            <w:tcW w:w="1328" w:type="pct"/>
            <w:tcBorders>
              <w:top w:val="single" w:color="000000" w:sz="8" w:space="0"/>
              <w:left w:val="single" w:color="000000" w:sz="8" w:space="0"/>
              <w:bottom w:val="single" w:color="000000" w:sz="8" w:space="0"/>
              <w:right w:val="single" w:color="000000" w:sz="8" w:space="0"/>
            </w:tcBorders>
            <w:shd w:val="clear" w:color="auto" w:fill="CFE2F3"/>
            <w:vAlign w:val="center"/>
          </w:tcPr>
          <w:p w14:paraId="7C150F01">
            <w:pPr>
              <w:ind w:left="5"/>
              <w:jc w:val="center"/>
              <w:rPr>
                <w:b/>
                <w:bCs/>
                <w:sz w:val="22"/>
                <w:szCs w:val="22"/>
              </w:rPr>
            </w:pPr>
            <w:r>
              <w:rPr>
                <w:b/>
                <w:bCs/>
                <w:sz w:val="22"/>
                <w:szCs w:val="22"/>
              </w:rPr>
              <w:t>Note</w:t>
            </w:r>
          </w:p>
        </w:tc>
      </w:tr>
      <w:tr w14:paraId="3512FAB7">
        <w:tblPrEx>
          <w:tblCellMar>
            <w:top w:w="133" w:type="dxa"/>
            <w:left w:w="104" w:type="dxa"/>
            <w:bottom w:w="0" w:type="dxa"/>
            <w:right w:w="115" w:type="dxa"/>
          </w:tblCellMar>
        </w:tblPrEx>
        <w:trPr>
          <w:trHeight w:val="17" w:hRule="atLeast"/>
        </w:trPr>
        <w:tc>
          <w:tcPr>
            <w:tcW w:w="5000" w:type="pct"/>
            <w:gridSpan w:val="4"/>
            <w:tcBorders>
              <w:top w:val="single" w:color="000000" w:sz="8" w:space="0"/>
              <w:left w:val="single" w:color="000000" w:sz="8" w:space="0"/>
              <w:bottom w:val="single" w:color="000000" w:sz="8" w:space="0"/>
              <w:right w:val="single" w:color="000000" w:sz="8" w:space="0"/>
            </w:tcBorders>
            <w:vAlign w:val="center"/>
          </w:tcPr>
          <w:p w14:paraId="333FAA10">
            <w:pPr>
              <w:jc w:val="center"/>
              <w:rPr>
                <w:sz w:val="22"/>
                <w:szCs w:val="22"/>
              </w:rPr>
            </w:pPr>
            <w:r>
              <w:rPr>
                <w:sz w:val="22"/>
                <w:szCs w:val="22"/>
              </w:rPr>
              <w:t xml:space="preserve">I. Individual - </w:t>
            </w:r>
            <w:r>
              <w:rPr>
                <w:rFonts w:hint="eastAsia"/>
                <w:sz w:val="22"/>
                <w:szCs w:val="22"/>
              </w:rPr>
              <w:t>rhythmic gymnastics</w:t>
            </w:r>
          </w:p>
        </w:tc>
      </w:tr>
      <w:tr w14:paraId="6B041905">
        <w:tblPrEx>
          <w:tblCellMar>
            <w:top w:w="133" w:type="dxa"/>
            <w:left w:w="104" w:type="dxa"/>
            <w:bottom w:w="0" w:type="dxa"/>
            <w:right w:w="115" w:type="dxa"/>
          </w:tblCellMar>
        </w:tblPrEx>
        <w:trPr>
          <w:trHeight w:val="89" w:hRule="atLeast"/>
        </w:trPr>
        <w:tc>
          <w:tcPr>
            <w:tcW w:w="935" w:type="pct"/>
            <w:vMerge w:val="restart"/>
            <w:tcBorders>
              <w:top w:val="single" w:color="000000" w:sz="8" w:space="0"/>
              <w:left w:val="single" w:color="000000" w:sz="8" w:space="0"/>
              <w:right w:val="single" w:color="000000" w:sz="8" w:space="0"/>
            </w:tcBorders>
            <w:vAlign w:val="center"/>
          </w:tcPr>
          <w:p w14:paraId="580B74F4">
            <w:pPr>
              <w:jc w:val="center"/>
              <w:rPr>
                <w:sz w:val="22"/>
                <w:szCs w:val="22"/>
              </w:rPr>
            </w:pPr>
            <w:r>
              <w:rPr>
                <w:rFonts w:hint="eastAsia"/>
                <w:sz w:val="22"/>
                <w:szCs w:val="22"/>
              </w:rPr>
              <w:t>Novice A</w:t>
            </w:r>
          </w:p>
          <w:p w14:paraId="71F464E3">
            <w:pPr>
              <w:ind w:left="240" w:hanging="220" w:hangingChars="100"/>
              <w:jc w:val="center"/>
              <w:rPr>
                <w:sz w:val="22"/>
                <w:szCs w:val="22"/>
              </w:rPr>
            </w:pPr>
            <w:r>
              <w:rPr>
                <w:rFonts w:hint="eastAsia"/>
                <w:sz w:val="22"/>
                <w:szCs w:val="22"/>
              </w:rPr>
              <w:t>(GAHK)</w:t>
            </w:r>
          </w:p>
        </w:tc>
        <w:tc>
          <w:tcPr>
            <w:tcW w:w="1196" w:type="pct"/>
            <w:tcBorders>
              <w:top w:val="single" w:color="000000" w:sz="8" w:space="0"/>
              <w:left w:val="single" w:color="000000" w:sz="8" w:space="0"/>
              <w:bottom w:val="single" w:color="000000" w:sz="8" w:space="0"/>
              <w:right w:val="single" w:color="000000" w:sz="8" w:space="0"/>
            </w:tcBorders>
            <w:vAlign w:val="center"/>
          </w:tcPr>
          <w:p w14:paraId="51EDD63C">
            <w:pPr>
              <w:ind w:left="10"/>
              <w:jc w:val="center"/>
              <w:rPr>
                <w:sz w:val="22"/>
                <w:szCs w:val="22"/>
              </w:rPr>
            </w:pPr>
            <w:r>
              <w:rPr>
                <w:rFonts w:hint="eastAsia"/>
                <w:sz w:val="22"/>
                <w:szCs w:val="22"/>
              </w:rPr>
              <w:t xml:space="preserve">U8 </w:t>
            </w:r>
            <w:r>
              <w:rPr>
                <w:sz w:val="22"/>
                <w:szCs w:val="22"/>
              </w:rPr>
              <w:t>(20</w:t>
            </w:r>
            <w:r>
              <w:rPr>
                <w:rFonts w:hint="eastAsia"/>
                <w:sz w:val="22"/>
                <w:szCs w:val="22"/>
              </w:rPr>
              <w:t>18-2019</w:t>
            </w:r>
            <w:r>
              <w:rPr>
                <w:sz w:val="22"/>
                <w:szCs w:val="22"/>
              </w:rPr>
              <w:t>)</w:t>
            </w:r>
          </w:p>
        </w:tc>
        <w:tc>
          <w:tcPr>
            <w:tcW w:w="1538" w:type="pct"/>
            <w:vMerge w:val="restart"/>
            <w:tcBorders>
              <w:top w:val="single" w:color="000000" w:sz="8" w:space="0"/>
              <w:left w:val="single" w:color="000000" w:sz="8" w:space="0"/>
              <w:right w:val="single" w:color="000000" w:sz="8" w:space="0"/>
            </w:tcBorders>
            <w:vAlign w:val="center"/>
          </w:tcPr>
          <w:p w14:paraId="11FC08AB">
            <w:pPr>
              <w:spacing w:after="55"/>
              <w:jc w:val="center"/>
              <w:rPr>
                <w:sz w:val="22"/>
                <w:szCs w:val="22"/>
              </w:rPr>
            </w:pPr>
            <w:r>
              <w:rPr>
                <w:rFonts w:hint="eastAsia"/>
                <w:sz w:val="22"/>
                <w:szCs w:val="22"/>
              </w:rPr>
              <w:t>Freehand + ball</w:t>
            </w:r>
          </w:p>
        </w:tc>
        <w:tc>
          <w:tcPr>
            <w:tcW w:w="1328" w:type="pct"/>
            <w:vMerge w:val="restart"/>
            <w:tcBorders>
              <w:top w:val="single" w:color="000000" w:sz="8" w:space="0"/>
              <w:left w:val="single" w:color="000000" w:sz="8" w:space="0"/>
              <w:right w:val="single" w:color="000000" w:sz="8" w:space="0"/>
            </w:tcBorders>
            <w:vAlign w:val="center"/>
          </w:tcPr>
          <w:p w14:paraId="2F9BF36F">
            <w:pPr>
              <w:spacing w:after="55"/>
              <w:jc w:val="center"/>
              <w:rPr>
                <w:sz w:val="22"/>
                <w:szCs w:val="22"/>
              </w:rPr>
            </w:pPr>
          </w:p>
        </w:tc>
      </w:tr>
      <w:tr w14:paraId="2B171BF4">
        <w:tblPrEx>
          <w:tblCellMar>
            <w:top w:w="133" w:type="dxa"/>
            <w:left w:w="104" w:type="dxa"/>
            <w:bottom w:w="0" w:type="dxa"/>
            <w:right w:w="115" w:type="dxa"/>
          </w:tblCellMar>
        </w:tblPrEx>
        <w:trPr>
          <w:trHeight w:val="89" w:hRule="atLeast"/>
        </w:trPr>
        <w:tc>
          <w:tcPr>
            <w:tcW w:w="935" w:type="pct"/>
            <w:vMerge w:val="continue"/>
            <w:tcBorders>
              <w:left w:val="single" w:color="000000" w:sz="8" w:space="0"/>
              <w:right w:val="single" w:color="000000" w:sz="8" w:space="0"/>
            </w:tcBorders>
            <w:vAlign w:val="center"/>
          </w:tcPr>
          <w:p w14:paraId="78371D38">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5CE347D3">
            <w:pPr>
              <w:ind w:left="10"/>
              <w:jc w:val="center"/>
              <w:rPr>
                <w:sz w:val="22"/>
                <w:szCs w:val="22"/>
              </w:rPr>
            </w:pPr>
            <w:r>
              <w:rPr>
                <w:rFonts w:hint="eastAsia"/>
                <w:sz w:val="22"/>
                <w:szCs w:val="22"/>
              </w:rPr>
              <w:t>U10 (2016-2017)</w:t>
            </w:r>
          </w:p>
        </w:tc>
        <w:tc>
          <w:tcPr>
            <w:tcW w:w="1538" w:type="pct"/>
            <w:vMerge w:val="continue"/>
            <w:tcBorders>
              <w:left w:val="single" w:color="000000" w:sz="8" w:space="0"/>
              <w:right w:val="single" w:color="000000" w:sz="8" w:space="0"/>
            </w:tcBorders>
            <w:vAlign w:val="center"/>
          </w:tcPr>
          <w:p w14:paraId="205A5A84">
            <w:pPr>
              <w:spacing w:after="55"/>
              <w:jc w:val="center"/>
              <w:rPr>
                <w:sz w:val="22"/>
                <w:szCs w:val="22"/>
              </w:rPr>
            </w:pPr>
          </w:p>
        </w:tc>
        <w:tc>
          <w:tcPr>
            <w:tcW w:w="1328" w:type="pct"/>
            <w:vMerge w:val="continue"/>
            <w:tcBorders>
              <w:left w:val="single" w:color="000000" w:sz="8" w:space="0"/>
              <w:right w:val="single" w:color="000000" w:sz="8" w:space="0"/>
            </w:tcBorders>
            <w:vAlign w:val="center"/>
          </w:tcPr>
          <w:p w14:paraId="1B0430F1">
            <w:pPr>
              <w:spacing w:after="55"/>
              <w:jc w:val="center"/>
              <w:rPr>
                <w:sz w:val="22"/>
                <w:szCs w:val="22"/>
              </w:rPr>
            </w:pPr>
          </w:p>
        </w:tc>
      </w:tr>
      <w:tr w14:paraId="5E47C6C3">
        <w:tblPrEx>
          <w:tblCellMar>
            <w:top w:w="133" w:type="dxa"/>
            <w:left w:w="104" w:type="dxa"/>
            <w:bottom w:w="0" w:type="dxa"/>
            <w:right w:w="115" w:type="dxa"/>
          </w:tblCellMar>
        </w:tblPrEx>
        <w:trPr>
          <w:trHeight w:val="89" w:hRule="atLeast"/>
        </w:trPr>
        <w:tc>
          <w:tcPr>
            <w:tcW w:w="935" w:type="pct"/>
            <w:vMerge w:val="continue"/>
            <w:tcBorders>
              <w:left w:val="single" w:color="000000" w:sz="8" w:space="0"/>
              <w:right w:val="single" w:color="000000" w:sz="8" w:space="0"/>
            </w:tcBorders>
            <w:vAlign w:val="center"/>
          </w:tcPr>
          <w:p w14:paraId="74EBFEC1">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5224B9A6">
            <w:pPr>
              <w:ind w:left="10"/>
              <w:jc w:val="center"/>
              <w:rPr>
                <w:sz w:val="22"/>
                <w:szCs w:val="22"/>
              </w:rPr>
            </w:pPr>
            <w:r>
              <w:rPr>
                <w:rFonts w:hint="eastAsia"/>
                <w:sz w:val="22"/>
                <w:szCs w:val="22"/>
              </w:rPr>
              <w:t>U12 (2014-2015)</w:t>
            </w:r>
          </w:p>
        </w:tc>
        <w:tc>
          <w:tcPr>
            <w:tcW w:w="1538" w:type="pct"/>
            <w:vMerge w:val="continue"/>
            <w:tcBorders>
              <w:left w:val="single" w:color="000000" w:sz="8" w:space="0"/>
              <w:right w:val="single" w:color="000000" w:sz="8" w:space="0"/>
            </w:tcBorders>
            <w:vAlign w:val="center"/>
          </w:tcPr>
          <w:p w14:paraId="3B769640">
            <w:pPr>
              <w:spacing w:after="55"/>
              <w:jc w:val="center"/>
              <w:rPr>
                <w:sz w:val="22"/>
                <w:szCs w:val="22"/>
              </w:rPr>
            </w:pPr>
          </w:p>
        </w:tc>
        <w:tc>
          <w:tcPr>
            <w:tcW w:w="1328" w:type="pct"/>
            <w:vMerge w:val="continue"/>
            <w:tcBorders>
              <w:left w:val="single" w:color="000000" w:sz="8" w:space="0"/>
              <w:right w:val="single" w:color="000000" w:sz="8" w:space="0"/>
            </w:tcBorders>
            <w:vAlign w:val="center"/>
          </w:tcPr>
          <w:p w14:paraId="6ECF4DE6">
            <w:pPr>
              <w:spacing w:after="55"/>
              <w:jc w:val="center"/>
              <w:rPr>
                <w:sz w:val="22"/>
                <w:szCs w:val="22"/>
              </w:rPr>
            </w:pPr>
          </w:p>
        </w:tc>
      </w:tr>
      <w:tr w14:paraId="3BC1A228">
        <w:tblPrEx>
          <w:tblCellMar>
            <w:top w:w="133" w:type="dxa"/>
            <w:left w:w="104" w:type="dxa"/>
            <w:bottom w:w="0" w:type="dxa"/>
            <w:right w:w="115" w:type="dxa"/>
          </w:tblCellMar>
        </w:tblPrEx>
        <w:trPr>
          <w:trHeight w:val="89" w:hRule="atLeast"/>
        </w:trPr>
        <w:tc>
          <w:tcPr>
            <w:tcW w:w="935" w:type="pct"/>
            <w:vMerge w:val="continue"/>
            <w:tcBorders>
              <w:left w:val="single" w:color="000000" w:sz="8" w:space="0"/>
              <w:right w:val="single" w:color="000000" w:sz="8" w:space="0"/>
            </w:tcBorders>
            <w:vAlign w:val="center"/>
          </w:tcPr>
          <w:p w14:paraId="6E7C9E6F">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7C30FB29">
            <w:pPr>
              <w:ind w:left="10"/>
              <w:jc w:val="center"/>
              <w:rPr>
                <w:sz w:val="22"/>
                <w:szCs w:val="22"/>
              </w:rPr>
            </w:pPr>
            <w:r>
              <w:rPr>
                <w:rFonts w:hint="eastAsia"/>
                <w:sz w:val="22"/>
                <w:szCs w:val="22"/>
              </w:rPr>
              <w:t>U13+ (2013 or earlier)</w:t>
            </w:r>
          </w:p>
        </w:tc>
        <w:tc>
          <w:tcPr>
            <w:tcW w:w="1538" w:type="pct"/>
            <w:tcBorders>
              <w:top w:val="single" w:color="000000" w:sz="8" w:space="0"/>
              <w:left w:val="single" w:color="000000" w:sz="8" w:space="0"/>
              <w:right w:val="single" w:color="000000" w:sz="8" w:space="0"/>
            </w:tcBorders>
            <w:vAlign w:val="center"/>
          </w:tcPr>
          <w:p w14:paraId="3A7666B2">
            <w:pPr>
              <w:spacing w:after="55"/>
              <w:jc w:val="center"/>
              <w:rPr>
                <w:rFonts w:hint="eastAsia"/>
                <w:sz w:val="22"/>
                <w:szCs w:val="22"/>
              </w:rPr>
            </w:pPr>
            <w:r>
              <w:rPr>
                <w:rFonts w:hint="eastAsia"/>
                <w:sz w:val="22"/>
                <w:szCs w:val="22"/>
              </w:rPr>
              <w:t>Hoop</w:t>
            </w:r>
          </w:p>
        </w:tc>
        <w:tc>
          <w:tcPr>
            <w:tcW w:w="1328" w:type="pct"/>
            <w:vMerge w:val="continue"/>
            <w:tcBorders>
              <w:left w:val="single" w:color="000000" w:sz="8" w:space="0"/>
              <w:right w:val="single" w:color="000000" w:sz="8" w:space="0"/>
            </w:tcBorders>
            <w:vAlign w:val="center"/>
          </w:tcPr>
          <w:p w14:paraId="00A05AF1">
            <w:pPr>
              <w:spacing w:after="55"/>
              <w:jc w:val="center"/>
              <w:rPr>
                <w:sz w:val="22"/>
                <w:szCs w:val="22"/>
              </w:rPr>
            </w:pPr>
          </w:p>
        </w:tc>
      </w:tr>
      <w:tr w14:paraId="29A7F62E">
        <w:tblPrEx>
          <w:tblCellMar>
            <w:top w:w="133" w:type="dxa"/>
            <w:left w:w="104" w:type="dxa"/>
            <w:bottom w:w="0" w:type="dxa"/>
            <w:right w:w="115" w:type="dxa"/>
          </w:tblCellMar>
        </w:tblPrEx>
        <w:trPr>
          <w:trHeight w:val="89" w:hRule="atLeast"/>
        </w:trPr>
        <w:tc>
          <w:tcPr>
            <w:tcW w:w="935" w:type="pct"/>
            <w:vMerge w:val="restart"/>
            <w:tcBorders>
              <w:top w:val="single" w:color="000000" w:sz="8" w:space="0"/>
              <w:left w:val="single" w:color="000000" w:sz="8" w:space="0"/>
              <w:right w:val="single" w:color="000000" w:sz="8" w:space="0"/>
            </w:tcBorders>
            <w:vAlign w:val="center"/>
          </w:tcPr>
          <w:p w14:paraId="176B47F9">
            <w:pPr>
              <w:jc w:val="center"/>
              <w:rPr>
                <w:sz w:val="22"/>
                <w:szCs w:val="22"/>
              </w:rPr>
            </w:pPr>
            <w:r>
              <w:rPr>
                <w:rFonts w:hint="eastAsia"/>
                <w:sz w:val="22"/>
                <w:szCs w:val="22"/>
              </w:rPr>
              <w:t>Novice B</w:t>
            </w:r>
          </w:p>
        </w:tc>
        <w:tc>
          <w:tcPr>
            <w:tcW w:w="1196" w:type="pct"/>
            <w:tcBorders>
              <w:top w:val="single" w:color="000000" w:sz="8" w:space="0"/>
              <w:left w:val="single" w:color="000000" w:sz="8" w:space="0"/>
              <w:bottom w:val="single" w:color="000000" w:sz="8" w:space="0"/>
              <w:right w:val="single" w:color="000000" w:sz="8" w:space="0"/>
            </w:tcBorders>
            <w:vAlign w:val="center"/>
          </w:tcPr>
          <w:p w14:paraId="78E8C42D">
            <w:pPr>
              <w:ind w:left="10"/>
              <w:jc w:val="center"/>
              <w:rPr>
                <w:sz w:val="22"/>
                <w:szCs w:val="22"/>
              </w:rPr>
            </w:pPr>
            <w:r>
              <w:rPr>
                <w:rFonts w:hint="eastAsia"/>
                <w:sz w:val="22"/>
                <w:szCs w:val="22"/>
              </w:rPr>
              <w:t>Group A</w:t>
            </w:r>
            <w:r>
              <w:rPr>
                <w:sz w:val="22"/>
                <w:szCs w:val="22"/>
              </w:rPr>
              <w:t xml:space="preserve"> (2</w:t>
            </w:r>
            <w:r>
              <w:rPr>
                <w:rFonts w:hint="eastAsia"/>
                <w:sz w:val="22"/>
                <w:szCs w:val="22"/>
              </w:rPr>
              <w:t xml:space="preserve">020 </w:t>
            </w:r>
            <w:r>
              <w:rPr>
                <w:sz w:val="22"/>
                <w:szCs w:val="22"/>
              </w:rPr>
              <w:t xml:space="preserve">or </w:t>
            </w:r>
            <w:r>
              <w:rPr>
                <w:rFonts w:hint="eastAsia"/>
                <w:sz w:val="22"/>
                <w:szCs w:val="22"/>
                <w:lang w:val="en-US" w:eastAsia="zh-CN"/>
              </w:rPr>
              <w:t>after</w:t>
            </w:r>
            <w:r>
              <w:rPr>
                <w:sz w:val="22"/>
                <w:szCs w:val="22"/>
              </w:rPr>
              <w:t>).</w:t>
            </w:r>
          </w:p>
        </w:tc>
        <w:tc>
          <w:tcPr>
            <w:tcW w:w="1538" w:type="pct"/>
            <w:vMerge w:val="restart"/>
            <w:tcBorders>
              <w:top w:val="single" w:color="000000" w:sz="8" w:space="0"/>
              <w:left w:val="single" w:color="000000" w:sz="8" w:space="0"/>
              <w:right w:val="single" w:color="000000" w:sz="8" w:space="0"/>
            </w:tcBorders>
            <w:vAlign w:val="center"/>
          </w:tcPr>
          <w:p w14:paraId="0FD9E164">
            <w:pPr>
              <w:spacing w:after="55"/>
              <w:jc w:val="center"/>
              <w:rPr>
                <w:rFonts w:hint="eastAsia"/>
                <w:sz w:val="22"/>
                <w:szCs w:val="22"/>
              </w:rPr>
            </w:pPr>
            <w:r>
              <w:rPr>
                <w:rFonts w:hint="eastAsia"/>
                <w:sz w:val="22"/>
                <w:szCs w:val="22"/>
              </w:rPr>
              <w:t>Freehand</w:t>
            </w:r>
            <w:r>
              <w:rPr>
                <w:sz w:val="22"/>
                <w:szCs w:val="22"/>
              </w:rPr>
              <w:t xml:space="preserve">, ball, </w:t>
            </w:r>
            <w:r>
              <w:rPr>
                <w:rFonts w:hint="eastAsia"/>
                <w:sz w:val="22"/>
                <w:szCs w:val="22"/>
              </w:rPr>
              <w:t>hoop, clubs</w:t>
            </w:r>
          </w:p>
          <w:p w14:paraId="163C26AB">
            <w:pPr>
              <w:spacing w:after="75"/>
              <w:ind w:left="5"/>
              <w:jc w:val="center"/>
              <w:rPr>
                <w:sz w:val="22"/>
                <w:szCs w:val="22"/>
              </w:rPr>
            </w:pPr>
          </w:p>
          <w:p w14:paraId="0BE1CC13">
            <w:pPr>
              <w:spacing w:after="75"/>
              <w:ind w:left="5"/>
              <w:jc w:val="center"/>
              <w:rPr>
                <w:sz w:val="22"/>
                <w:szCs w:val="22"/>
              </w:rPr>
            </w:pPr>
          </w:p>
          <w:p w14:paraId="5A37797B">
            <w:pPr>
              <w:spacing w:after="8" w:line="334" w:lineRule="auto"/>
              <w:ind w:left="5" w:right="3837"/>
              <w:jc w:val="center"/>
              <w:rPr>
                <w:sz w:val="22"/>
                <w:szCs w:val="22"/>
              </w:rPr>
            </w:pPr>
          </w:p>
          <w:p w14:paraId="4C66C4E5">
            <w:pPr>
              <w:ind w:left="5"/>
              <w:jc w:val="center"/>
              <w:rPr>
                <w:sz w:val="22"/>
                <w:szCs w:val="22"/>
              </w:rPr>
            </w:pPr>
            <w:r>
              <w:rPr>
                <w:sz w:val="22"/>
                <w:szCs w:val="22"/>
              </w:rPr>
              <w:t>Individual all-around: freehand + ball</w:t>
            </w:r>
          </w:p>
        </w:tc>
        <w:tc>
          <w:tcPr>
            <w:tcW w:w="1328" w:type="pct"/>
            <w:vMerge w:val="restart"/>
            <w:tcBorders>
              <w:top w:val="single" w:color="000000" w:sz="8" w:space="0"/>
              <w:left w:val="single" w:color="000000" w:sz="8" w:space="0"/>
              <w:right w:val="single" w:color="000000" w:sz="8" w:space="0"/>
            </w:tcBorders>
            <w:vAlign w:val="center"/>
          </w:tcPr>
          <w:p w14:paraId="4FE3C8F5">
            <w:pPr>
              <w:spacing w:after="55"/>
              <w:jc w:val="center"/>
              <w:rPr>
                <w:sz w:val="22"/>
                <w:szCs w:val="22"/>
              </w:rPr>
            </w:pPr>
            <w:r>
              <w:rPr>
                <w:sz w:val="22"/>
                <w:szCs w:val="22"/>
              </w:rPr>
              <w:t xml:space="preserve">The routine time and difficulty requirements align with the competition requirements, while the artistry and execution align with the 2025-2028 </w:t>
            </w:r>
            <w:r>
              <w:rPr>
                <w:rFonts w:hint="eastAsia"/>
                <w:sz w:val="22"/>
                <w:szCs w:val="22"/>
              </w:rPr>
              <w:t xml:space="preserve">FIG code of </w:t>
            </w:r>
            <w:r>
              <w:rPr>
                <w:sz w:val="22"/>
                <w:szCs w:val="22"/>
              </w:rPr>
              <w:t>points.</w:t>
            </w:r>
          </w:p>
        </w:tc>
      </w:tr>
      <w:tr w14:paraId="6C894EA6">
        <w:tblPrEx>
          <w:tblCellMar>
            <w:top w:w="133" w:type="dxa"/>
            <w:left w:w="104" w:type="dxa"/>
            <w:bottom w:w="0" w:type="dxa"/>
            <w:right w:w="115" w:type="dxa"/>
          </w:tblCellMar>
        </w:tblPrEx>
        <w:trPr>
          <w:trHeight w:val="89" w:hRule="atLeast"/>
        </w:trPr>
        <w:tc>
          <w:tcPr>
            <w:tcW w:w="935" w:type="pct"/>
            <w:vMerge w:val="continue"/>
            <w:tcBorders>
              <w:left w:val="single" w:color="000000" w:sz="8" w:space="0"/>
              <w:right w:val="single" w:color="000000" w:sz="8" w:space="0"/>
            </w:tcBorders>
            <w:vAlign w:val="center"/>
          </w:tcPr>
          <w:p w14:paraId="4D201E45">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2AA575E9">
            <w:pPr>
              <w:ind w:left="10"/>
              <w:jc w:val="center"/>
              <w:rPr>
                <w:sz w:val="22"/>
                <w:szCs w:val="22"/>
              </w:rPr>
            </w:pPr>
            <w:r>
              <w:rPr>
                <w:rFonts w:hint="eastAsia"/>
                <w:sz w:val="22"/>
                <w:szCs w:val="22"/>
              </w:rPr>
              <w:t>Group B</w:t>
            </w:r>
            <w:r>
              <w:rPr>
                <w:sz w:val="22"/>
                <w:szCs w:val="22"/>
              </w:rPr>
              <w:t xml:space="preserve"> (2019)</w:t>
            </w:r>
          </w:p>
        </w:tc>
        <w:tc>
          <w:tcPr>
            <w:tcW w:w="1538" w:type="pct"/>
            <w:vMerge w:val="continue"/>
            <w:tcBorders>
              <w:left w:val="single" w:color="000000" w:sz="8" w:space="0"/>
              <w:right w:val="single" w:color="000000" w:sz="8" w:space="0"/>
            </w:tcBorders>
            <w:vAlign w:val="center"/>
          </w:tcPr>
          <w:p w14:paraId="7094D2AC">
            <w:pPr>
              <w:ind w:left="5"/>
              <w:jc w:val="center"/>
              <w:rPr>
                <w:sz w:val="22"/>
                <w:szCs w:val="22"/>
              </w:rPr>
            </w:pPr>
          </w:p>
        </w:tc>
        <w:tc>
          <w:tcPr>
            <w:tcW w:w="1328" w:type="pct"/>
            <w:vMerge w:val="continue"/>
            <w:tcBorders>
              <w:left w:val="single" w:color="000000" w:sz="8" w:space="0"/>
              <w:right w:val="single" w:color="000000" w:sz="8" w:space="0"/>
            </w:tcBorders>
            <w:vAlign w:val="center"/>
          </w:tcPr>
          <w:p w14:paraId="54798FDF">
            <w:pPr>
              <w:spacing w:after="55"/>
              <w:jc w:val="center"/>
              <w:rPr>
                <w:sz w:val="22"/>
                <w:szCs w:val="22"/>
              </w:rPr>
            </w:pPr>
          </w:p>
        </w:tc>
      </w:tr>
      <w:tr w14:paraId="710F8111">
        <w:tblPrEx>
          <w:tblCellMar>
            <w:top w:w="133" w:type="dxa"/>
            <w:left w:w="104" w:type="dxa"/>
            <w:bottom w:w="0" w:type="dxa"/>
            <w:right w:w="115" w:type="dxa"/>
          </w:tblCellMar>
        </w:tblPrEx>
        <w:trPr>
          <w:trHeight w:val="20" w:hRule="atLeast"/>
        </w:trPr>
        <w:tc>
          <w:tcPr>
            <w:tcW w:w="935" w:type="pct"/>
            <w:vMerge w:val="continue"/>
            <w:tcBorders>
              <w:left w:val="single" w:color="000000" w:sz="8" w:space="0"/>
              <w:right w:val="single" w:color="000000" w:sz="8" w:space="0"/>
            </w:tcBorders>
            <w:vAlign w:val="center"/>
          </w:tcPr>
          <w:p w14:paraId="790DD01F">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67DCB6DD">
            <w:pPr>
              <w:ind w:left="10"/>
              <w:jc w:val="center"/>
              <w:rPr>
                <w:sz w:val="22"/>
                <w:szCs w:val="22"/>
              </w:rPr>
            </w:pPr>
            <w:r>
              <w:rPr>
                <w:rFonts w:hint="eastAsia"/>
                <w:sz w:val="22"/>
                <w:szCs w:val="22"/>
              </w:rPr>
              <w:t>Group C</w:t>
            </w:r>
            <w:r>
              <w:rPr>
                <w:sz w:val="22"/>
                <w:szCs w:val="22"/>
              </w:rPr>
              <w:t xml:space="preserve"> (2018)</w:t>
            </w:r>
          </w:p>
        </w:tc>
        <w:tc>
          <w:tcPr>
            <w:tcW w:w="1538" w:type="pct"/>
            <w:vMerge w:val="continue"/>
            <w:tcBorders>
              <w:left w:val="single" w:color="000000" w:sz="8" w:space="0"/>
              <w:right w:val="single" w:color="000000" w:sz="8" w:space="0"/>
            </w:tcBorders>
            <w:vAlign w:val="center"/>
          </w:tcPr>
          <w:p w14:paraId="01F88EAB">
            <w:pPr>
              <w:ind w:left="5"/>
              <w:jc w:val="center"/>
              <w:rPr>
                <w:sz w:val="22"/>
                <w:szCs w:val="22"/>
              </w:rPr>
            </w:pPr>
          </w:p>
        </w:tc>
        <w:tc>
          <w:tcPr>
            <w:tcW w:w="1328" w:type="pct"/>
            <w:vMerge w:val="continue"/>
            <w:tcBorders>
              <w:left w:val="single" w:color="000000" w:sz="8" w:space="0"/>
              <w:right w:val="single" w:color="000000" w:sz="8" w:space="0"/>
            </w:tcBorders>
            <w:vAlign w:val="center"/>
          </w:tcPr>
          <w:p w14:paraId="4B9F37D2">
            <w:pPr>
              <w:ind w:left="5"/>
              <w:jc w:val="center"/>
              <w:rPr>
                <w:sz w:val="22"/>
                <w:szCs w:val="22"/>
              </w:rPr>
            </w:pPr>
          </w:p>
        </w:tc>
      </w:tr>
      <w:tr w14:paraId="3071BC35">
        <w:tblPrEx>
          <w:tblCellMar>
            <w:top w:w="133" w:type="dxa"/>
            <w:left w:w="104" w:type="dxa"/>
            <w:bottom w:w="0" w:type="dxa"/>
            <w:right w:w="115" w:type="dxa"/>
          </w:tblCellMar>
        </w:tblPrEx>
        <w:trPr>
          <w:trHeight w:val="62" w:hRule="atLeast"/>
        </w:trPr>
        <w:tc>
          <w:tcPr>
            <w:tcW w:w="935" w:type="pct"/>
            <w:vMerge w:val="continue"/>
            <w:tcBorders>
              <w:left w:val="single" w:color="000000" w:sz="8" w:space="0"/>
              <w:right w:val="single" w:color="000000" w:sz="8" w:space="0"/>
            </w:tcBorders>
            <w:vAlign w:val="center"/>
          </w:tcPr>
          <w:p w14:paraId="3A2A1E03">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22C0A349">
            <w:pPr>
              <w:ind w:left="10"/>
              <w:jc w:val="center"/>
              <w:rPr>
                <w:sz w:val="22"/>
                <w:szCs w:val="22"/>
              </w:rPr>
            </w:pPr>
            <w:r>
              <w:rPr>
                <w:rFonts w:hint="eastAsia"/>
                <w:sz w:val="22"/>
                <w:szCs w:val="22"/>
              </w:rPr>
              <w:t>Group D</w:t>
            </w:r>
            <w:r>
              <w:rPr>
                <w:sz w:val="22"/>
                <w:szCs w:val="22"/>
              </w:rPr>
              <w:t xml:space="preserve"> (2017)</w:t>
            </w:r>
          </w:p>
        </w:tc>
        <w:tc>
          <w:tcPr>
            <w:tcW w:w="1538" w:type="pct"/>
            <w:vMerge w:val="continue"/>
            <w:tcBorders>
              <w:left w:val="single" w:color="000000" w:sz="8" w:space="0"/>
              <w:right w:val="single" w:color="000000" w:sz="8" w:space="0"/>
            </w:tcBorders>
            <w:vAlign w:val="center"/>
          </w:tcPr>
          <w:p w14:paraId="1E9303EA">
            <w:pPr>
              <w:jc w:val="center"/>
              <w:rPr>
                <w:sz w:val="22"/>
                <w:szCs w:val="22"/>
              </w:rPr>
            </w:pPr>
          </w:p>
        </w:tc>
        <w:tc>
          <w:tcPr>
            <w:tcW w:w="1328" w:type="pct"/>
            <w:vMerge w:val="continue"/>
            <w:tcBorders>
              <w:left w:val="single" w:color="000000" w:sz="8" w:space="0"/>
              <w:right w:val="single" w:color="000000" w:sz="8" w:space="0"/>
            </w:tcBorders>
            <w:vAlign w:val="center"/>
          </w:tcPr>
          <w:p w14:paraId="3E889AF6">
            <w:pPr>
              <w:jc w:val="center"/>
              <w:rPr>
                <w:sz w:val="22"/>
                <w:szCs w:val="22"/>
              </w:rPr>
            </w:pPr>
          </w:p>
        </w:tc>
      </w:tr>
      <w:tr w14:paraId="35634555">
        <w:tblPrEx>
          <w:tblCellMar>
            <w:top w:w="133" w:type="dxa"/>
            <w:left w:w="104" w:type="dxa"/>
            <w:bottom w:w="0" w:type="dxa"/>
            <w:right w:w="115" w:type="dxa"/>
          </w:tblCellMar>
        </w:tblPrEx>
        <w:trPr>
          <w:trHeight w:val="20" w:hRule="atLeast"/>
        </w:trPr>
        <w:tc>
          <w:tcPr>
            <w:tcW w:w="935" w:type="pct"/>
            <w:vMerge w:val="continue"/>
            <w:tcBorders>
              <w:left w:val="single" w:color="000000" w:sz="8" w:space="0"/>
              <w:right w:val="single" w:color="000000" w:sz="8" w:space="0"/>
            </w:tcBorders>
            <w:vAlign w:val="center"/>
          </w:tcPr>
          <w:p w14:paraId="4D1FA6C9">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1F649041">
            <w:pPr>
              <w:ind w:left="10"/>
              <w:jc w:val="center"/>
              <w:rPr>
                <w:sz w:val="22"/>
                <w:szCs w:val="22"/>
              </w:rPr>
            </w:pPr>
            <w:r>
              <w:rPr>
                <w:rFonts w:hint="eastAsia"/>
                <w:sz w:val="22"/>
                <w:szCs w:val="22"/>
              </w:rPr>
              <w:t>Group E</w:t>
            </w:r>
            <w:r>
              <w:rPr>
                <w:sz w:val="22"/>
                <w:szCs w:val="22"/>
              </w:rPr>
              <w:t xml:space="preserve"> (2016)</w:t>
            </w:r>
          </w:p>
        </w:tc>
        <w:tc>
          <w:tcPr>
            <w:tcW w:w="1538" w:type="pct"/>
            <w:vMerge w:val="continue"/>
            <w:tcBorders>
              <w:left w:val="single" w:color="000000" w:sz="8" w:space="0"/>
              <w:right w:val="single" w:color="000000" w:sz="8" w:space="0"/>
            </w:tcBorders>
            <w:vAlign w:val="center"/>
          </w:tcPr>
          <w:p w14:paraId="67E0C337">
            <w:pPr>
              <w:jc w:val="center"/>
              <w:rPr>
                <w:sz w:val="22"/>
                <w:szCs w:val="22"/>
              </w:rPr>
            </w:pPr>
          </w:p>
        </w:tc>
        <w:tc>
          <w:tcPr>
            <w:tcW w:w="1328" w:type="pct"/>
            <w:vMerge w:val="continue"/>
            <w:tcBorders>
              <w:left w:val="single" w:color="000000" w:sz="8" w:space="0"/>
              <w:right w:val="single" w:color="000000" w:sz="8" w:space="0"/>
            </w:tcBorders>
            <w:vAlign w:val="center"/>
          </w:tcPr>
          <w:p w14:paraId="6270E5D4">
            <w:pPr>
              <w:jc w:val="center"/>
              <w:rPr>
                <w:sz w:val="22"/>
                <w:szCs w:val="22"/>
              </w:rPr>
            </w:pPr>
          </w:p>
        </w:tc>
      </w:tr>
      <w:tr w14:paraId="27738429">
        <w:tblPrEx>
          <w:tblCellMar>
            <w:top w:w="133" w:type="dxa"/>
            <w:left w:w="104" w:type="dxa"/>
            <w:bottom w:w="0" w:type="dxa"/>
            <w:right w:w="115" w:type="dxa"/>
          </w:tblCellMar>
        </w:tblPrEx>
        <w:trPr>
          <w:trHeight w:val="20" w:hRule="atLeast"/>
        </w:trPr>
        <w:tc>
          <w:tcPr>
            <w:tcW w:w="935" w:type="pct"/>
            <w:vMerge w:val="continue"/>
            <w:tcBorders>
              <w:left w:val="single" w:color="000000" w:sz="8" w:space="0"/>
              <w:right w:val="single" w:color="000000" w:sz="8" w:space="0"/>
            </w:tcBorders>
            <w:vAlign w:val="center"/>
          </w:tcPr>
          <w:p w14:paraId="016EF422">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0DCFB973">
            <w:pPr>
              <w:ind w:left="10"/>
              <w:jc w:val="center"/>
              <w:rPr>
                <w:sz w:val="22"/>
                <w:szCs w:val="22"/>
              </w:rPr>
            </w:pPr>
            <w:r>
              <w:rPr>
                <w:rFonts w:hint="eastAsia"/>
                <w:sz w:val="22"/>
                <w:szCs w:val="22"/>
              </w:rPr>
              <w:t>Group F</w:t>
            </w:r>
            <w:r>
              <w:rPr>
                <w:sz w:val="22"/>
                <w:szCs w:val="22"/>
              </w:rPr>
              <w:t xml:space="preserve"> (2015)</w:t>
            </w:r>
          </w:p>
        </w:tc>
        <w:tc>
          <w:tcPr>
            <w:tcW w:w="1538" w:type="pct"/>
            <w:vMerge w:val="continue"/>
            <w:tcBorders>
              <w:left w:val="single" w:color="000000" w:sz="8" w:space="0"/>
              <w:right w:val="single" w:color="000000" w:sz="8" w:space="0"/>
            </w:tcBorders>
            <w:vAlign w:val="center"/>
          </w:tcPr>
          <w:p w14:paraId="3FF64258">
            <w:pPr>
              <w:jc w:val="center"/>
              <w:rPr>
                <w:sz w:val="22"/>
                <w:szCs w:val="22"/>
              </w:rPr>
            </w:pPr>
          </w:p>
        </w:tc>
        <w:tc>
          <w:tcPr>
            <w:tcW w:w="1328" w:type="pct"/>
            <w:vMerge w:val="continue"/>
            <w:tcBorders>
              <w:left w:val="single" w:color="000000" w:sz="8" w:space="0"/>
              <w:right w:val="single" w:color="000000" w:sz="8" w:space="0"/>
            </w:tcBorders>
            <w:vAlign w:val="center"/>
          </w:tcPr>
          <w:p w14:paraId="00F1B072">
            <w:pPr>
              <w:jc w:val="center"/>
              <w:rPr>
                <w:sz w:val="22"/>
                <w:szCs w:val="22"/>
              </w:rPr>
            </w:pPr>
          </w:p>
        </w:tc>
      </w:tr>
      <w:tr w14:paraId="1950B23B">
        <w:tblPrEx>
          <w:tblCellMar>
            <w:top w:w="133" w:type="dxa"/>
            <w:left w:w="104" w:type="dxa"/>
            <w:bottom w:w="0" w:type="dxa"/>
            <w:right w:w="115" w:type="dxa"/>
          </w:tblCellMar>
        </w:tblPrEx>
        <w:trPr>
          <w:trHeight w:val="20" w:hRule="atLeast"/>
        </w:trPr>
        <w:tc>
          <w:tcPr>
            <w:tcW w:w="935" w:type="pct"/>
            <w:vMerge w:val="continue"/>
            <w:tcBorders>
              <w:left w:val="single" w:color="000000" w:sz="8" w:space="0"/>
              <w:right w:val="single" w:color="000000" w:sz="8" w:space="0"/>
            </w:tcBorders>
            <w:vAlign w:val="center"/>
          </w:tcPr>
          <w:p w14:paraId="0248C0FD">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11324516">
            <w:pPr>
              <w:ind w:left="10"/>
              <w:jc w:val="center"/>
              <w:rPr>
                <w:sz w:val="22"/>
                <w:szCs w:val="22"/>
              </w:rPr>
            </w:pPr>
            <w:r>
              <w:rPr>
                <w:rFonts w:hint="eastAsia"/>
                <w:sz w:val="22"/>
                <w:szCs w:val="22"/>
              </w:rPr>
              <w:t>Group G</w:t>
            </w:r>
            <w:r>
              <w:rPr>
                <w:sz w:val="22"/>
                <w:szCs w:val="22"/>
              </w:rPr>
              <w:t xml:space="preserve"> (2014)</w:t>
            </w:r>
          </w:p>
        </w:tc>
        <w:tc>
          <w:tcPr>
            <w:tcW w:w="1538" w:type="pct"/>
            <w:vMerge w:val="continue"/>
            <w:tcBorders>
              <w:left w:val="single" w:color="000000" w:sz="8" w:space="0"/>
              <w:right w:val="single" w:color="000000" w:sz="8" w:space="0"/>
            </w:tcBorders>
            <w:vAlign w:val="center"/>
          </w:tcPr>
          <w:p w14:paraId="3C10E7FA">
            <w:pPr>
              <w:jc w:val="center"/>
              <w:rPr>
                <w:sz w:val="22"/>
                <w:szCs w:val="22"/>
              </w:rPr>
            </w:pPr>
          </w:p>
        </w:tc>
        <w:tc>
          <w:tcPr>
            <w:tcW w:w="1328" w:type="pct"/>
            <w:vMerge w:val="continue"/>
            <w:tcBorders>
              <w:left w:val="single" w:color="000000" w:sz="8" w:space="0"/>
              <w:right w:val="single" w:color="000000" w:sz="8" w:space="0"/>
            </w:tcBorders>
            <w:vAlign w:val="center"/>
          </w:tcPr>
          <w:p w14:paraId="675B09A1">
            <w:pPr>
              <w:jc w:val="center"/>
              <w:rPr>
                <w:sz w:val="22"/>
                <w:szCs w:val="22"/>
              </w:rPr>
            </w:pPr>
          </w:p>
        </w:tc>
      </w:tr>
      <w:tr w14:paraId="72B5E3CE">
        <w:tblPrEx>
          <w:tblCellMar>
            <w:top w:w="133" w:type="dxa"/>
            <w:left w:w="104" w:type="dxa"/>
            <w:bottom w:w="0" w:type="dxa"/>
            <w:right w:w="115" w:type="dxa"/>
          </w:tblCellMar>
        </w:tblPrEx>
        <w:trPr>
          <w:trHeight w:val="20" w:hRule="atLeast"/>
        </w:trPr>
        <w:tc>
          <w:tcPr>
            <w:tcW w:w="935" w:type="pct"/>
            <w:vMerge w:val="continue"/>
            <w:tcBorders>
              <w:left w:val="single" w:color="000000" w:sz="8" w:space="0"/>
              <w:right w:val="single" w:color="000000" w:sz="8" w:space="0"/>
            </w:tcBorders>
            <w:vAlign w:val="center"/>
          </w:tcPr>
          <w:p w14:paraId="0164E939">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178D23F3">
            <w:pPr>
              <w:ind w:left="10"/>
              <w:jc w:val="center"/>
              <w:rPr>
                <w:sz w:val="22"/>
                <w:szCs w:val="22"/>
              </w:rPr>
            </w:pPr>
            <w:r>
              <w:rPr>
                <w:rFonts w:hint="eastAsia"/>
                <w:sz w:val="22"/>
                <w:szCs w:val="22"/>
              </w:rPr>
              <w:t xml:space="preserve">Group H </w:t>
            </w:r>
            <w:r>
              <w:rPr>
                <w:sz w:val="22"/>
                <w:szCs w:val="22"/>
              </w:rPr>
              <w:t>(2013 or earlier)</w:t>
            </w:r>
          </w:p>
        </w:tc>
        <w:tc>
          <w:tcPr>
            <w:tcW w:w="1538" w:type="pct"/>
            <w:vMerge w:val="continue"/>
            <w:tcBorders>
              <w:left w:val="single" w:color="000000" w:sz="8" w:space="0"/>
              <w:right w:val="single" w:color="000000" w:sz="8" w:space="0"/>
            </w:tcBorders>
            <w:vAlign w:val="center"/>
          </w:tcPr>
          <w:p w14:paraId="7139E69F">
            <w:pPr>
              <w:jc w:val="center"/>
              <w:rPr>
                <w:sz w:val="22"/>
                <w:szCs w:val="22"/>
              </w:rPr>
            </w:pPr>
          </w:p>
        </w:tc>
        <w:tc>
          <w:tcPr>
            <w:tcW w:w="1328" w:type="pct"/>
            <w:vMerge w:val="continue"/>
            <w:tcBorders>
              <w:left w:val="single" w:color="000000" w:sz="8" w:space="0"/>
              <w:right w:val="single" w:color="000000" w:sz="8" w:space="0"/>
            </w:tcBorders>
            <w:vAlign w:val="center"/>
          </w:tcPr>
          <w:p w14:paraId="68A6709C">
            <w:pPr>
              <w:jc w:val="center"/>
              <w:rPr>
                <w:sz w:val="22"/>
                <w:szCs w:val="22"/>
              </w:rPr>
            </w:pPr>
          </w:p>
        </w:tc>
      </w:tr>
      <w:tr w14:paraId="2C5076CF">
        <w:trPr>
          <w:trHeight w:val="20" w:hRule="atLeast"/>
        </w:trPr>
        <w:tc>
          <w:tcPr>
            <w:tcW w:w="935" w:type="pct"/>
            <w:vMerge w:val="restart"/>
            <w:tcBorders>
              <w:top w:val="single" w:color="000000" w:sz="8" w:space="0"/>
              <w:left w:val="single" w:color="000000" w:sz="8" w:space="0"/>
              <w:bottom w:val="single" w:color="000000" w:sz="8" w:space="0"/>
              <w:right w:val="single" w:color="000000" w:sz="8" w:space="0"/>
            </w:tcBorders>
            <w:vAlign w:val="center"/>
          </w:tcPr>
          <w:p w14:paraId="684151FD">
            <w:pPr>
              <w:jc w:val="center"/>
              <w:rPr>
                <w:sz w:val="22"/>
                <w:szCs w:val="22"/>
              </w:rPr>
            </w:pPr>
            <w:r>
              <w:rPr>
                <w:rFonts w:hint="eastAsia"/>
                <w:sz w:val="22"/>
                <w:szCs w:val="22"/>
              </w:rPr>
              <w:t>Beginner</w:t>
            </w:r>
          </w:p>
        </w:tc>
        <w:tc>
          <w:tcPr>
            <w:tcW w:w="1196" w:type="pct"/>
            <w:tcBorders>
              <w:top w:val="single" w:color="000000" w:sz="8" w:space="0"/>
              <w:left w:val="single" w:color="000000" w:sz="8" w:space="0"/>
              <w:bottom w:val="single" w:color="000000" w:sz="8" w:space="0"/>
              <w:right w:val="single" w:color="000000" w:sz="8" w:space="0"/>
            </w:tcBorders>
            <w:vAlign w:val="center"/>
          </w:tcPr>
          <w:p w14:paraId="734F0661">
            <w:pPr>
              <w:ind w:left="10"/>
              <w:jc w:val="center"/>
              <w:rPr>
                <w:sz w:val="22"/>
                <w:szCs w:val="22"/>
              </w:rPr>
            </w:pPr>
            <w:r>
              <w:rPr>
                <w:sz w:val="22"/>
                <w:szCs w:val="22"/>
              </w:rPr>
              <w:t>Group A (20</w:t>
            </w:r>
            <w:r>
              <w:rPr>
                <w:rFonts w:hint="eastAsia"/>
                <w:sz w:val="22"/>
                <w:szCs w:val="22"/>
              </w:rPr>
              <w:t xml:space="preserve">18 </w:t>
            </w:r>
            <w:r>
              <w:rPr>
                <w:sz w:val="22"/>
                <w:szCs w:val="22"/>
              </w:rPr>
              <w:t>or later).</w:t>
            </w:r>
          </w:p>
        </w:tc>
        <w:tc>
          <w:tcPr>
            <w:tcW w:w="1538" w:type="pct"/>
            <w:vMerge w:val="restart"/>
            <w:tcBorders>
              <w:top w:val="single" w:color="000000" w:sz="8" w:space="0"/>
              <w:left w:val="single" w:color="000000" w:sz="8" w:space="0"/>
              <w:bottom w:val="single" w:color="000000" w:sz="8" w:space="0"/>
              <w:right w:val="single" w:color="000000" w:sz="8" w:space="0"/>
            </w:tcBorders>
            <w:vAlign w:val="center"/>
          </w:tcPr>
          <w:p w14:paraId="78389FF5">
            <w:pPr>
              <w:spacing w:after="55"/>
              <w:jc w:val="center"/>
              <w:rPr>
                <w:rFonts w:hint="eastAsia"/>
                <w:sz w:val="22"/>
                <w:szCs w:val="22"/>
              </w:rPr>
            </w:pPr>
            <w:r>
              <w:rPr>
                <w:rFonts w:hint="eastAsia"/>
                <w:sz w:val="22"/>
                <w:szCs w:val="22"/>
              </w:rPr>
              <w:t>B</w:t>
            </w:r>
            <w:r>
              <w:rPr>
                <w:sz w:val="22"/>
                <w:szCs w:val="22"/>
              </w:rPr>
              <w:t xml:space="preserve">all, </w:t>
            </w:r>
            <w:r>
              <w:rPr>
                <w:rFonts w:hint="eastAsia"/>
                <w:sz w:val="22"/>
                <w:szCs w:val="22"/>
              </w:rPr>
              <w:t>hoop, clubs, ribbon</w:t>
            </w:r>
          </w:p>
          <w:p w14:paraId="341DBEC9">
            <w:pPr>
              <w:spacing w:after="75"/>
              <w:ind w:left="5"/>
              <w:jc w:val="center"/>
              <w:rPr>
                <w:sz w:val="22"/>
                <w:szCs w:val="22"/>
              </w:rPr>
            </w:pPr>
          </w:p>
          <w:p w14:paraId="3D9F651C">
            <w:pPr>
              <w:spacing w:after="75"/>
              <w:ind w:left="5"/>
              <w:jc w:val="center"/>
              <w:rPr>
                <w:sz w:val="22"/>
                <w:szCs w:val="22"/>
              </w:rPr>
            </w:pPr>
          </w:p>
          <w:p w14:paraId="1F75F4C1">
            <w:pPr>
              <w:spacing w:after="8" w:line="334" w:lineRule="auto"/>
              <w:ind w:left="5" w:right="3837"/>
              <w:jc w:val="center"/>
              <w:rPr>
                <w:sz w:val="22"/>
                <w:szCs w:val="22"/>
              </w:rPr>
            </w:pPr>
          </w:p>
          <w:p w14:paraId="61DCF70B">
            <w:pPr>
              <w:ind w:left="5"/>
              <w:jc w:val="center"/>
              <w:rPr>
                <w:sz w:val="22"/>
                <w:szCs w:val="22"/>
              </w:rPr>
            </w:pPr>
            <w:r>
              <w:rPr>
                <w:sz w:val="22"/>
                <w:szCs w:val="22"/>
              </w:rPr>
              <w:t>Individual all-around: freehand + ball</w:t>
            </w:r>
          </w:p>
        </w:tc>
        <w:tc>
          <w:tcPr>
            <w:tcW w:w="1328" w:type="pct"/>
            <w:vMerge w:val="continue"/>
            <w:tcBorders>
              <w:left w:val="single" w:color="000000" w:sz="8" w:space="0"/>
              <w:right w:val="single" w:color="000000" w:sz="8" w:space="0"/>
            </w:tcBorders>
            <w:vAlign w:val="center"/>
          </w:tcPr>
          <w:p w14:paraId="0E945C74">
            <w:pPr>
              <w:spacing w:after="55"/>
              <w:ind w:left="5"/>
              <w:jc w:val="center"/>
              <w:rPr>
                <w:sz w:val="22"/>
                <w:szCs w:val="22"/>
              </w:rPr>
            </w:pPr>
          </w:p>
        </w:tc>
      </w:tr>
      <w:tr w14:paraId="22E75923">
        <w:tblPrEx>
          <w:tblCellMar>
            <w:top w:w="133" w:type="dxa"/>
            <w:left w:w="104" w:type="dxa"/>
            <w:bottom w:w="0" w:type="dxa"/>
            <w:right w:w="115" w:type="dxa"/>
          </w:tblCellMar>
        </w:tblPrEx>
        <w:trPr>
          <w:trHeight w:val="20" w:hRule="atLeast"/>
        </w:trPr>
        <w:tc>
          <w:tcPr>
            <w:tcW w:w="935" w:type="pct"/>
            <w:vMerge w:val="continue"/>
            <w:tcBorders>
              <w:top w:val="nil"/>
              <w:left w:val="single" w:color="000000" w:sz="8" w:space="0"/>
              <w:bottom w:val="nil"/>
              <w:right w:val="single" w:color="000000" w:sz="8" w:space="0"/>
            </w:tcBorders>
            <w:vAlign w:val="center"/>
          </w:tcPr>
          <w:p w14:paraId="5907101E">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31D2DAAC">
            <w:pPr>
              <w:ind w:left="10"/>
              <w:jc w:val="center"/>
              <w:rPr>
                <w:sz w:val="22"/>
                <w:szCs w:val="22"/>
              </w:rPr>
            </w:pPr>
            <w:r>
              <w:rPr>
                <w:sz w:val="22"/>
                <w:szCs w:val="22"/>
              </w:rPr>
              <w:t>Group B (2014-201</w:t>
            </w:r>
            <w:r>
              <w:rPr>
                <w:rFonts w:hint="eastAsia"/>
                <w:sz w:val="22"/>
                <w:szCs w:val="22"/>
              </w:rPr>
              <w:t>7</w:t>
            </w:r>
            <w:r>
              <w:rPr>
                <w:sz w:val="22"/>
                <w:szCs w:val="22"/>
              </w:rPr>
              <w:t>).</w:t>
            </w:r>
          </w:p>
        </w:tc>
        <w:tc>
          <w:tcPr>
            <w:tcW w:w="1538" w:type="pct"/>
            <w:vMerge w:val="continue"/>
            <w:tcBorders>
              <w:top w:val="nil"/>
              <w:left w:val="single" w:color="000000" w:sz="8" w:space="0"/>
              <w:bottom w:val="nil"/>
              <w:right w:val="single" w:color="000000" w:sz="8" w:space="0"/>
            </w:tcBorders>
            <w:vAlign w:val="center"/>
          </w:tcPr>
          <w:p w14:paraId="5F86A53D">
            <w:pPr>
              <w:jc w:val="center"/>
              <w:rPr>
                <w:sz w:val="22"/>
                <w:szCs w:val="22"/>
              </w:rPr>
            </w:pPr>
          </w:p>
        </w:tc>
        <w:tc>
          <w:tcPr>
            <w:tcW w:w="1328" w:type="pct"/>
            <w:vMerge w:val="continue"/>
            <w:tcBorders>
              <w:left w:val="single" w:color="000000" w:sz="8" w:space="0"/>
              <w:right w:val="single" w:color="000000" w:sz="8" w:space="0"/>
            </w:tcBorders>
            <w:vAlign w:val="center"/>
          </w:tcPr>
          <w:p w14:paraId="53D7D7EC">
            <w:pPr>
              <w:jc w:val="center"/>
              <w:rPr>
                <w:sz w:val="22"/>
                <w:szCs w:val="22"/>
              </w:rPr>
            </w:pPr>
          </w:p>
        </w:tc>
      </w:tr>
      <w:tr w14:paraId="0E59C554">
        <w:tblPrEx>
          <w:tblCellMar>
            <w:top w:w="133" w:type="dxa"/>
            <w:left w:w="104" w:type="dxa"/>
            <w:bottom w:w="0" w:type="dxa"/>
            <w:right w:w="115" w:type="dxa"/>
          </w:tblCellMar>
        </w:tblPrEx>
        <w:trPr>
          <w:trHeight w:val="20" w:hRule="atLeast"/>
        </w:trPr>
        <w:tc>
          <w:tcPr>
            <w:tcW w:w="935" w:type="pct"/>
            <w:vMerge w:val="continue"/>
            <w:tcBorders>
              <w:top w:val="nil"/>
              <w:left w:val="single" w:color="000000" w:sz="8" w:space="0"/>
              <w:bottom w:val="single" w:color="000000" w:sz="8" w:space="0"/>
              <w:right w:val="single" w:color="000000" w:sz="8" w:space="0"/>
            </w:tcBorders>
            <w:vAlign w:val="center"/>
          </w:tcPr>
          <w:p w14:paraId="60E434C3">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3FBCA1E7">
            <w:pPr>
              <w:ind w:left="10"/>
              <w:jc w:val="center"/>
              <w:rPr>
                <w:sz w:val="22"/>
                <w:szCs w:val="22"/>
              </w:rPr>
            </w:pPr>
            <w:r>
              <w:rPr>
                <w:sz w:val="22"/>
                <w:szCs w:val="22"/>
              </w:rPr>
              <w:t>Group C (2013 or before)</w:t>
            </w:r>
          </w:p>
        </w:tc>
        <w:tc>
          <w:tcPr>
            <w:tcW w:w="1538" w:type="pct"/>
            <w:vMerge w:val="continue"/>
            <w:tcBorders>
              <w:top w:val="nil"/>
              <w:left w:val="single" w:color="000000" w:sz="8" w:space="0"/>
              <w:bottom w:val="single" w:color="000000" w:sz="8" w:space="0"/>
              <w:right w:val="single" w:color="000000" w:sz="8" w:space="0"/>
            </w:tcBorders>
            <w:vAlign w:val="center"/>
          </w:tcPr>
          <w:p w14:paraId="62320164">
            <w:pPr>
              <w:jc w:val="center"/>
              <w:rPr>
                <w:sz w:val="22"/>
                <w:szCs w:val="22"/>
              </w:rPr>
            </w:pPr>
          </w:p>
        </w:tc>
        <w:tc>
          <w:tcPr>
            <w:tcW w:w="1328" w:type="pct"/>
            <w:vMerge w:val="continue"/>
            <w:tcBorders>
              <w:left w:val="single" w:color="000000" w:sz="8" w:space="0"/>
              <w:bottom w:val="single" w:color="000000" w:sz="8" w:space="0"/>
              <w:right w:val="single" w:color="000000" w:sz="8" w:space="0"/>
            </w:tcBorders>
            <w:vAlign w:val="center"/>
          </w:tcPr>
          <w:p w14:paraId="697066AC">
            <w:pPr>
              <w:jc w:val="center"/>
              <w:rPr>
                <w:sz w:val="22"/>
                <w:szCs w:val="22"/>
              </w:rPr>
            </w:pPr>
          </w:p>
        </w:tc>
      </w:tr>
      <w:tr w14:paraId="731000B8">
        <w:tblPrEx>
          <w:tblCellMar>
            <w:top w:w="133" w:type="dxa"/>
            <w:left w:w="104" w:type="dxa"/>
            <w:bottom w:w="0" w:type="dxa"/>
            <w:right w:w="115" w:type="dxa"/>
          </w:tblCellMar>
        </w:tblPrEx>
        <w:trPr>
          <w:trHeight w:val="20" w:hRule="atLeast"/>
        </w:trPr>
        <w:tc>
          <w:tcPr>
            <w:tcW w:w="935" w:type="pct"/>
            <w:vMerge w:val="restart"/>
            <w:tcBorders>
              <w:top w:val="single" w:color="000000" w:sz="8" w:space="0"/>
              <w:left w:val="single" w:color="000000" w:sz="8" w:space="0"/>
              <w:right w:val="single" w:color="000000" w:sz="8" w:space="0"/>
            </w:tcBorders>
            <w:vAlign w:val="center"/>
          </w:tcPr>
          <w:p w14:paraId="3C07A478">
            <w:pPr>
              <w:jc w:val="center"/>
              <w:rPr>
                <w:sz w:val="22"/>
                <w:szCs w:val="22"/>
              </w:rPr>
            </w:pPr>
            <w:r>
              <w:rPr>
                <w:rFonts w:hint="eastAsia"/>
                <w:sz w:val="22"/>
                <w:szCs w:val="22"/>
              </w:rPr>
              <w:t>Intermediate</w:t>
            </w:r>
          </w:p>
        </w:tc>
        <w:tc>
          <w:tcPr>
            <w:tcW w:w="1196" w:type="pct"/>
            <w:tcBorders>
              <w:top w:val="single" w:color="000000" w:sz="8" w:space="0"/>
              <w:left w:val="single" w:color="000000" w:sz="8" w:space="0"/>
              <w:bottom w:val="single" w:color="000000" w:sz="8" w:space="0"/>
              <w:right w:val="single" w:color="000000" w:sz="8" w:space="0"/>
            </w:tcBorders>
            <w:vAlign w:val="center"/>
          </w:tcPr>
          <w:p w14:paraId="32D05E1E">
            <w:pPr>
              <w:ind w:left="10"/>
              <w:jc w:val="center"/>
              <w:rPr>
                <w:sz w:val="22"/>
                <w:szCs w:val="22"/>
              </w:rPr>
            </w:pPr>
            <w:r>
              <w:rPr>
                <w:sz w:val="22"/>
                <w:szCs w:val="22"/>
              </w:rPr>
              <w:t>Group A (20</w:t>
            </w:r>
            <w:r>
              <w:rPr>
                <w:rFonts w:hint="eastAsia"/>
                <w:sz w:val="22"/>
                <w:szCs w:val="22"/>
              </w:rPr>
              <w:t xml:space="preserve">18 </w:t>
            </w:r>
            <w:r>
              <w:rPr>
                <w:sz w:val="22"/>
                <w:szCs w:val="22"/>
              </w:rPr>
              <w:t>or later).</w:t>
            </w:r>
          </w:p>
        </w:tc>
        <w:tc>
          <w:tcPr>
            <w:tcW w:w="1538" w:type="pct"/>
            <w:vMerge w:val="restart"/>
            <w:tcBorders>
              <w:top w:val="single" w:color="000000" w:sz="8" w:space="0"/>
              <w:left w:val="single" w:color="000000" w:sz="8" w:space="0"/>
              <w:right w:val="single" w:color="000000" w:sz="8" w:space="0"/>
            </w:tcBorders>
            <w:vAlign w:val="center"/>
          </w:tcPr>
          <w:p w14:paraId="4D2448EE">
            <w:pPr>
              <w:spacing w:after="55"/>
              <w:jc w:val="center"/>
              <w:rPr>
                <w:rFonts w:hint="eastAsia"/>
                <w:sz w:val="22"/>
                <w:szCs w:val="22"/>
              </w:rPr>
            </w:pPr>
            <w:r>
              <w:rPr>
                <w:rFonts w:hint="eastAsia"/>
                <w:sz w:val="22"/>
                <w:szCs w:val="22"/>
              </w:rPr>
              <w:t>B</w:t>
            </w:r>
            <w:r>
              <w:rPr>
                <w:sz w:val="22"/>
                <w:szCs w:val="22"/>
              </w:rPr>
              <w:t xml:space="preserve">all, </w:t>
            </w:r>
            <w:r>
              <w:rPr>
                <w:rFonts w:hint="eastAsia"/>
                <w:sz w:val="22"/>
                <w:szCs w:val="22"/>
              </w:rPr>
              <w:t>hoop, clubs, ribbon</w:t>
            </w:r>
          </w:p>
          <w:p w14:paraId="5B29D108">
            <w:pPr>
              <w:spacing w:after="75"/>
              <w:ind w:left="5"/>
              <w:jc w:val="center"/>
              <w:rPr>
                <w:sz w:val="22"/>
                <w:szCs w:val="22"/>
              </w:rPr>
            </w:pPr>
          </w:p>
          <w:p w14:paraId="6167FFAA">
            <w:pPr>
              <w:spacing w:after="75"/>
              <w:ind w:left="5"/>
              <w:jc w:val="center"/>
              <w:rPr>
                <w:rFonts w:hint="eastAsia"/>
                <w:sz w:val="22"/>
                <w:szCs w:val="22"/>
              </w:rPr>
            </w:pPr>
          </w:p>
          <w:p w14:paraId="0E417B5F">
            <w:pPr>
              <w:ind w:left="5" w:right="902"/>
              <w:jc w:val="center"/>
              <w:rPr>
                <w:sz w:val="22"/>
                <w:szCs w:val="22"/>
              </w:rPr>
            </w:pPr>
            <w:r>
              <w:rPr>
                <w:sz w:val="22"/>
                <w:szCs w:val="22"/>
              </w:rPr>
              <w:t xml:space="preserve">Individual all-around: </w:t>
            </w:r>
            <w:r>
              <w:rPr>
                <w:rFonts w:hint="eastAsia"/>
                <w:sz w:val="22"/>
                <w:szCs w:val="22"/>
              </w:rPr>
              <w:t xml:space="preserve">Hoop + clubs </w:t>
            </w:r>
            <w:r>
              <w:rPr>
                <w:sz w:val="22"/>
                <w:szCs w:val="22"/>
              </w:rPr>
              <w:t>+ ball</w:t>
            </w:r>
          </w:p>
        </w:tc>
        <w:tc>
          <w:tcPr>
            <w:tcW w:w="1328" w:type="pct"/>
            <w:vMerge w:val="restart"/>
            <w:tcBorders>
              <w:top w:val="single" w:color="000000" w:sz="8" w:space="0"/>
              <w:left w:val="single" w:color="000000" w:sz="8" w:space="0"/>
              <w:right w:val="single" w:color="000000" w:sz="8" w:space="0"/>
            </w:tcBorders>
            <w:vAlign w:val="center"/>
          </w:tcPr>
          <w:p w14:paraId="0DA9F169">
            <w:pPr>
              <w:spacing w:after="55"/>
              <w:jc w:val="center"/>
              <w:rPr>
                <w:rFonts w:hint="eastAsia"/>
                <w:sz w:val="22"/>
                <w:szCs w:val="22"/>
              </w:rPr>
            </w:pPr>
          </w:p>
        </w:tc>
      </w:tr>
      <w:tr w14:paraId="30DA6F54">
        <w:tblPrEx>
          <w:tblCellMar>
            <w:top w:w="133" w:type="dxa"/>
            <w:left w:w="104" w:type="dxa"/>
            <w:bottom w:w="0" w:type="dxa"/>
            <w:right w:w="115" w:type="dxa"/>
          </w:tblCellMar>
        </w:tblPrEx>
        <w:trPr>
          <w:trHeight w:val="20" w:hRule="atLeast"/>
        </w:trPr>
        <w:tc>
          <w:tcPr>
            <w:tcW w:w="935" w:type="pct"/>
            <w:vMerge w:val="continue"/>
            <w:tcBorders>
              <w:left w:val="single" w:color="000000" w:sz="8" w:space="0"/>
              <w:right w:val="single" w:color="000000" w:sz="8" w:space="0"/>
            </w:tcBorders>
            <w:vAlign w:val="center"/>
          </w:tcPr>
          <w:p w14:paraId="021BBDAE">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472BBDCA">
            <w:pPr>
              <w:ind w:left="10"/>
              <w:jc w:val="center"/>
              <w:rPr>
                <w:sz w:val="22"/>
                <w:szCs w:val="22"/>
              </w:rPr>
            </w:pPr>
            <w:r>
              <w:rPr>
                <w:sz w:val="22"/>
                <w:szCs w:val="22"/>
              </w:rPr>
              <w:t>Group B (201</w:t>
            </w:r>
            <w:r>
              <w:rPr>
                <w:rFonts w:hint="eastAsia"/>
                <w:sz w:val="22"/>
                <w:szCs w:val="22"/>
              </w:rPr>
              <w:t xml:space="preserve"> </w:t>
            </w:r>
            <w:r>
              <w:rPr>
                <w:sz w:val="22"/>
                <w:szCs w:val="22"/>
              </w:rPr>
              <w:t>1-201</w:t>
            </w:r>
            <w:r>
              <w:rPr>
                <w:rFonts w:hint="eastAsia"/>
                <w:sz w:val="22"/>
                <w:szCs w:val="22"/>
              </w:rPr>
              <w:t>7</w:t>
            </w:r>
            <w:r>
              <w:rPr>
                <w:sz w:val="22"/>
                <w:szCs w:val="22"/>
              </w:rPr>
              <w:t>).</w:t>
            </w:r>
          </w:p>
        </w:tc>
        <w:tc>
          <w:tcPr>
            <w:tcW w:w="1538" w:type="pct"/>
            <w:vMerge w:val="continue"/>
            <w:tcBorders>
              <w:left w:val="single" w:color="000000" w:sz="8" w:space="0"/>
              <w:right w:val="single" w:color="000000" w:sz="8" w:space="0"/>
            </w:tcBorders>
            <w:vAlign w:val="center"/>
          </w:tcPr>
          <w:p w14:paraId="18ED08AC">
            <w:pPr>
              <w:ind w:left="5" w:right="902"/>
              <w:jc w:val="center"/>
              <w:rPr>
                <w:sz w:val="22"/>
                <w:szCs w:val="22"/>
              </w:rPr>
            </w:pPr>
          </w:p>
        </w:tc>
        <w:tc>
          <w:tcPr>
            <w:tcW w:w="1328" w:type="pct"/>
            <w:vMerge w:val="continue"/>
            <w:tcBorders>
              <w:left w:val="single" w:color="000000" w:sz="8" w:space="0"/>
              <w:right w:val="single" w:color="000000" w:sz="8" w:space="0"/>
            </w:tcBorders>
            <w:vAlign w:val="center"/>
          </w:tcPr>
          <w:p w14:paraId="2E60F848">
            <w:pPr>
              <w:ind w:left="5" w:right="902"/>
              <w:jc w:val="center"/>
              <w:rPr>
                <w:sz w:val="22"/>
                <w:szCs w:val="22"/>
              </w:rPr>
            </w:pPr>
          </w:p>
        </w:tc>
      </w:tr>
      <w:tr w14:paraId="465CBF19">
        <w:tblPrEx>
          <w:tblCellMar>
            <w:top w:w="133" w:type="dxa"/>
            <w:left w:w="104" w:type="dxa"/>
            <w:bottom w:w="0" w:type="dxa"/>
            <w:right w:w="115" w:type="dxa"/>
          </w:tblCellMar>
        </w:tblPrEx>
        <w:trPr>
          <w:trHeight w:val="20" w:hRule="atLeast"/>
        </w:trPr>
        <w:tc>
          <w:tcPr>
            <w:tcW w:w="935" w:type="pct"/>
            <w:vMerge w:val="continue"/>
            <w:tcBorders>
              <w:left w:val="single" w:color="000000" w:sz="8" w:space="0"/>
              <w:bottom w:val="single" w:color="000000" w:sz="8" w:space="0"/>
              <w:right w:val="single" w:color="000000" w:sz="8" w:space="0"/>
            </w:tcBorders>
            <w:vAlign w:val="center"/>
          </w:tcPr>
          <w:p w14:paraId="0D14231A">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39757A96">
            <w:pPr>
              <w:ind w:left="10"/>
              <w:jc w:val="center"/>
              <w:rPr>
                <w:sz w:val="22"/>
                <w:szCs w:val="22"/>
              </w:rPr>
            </w:pPr>
            <w:r>
              <w:rPr>
                <w:sz w:val="22"/>
                <w:szCs w:val="22"/>
              </w:rPr>
              <w:t>Group C (201</w:t>
            </w:r>
            <w:r>
              <w:rPr>
                <w:rFonts w:hint="eastAsia"/>
                <w:sz w:val="22"/>
                <w:szCs w:val="22"/>
              </w:rPr>
              <w:t xml:space="preserve">0 </w:t>
            </w:r>
            <w:r>
              <w:rPr>
                <w:sz w:val="22"/>
                <w:szCs w:val="22"/>
              </w:rPr>
              <w:t>or earlier).</w:t>
            </w:r>
          </w:p>
        </w:tc>
        <w:tc>
          <w:tcPr>
            <w:tcW w:w="1538" w:type="pct"/>
            <w:vMerge w:val="continue"/>
            <w:tcBorders>
              <w:left w:val="single" w:color="000000" w:sz="8" w:space="0"/>
              <w:bottom w:val="single" w:color="000000" w:sz="8" w:space="0"/>
              <w:right w:val="single" w:color="000000" w:sz="8" w:space="0"/>
            </w:tcBorders>
            <w:vAlign w:val="center"/>
          </w:tcPr>
          <w:p w14:paraId="080511CC">
            <w:pPr>
              <w:jc w:val="center"/>
              <w:rPr>
                <w:sz w:val="22"/>
                <w:szCs w:val="22"/>
              </w:rPr>
            </w:pPr>
          </w:p>
        </w:tc>
        <w:tc>
          <w:tcPr>
            <w:tcW w:w="1328" w:type="pct"/>
            <w:vMerge w:val="continue"/>
            <w:tcBorders>
              <w:left w:val="single" w:color="000000" w:sz="8" w:space="0"/>
              <w:right w:val="single" w:color="000000" w:sz="8" w:space="0"/>
            </w:tcBorders>
            <w:vAlign w:val="center"/>
          </w:tcPr>
          <w:p w14:paraId="26AF937A">
            <w:pPr>
              <w:jc w:val="center"/>
              <w:rPr>
                <w:sz w:val="22"/>
                <w:szCs w:val="22"/>
              </w:rPr>
            </w:pPr>
          </w:p>
        </w:tc>
      </w:tr>
      <w:tr w14:paraId="7DA52F01">
        <w:tblPrEx>
          <w:tblCellMar>
            <w:top w:w="133" w:type="dxa"/>
            <w:left w:w="104" w:type="dxa"/>
            <w:bottom w:w="0" w:type="dxa"/>
            <w:right w:w="115" w:type="dxa"/>
          </w:tblCellMar>
        </w:tblPrEx>
        <w:trPr>
          <w:trHeight w:val="20" w:hRule="atLeast"/>
        </w:trPr>
        <w:tc>
          <w:tcPr>
            <w:tcW w:w="935" w:type="pct"/>
            <w:vMerge w:val="restart"/>
            <w:tcBorders>
              <w:top w:val="single" w:color="000000" w:sz="8" w:space="0"/>
              <w:left w:val="single" w:color="000000" w:sz="8" w:space="0"/>
              <w:bottom w:val="single" w:color="000000" w:sz="8" w:space="0"/>
              <w:right w:val="single" w:color="000000" w:sz="8" w:space="0"/>
            </w:tcBorders>
            <w:vAlign w:val="center"/>
          </w:tcPr>
          <w:p w14:paraId="6D66AA73">
            <w:pPr>
              <w:jc w:val="center"/>
              <w:rPr>
                <w:sz w:val="22"/>
                <w:szCs w:val="22"/>
              </w:rPr>
            </w:pPr>
            <w:r>
              <w:rPr>
                <w:rFonts w:hint="eastAsia"/>
                <w:sz w:val="22"/>
                <w:szCs w:val="22"/>
              </w:rPr>
              <w:t>Advanced</w:t>
            </w:r>
          </w:p>
        </w:tc>
        <w:tc>
          <w:tcPr>
            <w:tcW w:w="1196" w:type="pct"/>
            <w:tcBorders>
              <w:top w:val="single" w:color="000000" w:sz="8" w:space="0"/>
              <w:left w:val="single" w:color="000000" w:sz="8" w:space="0"/>
              <w:bottom w:val="single" w:color="000000" w:sz="8" w:space="0"/>
              <w:right w:val="single" w:color="000000" w:sz="8" w:space="0"/>
            </w:tcBorders>
            <w:vAlign w:val="center"/>
          </w:tcPr>
          <w:p w14:paraId="19695B53">
            <w:pPr>
              <w:ind w:left="10"/>
              <w:jc w:val="center"/>
              <w:rPr>
                <w:sz w:val="22"/>
                <w:szCs w:val="22"/>
              </w:rPr>
            </w:pPr>
            <w:r>
              <w:rPr>
                <w:sz w:val="22"/>
                <w:szCs w:val="22"/>
              </w:rPr>
              <w:t>Group A (20</w:t>
            </w:r>
            <w:r>
              <w:rPr>
                <w:rFonts w:hint="eastAsia"/>
                <w:sz w:val="22"/>
                <w:szCs w:val="22"/>
              </w:rPr>
              <w:t xml:space="preserve">18 </w:t>
            </w:r>
            <w:r>
              <w:rPr>
                <w:sz w:val="22"/>
                <w:szCs w:val="22"/>
              </w:rPr>
              <w:t>or later).</w:t>
            </w:r>
          </w:p>
        </w:tc>
        <w:tc>
          <w:tcPr>
            <w:tcW w:w="1538" w:type="pct"/>
            <w:vMerge w:val="restart"/>
            <w:tcBorders>
              <w:top w:val="single" w:color="000000" w:sz="8" w:space="0"/>
              <w:left w:val="single" w:color="000000" w:sz="8" w:space="0"/>
              <w:bottom w:val="single" w:color="000000" w:sz="8" w:space="0"/>
              <w:right w:val="single" w:color="000000" w:sz="8" w:space="0"/>
            </w:tcBorders>
            <w:vAlign w:val="center"/>
          </w:tcPr>
          <w:p w14:paraId="618CCF44">
            <w:pPr>
              <w:spacing w:after="55"/>
              <w:jc w:val="center"/>
              <w:rPr>
                <w:rFonts w:hint="eastAsia"/>
                <w:sz w:val="22"/>
                <w:szCs w:val="22"/>
              </w:rPr>
            </w:pPr>
            <w:r>
              <w:rPr>
                <w:rFonts w:hint="eastAsia"/>
                <w:sz w:val="22"/>
                <w:szCs w:val="22"/>
              </w:rPr>
              <w:t>B</w:t>
            </w:r>
            <w:r>
              <w:rPr>
                <w:sz w:val="22"/>
                <w:szCs w:val="22"/>
              </w:rPr>
              <w:t xml:space="preserve">all, </w:t>
            </w:r>
            <w:r>
              <w:rPr>
                <w:rFonts w:hint="eastAsia"/>
                <w:sz w:val="22"/>
                <w:szCs w:val="22"/>
              </w:rPr>
              <w:t>hoop, clubs, ribbon</w:t>
            </w:r>
          </w:p>
          <w:p w14:paraId="48740EC1">
            <w:pPr>
              <w:spacing w:after="75"/>
              <w:ind w:left="5"/>
              <w:jc w:val="center"/>
              <w:rPr>
                <w:sz w:val="22"/>
                <w:szCs w:val="22"/>
              </w:rPr>
            </w:pPr>
          </w:p>
          <w:p w14:paraId="3F4A9AB6">
            <w:pPr>
              <w:spacing w:after="75"/>
              <w:ind w:left="5"/>
              <w:jc w:val="center"/>
              <w:rPr>
                <w:rFonts w:hint="eastAsia"/>
                <w:sz w:val="22"/>
                <w:szCs w:val="22"/>
              </w:rPr>
            </w:pPr>
          </w:p>
          <w:p w14:paraId="7C812F04">
            <w:pPr>
              <w:ind w:left="5"/>
              <w:jc w:val="center"/>
              <w:rPr>
                <w:rFonts w:hint="eastAsia"/>
                <w:sz w:val="22"/>
                <w:szCs w:val="22"/>
              </w:rPr>
            </w:pPr>
            <w:r>
              <w:rPr>
                <w:sz w:val="22"/>
                <w:szCs w:val="22"/>
              </w:rPr>
              <w:t xml:space="preserve">Individual all-around: </w:t>
            </w:r>
            <w:r>
              <w:rPr>
                <w:rFonts w:hint="eastAsia"/>
                <w:sz w:val="22"/>
                <w:szCs w:val="22"/>
              </w:rPr>
              <w:t xml:space="preserve">Hoop + clubs </w:t>
            </w:r>
            <w:r>
              <w:rPr>
                <w:sz w:val="22"/>
                <w:szCs w:val="22"/>
              </w:rPr>
              <w:t>+ ball</w:t>
            </w:r>
            <w:r>
              <w:rPr>
                <w:rFonts w:hint="eastAsia"/>
                <w:sz w:val="22"/>
                <w:szCs w:val="22"/>
              </w:rPr>
              <w:t xml:space="preserve"> + ribbon</w:t>
            </w:r>
          </w:p>
        </w:tc>
        <w:tc>
          <w:tcPr>
            <w:tcW w:w="1328" w:type="pct"/>
            <w:vMerge w:val="continue"/>
            <w:tcBorders>
              <w:left w:val="single" w:color="000000" w:sz="8" w:space="0"/>
              <w:right w:val="single" w:color="000000" w:sz="8" w:space="0"/>
            </w:tcBorders>
            <w:vAlign w:val="center"/>
          </w:tcPr>
          <w:p w14:paraId="5DD95661">
            <w:pPr>
              <w:ind w:left="5"/>
              <w:jc w:val="center"/>
              <w:rPr>
                <w:sz w:val="22"/>
                <w:szCs w:val="22"/>
              </w:rPr>
            </w:pPr>
          </w:p>
        </w:tc>
      </w:tr>
      <w:tr w14:paraId="1C96430C">
        <w:tblPrEx>
          <w:tblCellMar>
            <w:top w:w="133" w:type="dxa"/>
            <w:left w:w="104" w:type="dxa"/>
            <w:bottom w:w="0" w:type="dxa"/>
            <w:right w:w="115" w:type="dxa"/>
          </w:tblCellMar>
        </w:tblPrEx>
        <w:trPr>
          <w:trHeight w:val="20" w:hRule="atLeast"/>
        </w:trPr>
        <w:tc>
          <w:tcPr>
            <w:tcW w:w="935" w:type="pct"/>
            <w:vMerge w:val="continue"/>
            <w:tcBorders>
              <w:top w:val="nil"/>
              <w:left w:val="single" w:color="000000" w:sz="8" w:space="0"/>
              <w:bottom w:val="nil"/>
              <w:right w:val="single" w:color="000000" w:sz="8" w:space="0"/>
            </w:tcBorders>
            <w:vAlign w:val="center"/>
          </w:tcPr>
          <w:p w14:paraId="62FDB598">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1AABB8DC">
            <w:pPr>
              <w:ind w:left="10"/>
              <w:jc w:val="center"/>
              <w:rPr>
                <w:sz w:val="22"/>
                <w:szCs w:val="22"/>
              </w:rPr>
            </w:pPr>
            <w:r>
              <w:rPr>
                <w:sz w:val="22"/>
                <w:szCs w:val="22"/>
              </w:rPr>
              <w:t>Group B (2011-201</w:t>
            </w:r>
            <w:r>
              <w:rPr>
                <w:rFonts w:hint="eastAsia"/>
                <w:sz w:val="22"/>
                <w:szCs w:val="22"/>
              </w:rPr>
              <w:t>7</w:t>
            </w:r>
            <w:r>
              <w:rPr>
                <w:sz w:val="22"/>
                <w:szCs w:val="22"/>
              </w:rPr>
              <w:t>).</w:t>
            </w:r>
          </w:p>
        </w:tc>
        <w:tc>
          <w:tcPr>
            <w:tcW w:w="1538" w:type="pct"/>
            <w:vMerge w:val="continue"/>
            <w:tcBorders>
              <w:top w:val="nil"/>
              <w:left w:val="single" w:color="000000" w:sz="8" w:space="0"/>
              <w:bottom w:val="nil"/>
              <w:right w:val="single" w:color="000000" w:sz="8" w:space="0"/>
            </w:tcBorders>
            <w:vAlign w:val="center"/>
          </w:tcPr>
          <w:p w14:paraId="25751CE6">
            <w:pPr>
              <w:jc w:val="center"/>
              <w:rPr>
                <w:sz w:val="22"/>
                <w:szCs w:val="22"/>
              </w:rPr>
            </w:pPr>
          </w:p>
        </w:tc>
        <w:tc>
          <w:tcPr>
            <w:tcW w:w="1328" w:type="pct"/>
            <w:vMerge w:val="continue"/>
            <w:tcBorders>
              <w:left w:val="single" w:color="000000" w:sz="8" w:space="0"/>
              <w:right w:val="single" w:color="000000" w:sz="8" w:space="0"/>
            </w:tcBorders>
            <w:vAlign w:val="center"/>
          </w:tcPr>
          <w:p w14:paraId="52A8AFC1">
            <w:pPr>
              <w:jc w:val="center"/>
              <w:rPr>
                <w:sz w:val="22"/>
                <w:szCs w:val="22"/>
              </w:rPr>
            </w:pPr>
          </w:p>
        </w:tc>
      </w:tr>
      <w:tr w14:paraId="12DC251C">
        <w:tblPrEx>
          <w:tblCellMar>
            <w:top w:w="133" w:type="dxa"/>
            <w:left w:w="104" w:type="dxa"/>
            <w:bottom w:w="0" w:type="dxa"/>
            <w:right w:w="115" w:type="dxa"/>
          </w:tblCellMar>
        </w:tblPrEx>
        <w:trPr>
          <w:trHeight w:val="20" w:hRule="atLeast"/>
        </w:trPr>
        <w:tc>
          <w:tcPr>
            <w:tcW w:w="935" w:type="pct"/>
            <w:vMerge w:val="continue"/>
            <w:tcBorders>
              <w:top w:val="nil"/>
              <w:left w:val="single" w:color="000000" w:sz="8" w:space="0"/>
              <w:bottom w:val="single" w:color="000000" w:sz="8" w:space="0"/>
              <w:right w:val="single" w:color="000000" w:sz="8" w:space="0"/>
            </w:tcBorders>
            <w:vAlign w:val="center"/>
          </w:tcPr>
          <w:p w14:paraId="6F4565D3">
            <w:pPr>
              <w:jc w:val="center"/>
              <w:rPr>
                <w:sz w:val="22"/>
                <w:szCs w:val="22"/>
              </w:rPr>
            </w:pPr>
          </w:p>
        </w:tc>
        <w:tc>
          <w:tcPr>
            <w:tcW w:w="1196" w:type="pct"/>
            <w:tcBorders>
              <w:top w:val="single" w:color="000000" w:sz="8" w:space="0"/>
              <w:left w:val="single" w:color="000000" w:sz="8" w:space="0"/>
              <w:bottom w:val="single" w:color="000000" w:sz="8" w:space="0"/>
              <w:right w:val="single" w:color="000000" w:sz="8" w:space="0"/>
            </w:tcBorders>
            <w:vAlign w:val="center"/>
          </w:tcPr>
          <w:p w14:paraId="6C634FEF">
            <w:pPr>
              <w:ind w:left="10"/>
              <w:jc w:val="center"/>
              <w:rPr>
                <w:sz w:val="22"/>
                <w:szCs w:val="22"/>
              </w:rPr>
            </w:pPr>
            <w:r>
              <w:rPr>
                <w:rFonts w:hint="eastAsia"/>
                <w:sz w:val="22"/>
                <w:szCs w:val="22"/>
              </w:rPr>
              <w:t>Group C (2010 or earlier)</w:t>
            </w:r>
          </w:p>
        </w:tc>
        <w:tc>
          <w:tcPr>
            <w:tcW w:w="1538" w:type="pct"/>
            <w:vMerge w:val="continue"/>
            <w:tcBorders>
              <w:top w:val="nil"/>
              <w:left w:val="single" w:color="000000" w:sz="8" w:space="0"/>
              <w:bottom w:val="single" w:color="000000" w:sz="8" w:space="0"/>
              <w:right w:val="single" w:color="000000" w:sz="8" w:space="0"/>
            </w:tcBorders>
            <w:vAlign w:val="center"/>
          </w:tcPr>
          <w:p w14:paraId="49D1C561">
            <w:pPr>
              <w:jc w:val="center"/>
              <w:rPr>
                <w:sz w:val="22"/>
                <w:szCs w:val="22"/>
              </w:rPr>
            </w:pPr>
          </w:p>
        </w:tc>
        <w:tc>
          <w:tcPr>
            <w:tcW w:w="1328" w:type="pct"/>
            <w:vMerge w:val="continue"/>
            <w:tcBorders>
              <w:left w:val="single" w:color="000000" w:sz="8" w:space="0"/>
              <w:bottom w:val="single" w:color="000000" w:sz="8" w:space="0"/>
              <w:right w:val="single" w:color="000000" w:sz="8" w:space="0"/>
            </w:tcBorders>
            <w:vAlign w:val="center"/>
          </w:tcPr>
          <w:p w14:paraId="558075B5">
            <w:pPr>
              <w:jc w:val="center"/>
              <w:rPr>
                <w:sz w:val="22"/>
                <w:szCs w:val="22"/>
              </w:rPr>
            </w:pPr>
          </w:p>
        </w:tc>
      </w:tr>
      <w:tr w14:paraId="3CDBBA4C">
        <w:trPr>
          <w:trHeight w:val="17" w:hRule="atLeast"/>
        </w:trPr>
        <w:tc>
          <w:tcPr>
            <w:tcW w:w="5000" w:type="pct"/>
            <w:gridSpan w:val="4"/>
            <w:tcBorders>
              <w:top w:val="single" w:color="000000" w:sz="8" w:space="0"/>
              <w:left w:val="single" w:color="000000" w:sz="8" w:space="0"/>
              <w:bottom w:val="single" w:color="000000" w:sz="8" w:space="0"/>
              <w:right w:val="single" w:color="000000" w:sz="8" w:space="0"/>
            </w:tcBorders>
            <w:vAlign w:val="center"/>
          </w:tcPr>
          <w:p w14:paraId="2858A805">
            <w:pPr>
              <w:jc w:val="center"/>
              <w:rPr>
                <w:sz w:val="22"/>
                <w:szCs w:val="22"/>
              </w:rPr>
            </w:pPr>
            <w:r>
              <w:rPr>
                <w:sz w:val="22"/>
                <w:szCs w:val="22"/>
              </w:rPr>
              <w:t>II.</w:t>
            </w:r>
            <w:r>
              <w:rPr>
                <w:rFonts w:hint="eastAsia"/>
                <w:sz w:val="22"/>
                <w:szCs w:val="22"/>
              </w:rPr>
              <w:t xml:space="preserve"> Group </w:t>
            </w:r>
            <w:r>
              <w:rPr>
                <w:sz w:val="22"/>
                <w:szCs w:val="22"/>
              </w:rPr>
              <w:t>Routine</w:t>
            </w:r>
          </w:p>
        </w:tc>
      </w:tr>
      <w:tr w14:paraId="0A5C7357">
        <w:tblPrEx>
          <w:tblCellMar>
            <w:top w:w="133" w:type="dxa"/>
            <w:left w:w="104" w:type="dxa"/>
            <w:bottom w:w="0" w:type="dxa"/>
            <w:right w:w="115" w:type="dxa"/>
          </w:tblCellMar>
        </w:tblPrEx>
        <w:trPr>
          <w:trHeight w:val="17" w:hRule="atLeast"/>
        </w:trPr>
        <w:tc>
          <w:tcPr>
            <w:tcW w:w="935" w:type="pct"/>
            <w:tcBorders>
              <w:top w:val="single" w:color="000000" w:sz="8" w:space="0"/>
              <w:left w:val="single" w:color="000000" w:sz="8" w:space="0"/>
              <w:bottom w:val="single" w:color="000000" w:sz="8" w:space="0"/>
              <w:right w:val="single" w:color="000000" w:sz="8" w:space="0"/>
            </w:tcBorders>
            <w:vAlign w:val="center"/>
          </w:tcPr>
          <w:p w14:paraId="1BB058ED">
            <w:pPr>
              <w:jc w:val="center"/>
              <w:rPr>
                <w:sz w:val="22"/>
                <w:szCs w:val="22"/>
              </w:rPr>
            </w:pPr>
            <w:r>
              <w:rPr>
                <w:sz w:val="22"/>
                <w:szCs w:val="22"/>
              </w:rPr>
              <w:t>Group A</w:t>
            </w:r>
          </w:p>
        </w:tc>
        <w:tc>
          <w:tcPr>
            <w:tcW w:w="1196" w:type="pct"/>
            <w:tcBorders>
              <w:top w:val="single" w:color="000000" w:sz="8" w:space="0"/>
              <w:left w:val="single" w:color="000000" w:sz="8" w:space="0"/>
              <w:bottom w:val="single" w:color="000000" w:sz="8" w:space="0"/>
              <w:right w:val="single" w:color="000000" w:sz="8" w:space="0"/>
            </w:tcBorders>
            <w:vAlign w:val="center"/>
          </w:tcPr>
          <w:p w14:paraId="65E01682">
            <w:pPr>
              <w:ind w:left="10"/>
              <w:jc w:val="center"/>
              <w:rPr>
                <w:sz w:val="22"/>
                <w:szCs w:val="22"/>
              </w:rPr>
            </w:pPr>
            <w:r>
              <w:rPr>
                <w:sz w:val="22"/>
                <w:szCs w:val="22"/>
              </w:rPr>
              <w:t>201</w:t>
            </w:r>
            <w:r>
              <w:rPr>
                <w:rFonts w:hint="eastAsia"/>
                <w:sz w:val="22"/>
                <w:szCs w:val="22"/>
              </w:rPr>
              <w:t>5</w:t>
            </w:r>
            <w:r>
              <w:rPr>
                <w:sz w:val="22"/>
                <w:szCs w:val="22"/>
              </w:rPr>
              <w:t>-20</w:t>
            </w:r>
            <w:r>
              <w:rPr>
                <w:rFonts w:hint="eastAsia"/>
                <w:sz w:val="22"/>
                <w:szCs w:val="22"/>
              </w:rPr>
              <w:t>20</w:t>
            </w:r>
          </w:p>
        </w:tc>
        <w:tc>
          <w:tcPr>
            <w:tcW w:w="1538" w:type="pct"/>
            <w:tcBorders>
              <w:top w:val="single" w:color="000000" w:sz="8" w:space="0"/>
              <w:left w:val="single" w:color="000000" w:sz="8" w:space="0"/>
              <w:bottom w:val="single" w:color="000000" w:sz="8" w:space="0"/>
              <w:right w:val="single" w:color="000000" w:sz="8" w:space="0"/>
            </w:tcBorders>
            <w:vAlign w:val="center"/>
          </w:tcPr>
          <w:p w14:paraId="3084E2AC">
            <w:pPr>
              <w:ind w:left="5"/>
              <w:jc w:val="center"/>
              <w:rPr>
                <w:sz w:val="22"/>
                <w:szCs w:val="22"/>
              </w:rPr>
            </w:pPr>
            <w:r>
              <w:rPr>
                <w:rFonts w:hint="eastAsia"/>
                <w:sz w:val="22"/>
                <w:szCs w:val="22"/>
              </w:rPr>
              <w:t>5 FH, 5 balls</w:t>
            </w:r>
          </w:p>
        </w:tc>
        <w:tc>
          <w:tcPr>
            <w:tcW w:w="1328" w:type="pct"/>
            <w:tcBorders>
              <w:top w:val="single" w:color="000000" w:sz="8" w:space="0"/>
              <w:left w:val="single" w:color="000000" w:sz="8" w:space="0"/>
              <w:bottom w:val="single" w:color="000000" w:sz="8" w:space="0"/>
              <w:right w:val="single" w:color="000000" w:sz="8" w:space="0"/>
            </w:tcBorders>
            <w:vAlign w:val="center"/>
          </w:tcPr>
          <w:p w14:paraId="16EE1005">
            <w:pPr>
              <w:jc w:val="center"/>
              <w:rPr>
                <w:sz w:val="22"/>
                <w:szCs w:val="22"/>
              </w:rPr>
            </w:pPr>
          </w:p>
        </w:tc>
      </w:tr>
      <w:tr w14:paraId="37F23D31">
        <w:tblPrEx>
          <w:tblCellMar>
            <w:top w:w="133" w:type="dxa"/>
            <w:left w:w="104" w:type="dxa"/>
            <w:bottom w:w="0" w:type="dxa"/>
            <w:right w:w="115" w:type="dxa"/>
          </w:tblCellMar>
        </w:tblPrEx>
        <w:trPr>
          <w:trHeight w:val="17" w:hRule="atLeast"/>
        </w:trPr>
        <w:tc>
          <w:tcPr>
            <w:tcW w:w="935" w:type="pct"/>
            <w:tcBorders>
              <w:top w:val="single" w:color="000000" w:sz="8" w:space="0"/>
              <w:left w:val="single" w:color="000000" w:sz="8" w:space="0"/>
              <w:bottom w:val="single" w:color="000000" w:sz="8" w:space="0"/>
              <w:right w:val="single" w:color="000000" w:sz="8" w:space="0"/>
            </w:tcBorders>
            <w:vAlign w:val="center"/>
          </w:tcPr>
          <w:p w14:paraId="6C68BF4D">
            <w:pPr>
              <w:jc w:val="center"/>
              <w:rPr>
                <w:sz w:val="22"/>
                <w:szCs w:val="22"/>
              </w:rPr>
            </w:pPr>
            <w:r>
              <w:rPr>
                <w:sz w:val="22"/>
                <w:szCs w:val="22"/>
              </w:rPr>
              <w:t>Group B</w:t>
            </w:r>
          </w:p>
        </w:tc>
        <w:tc>
          <w:tcPr>
            <w:tcW w:w="1196" w:type="pct"/>
            <w:tcBorders>
              <w:top w:val="single" w:color="000000" w:sz="8" w:space="0"/>
              <w:left w:val="single" w:color="000000" w:sz="8" w:space="0"/>
              <w:bottom w:val="single" w:color="000000" w:sz="8" w:space="0"/>
              <w:right w:val="single" w:color="000000" w:sz="8" w:space="0"/>
            </w:tcBorders>
            <w:vAlign w:val="center"/>
          </w:tcPr>
          <w:p w14:paraId="3CC4F4F2">
            <w:pPr>
              <w:ind w:left="10"/>
              <w:jc w:val="center"/>
              <w:rPr>
                <w:sz w:val="22"/>
                <w:szCs w:val="22"/>
              </w:rPr>
            </w:pPr>
            <w:r>
              <w:rPr>
                <w:sz w:val="22"/>
                <w:szCs w:val="22"/>
              </w:rPr>
              <w:t>There is no age limit</w:t>
            </w:r>
          </w:p>
        </w:tc>
        <w:tc>
          <w:tcPr>
            <w:tcW w:w="1538" w:type="pct"/>
            <w:tcBorders>
              <w:top w:val="single" w:color="000000" w:sz="8" w:space="0"/>
              <w:left w:val="single" w:color="000000" w:sz="8" w:space="0"/>
              <w:bottom w:val="single" w:color="000000" w:sz="8" w:space="0"/>
              <w:right w:val="single" w:color="000000" w:sz="8" w:space="0"/>
            </w:tcBorders>
            <w:vAlign w:val="center"/>
          </w:tcPr>
          <w:p w14:paraId="08DE0F29">
            <w:pPr>
              <w:ind w:left="5"/>
              <w:jc w:val="center"/>
              <w:rPr>
                <w:rFonts w:hint="eastAsia"/>
                <w:sz w:val="22"/>
                <w:szCs w:val="22"/>
              </w:rPr>
            </w:pPr>
            <w:r>
              <w:rPr>
                <w:rFonts w:hint="eastAsia"/>
                <w:sz w:val="22"/>
                <w:szCs w:val="22"/>
              </w:rPr>
              <w:t>5 hoop, 5 clubs, 5 ribbons</w:t>
            </w:r>
          </w:p>
        </w:tc>
        <w:tc>
          <w:tcPr>
            <w:tcW w:w="1328" w:type="pct"/>
            <w:tcBorders>
              <w:top w:val="single" w:color="000000" w:sz="8" w:space="0"/>
              <w:left w:val="single" w:color="000000" w:sz="8" w:space="0"/>
              <w:bottom w:val="single" w:color="000000" w:sz="8" w:space="0"/>
              <w:right w:val="single" w:color="000000" w:sz="8" w:space="0"/>
            </w:tcBorders>
            <w:vAlign w:val="center"/>
          </w:tcPr>
          <w:p w14:paraId="2C66E236">
            <w:pPr>
              <w:jc w:val="center"/>
              <w:rPr>
                <w:sz w:val="22"/>
                <w:szCs w:val="22"/>
              </w:rPr>
            </w:pPr>
          </w:p>
        </w:tc>
      </w:tr>
    </w:tbl>
    <w:p w14:paraId="2E85EF1D">
      <w:pPr>
        <w:tabs>
          <w:tab w:val="center" w:pos="2148"/>
          <w:tab w:val="center" w:pos="6206"/>
        </w:tabs>
        <w:spacing w:after="4" w:line="249" w:lineRule="auto"/>
        <w:rPr>
          <w:sz w:val="22"/>
          <w:szCs w:val="28"/>
        </w:rPr>
      </w:pPr>
      <w:r>
        <w:rPr>
          <w:sz w:val="22"/>
          <w:szCs w:val="28"/>
        </w:rPr>
        <w:tab/>
      </w:r>
      <w:r>
        <w:rPr>
          <w:sz w:val="22"/>
          <w:szCs w:val="28"/>
        </w:rPr>
        <w:t xml:space="preserve">*Participants can participate in both individual and group events  </w:t>
      </w:r>
      <w:r>
        <w:rPr>
          <w:sz w:val="22"/>
          <w:szCs w:val="28"/>
        </w:rPr>
        <w:tab/>
      </w:r>
    </w:p>
    <w:p w14:paraId="39BE660E">
      <w:pPr>
        <w:ind w:left="420"/>
      </w:pPr>
    </w:p>
    <w:p w14:paraId="58CE93CB">
      <w:r>
        <w:t xml:space="preserve"> </w:t>
      </w:r>
    </w:p>
    <w:tbl>
      <w:tblPr>
        <w:tblStyle w:val="8"/>
        <w:tblW w:w="4998" w:type="pct"/>
        <w:tblInd w:w="0" w:type="dxa"/>
        <w:tblLayout w:type="autofit"/>
        <w:tblCellMar>
          <w:top w:w="137" w:type="dxa"/>
          <w:left w:w="109" w:type="dxa"/>
          <w:bottom w:w="0" w:type="dxa"/>
          <w:right w:w="115" w:type="dxa"/>
        </w:tblCellMar>
      </w:tblPr>
      <w:tblGrid>
        <w:gridCol w:w="2168"/>
        <w:gridCol w:w="2601"/>
        <w:gridCol w:w="1589"/>
        <w:gridCol w:w="2169"/>
      </w:tblGrid>
      <w:tr w14:paraId="2E522CA9">
        <w:tblPrEx>
          <w:tblCellMar>
            <w:top w:w="137" w:type="dxa"/>
            <w:left w:w="109" w:type="dxa"/>
            <w:bottom w:w="0" w:type="dxa"/>
            <w:right w:w="115" w:type="dxa"/>
          </w:tblCellMar>
        </w:tblPrEx>
        <w:trPr>
          <w:trHeight w:val="456" w:hRule="atLeast"/>
        </w:trPr>
        <w:tc>
          <w:tcPr>
            <w:tcW w:w="1271" w:type="pct"/>
            <w:tcBorders>
              <w:top w:val="single" w:color="000000" w:sz="8" w:space="0"/>
              <w:left w:val="single" w:color="000000" w:sz="8" w:space="0"/>
              <w:bottom w:val="single" w:color="000000" w:sz="8" w:space="0"/>
              <w:right w:val="single" w:color="000000" w:sz="8" w:space="0"/>
            </w:tcBorders>
            <w:shd w:val="clear" w:color="auto" w:fill="EAD1DC"/>
            <w:vAlign w:val="center"/>
          </w:tcPr>
          <w:p w14:paraId="40CB3DFD">
            <w:pPr>
              <w:jc w:val="center"/>
              <w:rPr>
                <w:b/>
                <w:bCs/>
                <w:sz w:val="22"/>
                <w:szCs w:val="22"/>
              </w:rPr>
            </w:pPr>
            <w:r>
              <w:rPr>
                <w:b/>
                <w:bCs/>
                <w:sz w:val="22"/>
                <w:szCs w:val="22"/>
              </w:rPr>
              <w:t>Rhythmic gymnastics dance</w:t>
            </w:r>
          </w:p>
        </w:tc>
        <w:tc>
          <w:tcPr>
            <w:tcW w:w="1524" w:type="pct"/>
            <w:tcBorders>
              <w:top w:val="single" w:color="000000" w:sz="8" w:space="0"/>
              <w:left w:val="single" w:color="000000" w:sz="8" w:space="0"/>
              <w:bottom w:val="single" w:color="000000" w:sz="8" w:space="0"/>
              <w:right w:val="single" w:color="000000" w:sz="8" w:space="0"/>
            </w:tcBorders>
            <w:shd w:val="clear" w:color="auto" w:fill="EAD1DC"/>
            <w:vAlign w:val="center"/>
          </w:tcPr>
          <w:p w14:paraId="668F0303">
            <w:pPr>
              <w:jc w:val="center"/>
              <w:rPr>
                <w:b/>
                <w:bCs/>
                <w:sz w:val="22"/>
                <w:szCs w:val="22"/>
              </w:rPr>
            </w:pPr>
            <w:r>
              <w:rPr>
                <w:b/>
                <w:bCs/>
                <w:sz w:val="22"/>
                <w:szCs w:val="22"/>
              </w:rPr>
              <w:t>Groups</w:t>
            </w:r>
          </w:p>
        </w:tc>
        <w:tc>
          <w:tcPr>
            <w:tcW w:w="931" w:type="pct"/>
            <w:tcBorders>
              <w:top w:val="single" w:color="000000" w:sz="8" w:space="0"/>
              <w:left w:val="single" w:color="000000" w:sz="8" w:space="0"/>
              <w:bottom w:val="single" w:color="000000" w:sz="8" w:space="0"/>
              <w:right w:val="single" w:color="000000" w:sz="8" w:space="0"/>
            </w:tcBorders>
            <w:shd w:val="clear" w:color="auto" w:fill="EAD1DC"/>
            <w:vAlign w:val="center"/>
          </w:tcPr>
          <w:p w14:paraId="791840E3">
            <w:pPr>
              <w:jc w:val="center"/>
              <w:rPr>
                <w:b/>
                <w:bCs/>
                <w:sz w:val="22"/>
                <w:szCs w:val="22"/>
              </w:rPr>
            </w:pPr>
            <w:r>
              <w:rPr>
                <w:b/>
                <w:bCs/>
                <w:sz w:val="22"/>
                <w:szCs w:val="22"/>
              </w:rPr>
              <w:t>Time limit</w:t>
            </w:r>
          </w:p>
        </w:tc>
        <w:tc>
          <w:tcPr>
            <w:tcW w:w="1271" w:type="pct"/>
            <w:tcBorders>
              <w:top w:val="single" w:color="000000" w:sz="8" w:space="0"/>
              <w:left w:val="single" w:color="000000" w:sz="8" w:space="0"/>
              <w:bottom w:val="single" w:color="000000" w:sz="8" w:space="0"/>
              <w:right w:val="single" w:color="000000" w:sz="8" w:space="0"/>
            </w:tcBorders>
            <w:shd w:val="clear" w:color="auto" w:fill="EAD1DC"/>
            <w:vAlign w:val="center"/>
          </w:tcPr>
          <w:p w14:paraId="7BD4F027">
            <w:pPr>
              <w:jc w:val="center"/>
              <w:rPr>
                <w:b/>
                <w:bCs/>
                <w:sz w:val="22"/>
                <w:szCs w:val="22"/>
              </w:rPr>
            </w:pPr>
            <w:r>
              <w:rPr>
                <w:rFonts w:hint="eastAsia"/>
                <w:b/>
                <w:bCs/>
                <w:sz w:val="22"/>
                <w:szCs w:val="22"/>
              </w:rPr>
              <w:t>Scoring criteria</w:t>
            </w:r>
          </w:p>
        </w:tc>
      </w:tr>
      <w:tr w14:paraId="44683498">
        <w:tblPrEx>
          <w:tblCellMar>
            <w:top w:w="137" w:type="dxa"/>
            <w:left w:w="109" w:type="dxa"/>
            <w:bottom w:w="0" w:type="dxa"/>
            <w:right w:w="115" w:type="dxa"/>
          </w:tblCellMar>
        </w:tblPrEx>
        <w:trPr>
          <w:trHeight w:val="79" w:hRule="atLeast"/>
        </w:trPr>
        <w:tc>
          <w:tcPr>
            <w:tcW w:w="1271" w:type="pct"/>
            <w:vMerge w:val="restart"/>
            <w:tcBorders>
              <w:top w:val="single" w:color="000000" w:sz="8" w:space="0"/>
              <w:left w:val="single" w:color="000000" w:sz="8" w:space="0"/>
              <w:bottom w:val="single" w:color="000000" w:sz="8" w:space="0"/>
              <w:right w:val="single" w:color="000000" w:sz="8" w:space="0"/>
            </w:tcBorders>
            <w:vAlign w:val="center"/>
          </w:tcPr>
          <w:p w14:paraId="4C8FE3F4">
            <w:pPr>
              <w:spacing w:after="48"/>
              <w:jc w:val="center"/>
              <w:rPr>
                <w:sz w:val="22"/>
                <w:szCs w:val="22"/>
              </w:rPr>
            </w:pPr>
            <w:r>
              <w:rPr>
                <w:sz w:val="22"/>
                <w:szCs w:val="22"/>
              </w:rPr>
              <w:t>Single/double/triple</w:t>
            </w:r>
          </w:p>
          <w:p w14:paraId="3FB53D14">
            <w:pPr>
              <w:jc w:val="center"/>
              <w:rPr>
                <w:sz w:val="22"/>
                <w:szCs w:val="22"/>
              </w:rPr>
            </w:pPr>
          </w:p>
        </w:tc>
        <w:tc>
          <w:tcPr>
            <w:tcW w:w="1524" w:type="pct"/>
            <w:tcBorders>
              <w:top w:val="single" w:color="000000" w:sz="8" w:space="0"/>
              <w:left w:val="single" w:color="000000" w:sz="8" w:space="0"/>
              <w:bottom w:val="single" w:color="000000" w:sz="8" w:space="0"/>
              <w:right w:val="single" w:color="000000" w:sz="8" w:space="0"/>
            </w:tcBorders>
            <w:vAlign w:val="center"/>
          </w:tcPr>
          <w:p w14:paraId="49587EAD">
            <w:pPr>
              <w:jc w:val="center"/>
              <w:rPr>
                <w:sz w:val="22"/>
                <w:szCs w:val="22"/>
              </w:rPr>
            </w:pPr>
            <w:r>
              <w:rPr>
                <w:sz w:val="22"/>
                <w:szCs w:val="22"/>
              </w:rPr>
              <w:t>Toddler Group (2020 or later)</w:t>
            </w:r>
          </w:p>
        </w:tc>
        <w:tc>
          <w:tcPr>
            <w:tcW w:w="931" w:type="pct"/>
            <w:tcBorders>
              <w:top w:val="single" w:color="000000" w:sz="8" w:space="0"/>
              <w:left w:val="single" w:color="000000" w:sz="8" w:space="0"/>
              <w:bottom w:val="single" w:color="000000" w:sz="8" w:space="0"/>
              <w:right w:val="single" w:color="000000" w:sz="8" w:space="0"/>
            </w:tcBorders>
            <w:vAlign w:val="center"/>
          </w:tcPr>
          <w:p w14:paraId="43EDB426">
            <w:pPr>
              <w:jc w:val="center"/>
              <w:rPr>
                <w:sz w:val="22"/>
                <w:szCs w:val="22"/>
              </w:rPr>
            </w:pPr>
            <w:r>
              <w:rPr>
                <w:sz w:val="22"/>
                <w:szCs w:val="22"/>
              </w:rPr>
              <w:t>No more than 1:30</w:t>
            </w:r>
          </w:p>
        </w:tc>
        <w:tc>
          <w:tcPr>
            <w:tcW w:w="1271" w:type="pct"/>
            <w:vMerge w:val="restart"/>
            <w:tcBorders>
              <w:top w:val="single" w:color="000000" w:sz="8" w:space="0"/>
              <w:left w:val="single" w:color="000000" w:sz="8" w:space="0"/>
              <w:right w:val="single" w:color="000000" w:sz="8" w:space="0"/>
            </w:tcBorders>
            <w:vAlign w:val="center"/>
          </w:tcPr>
          <w:p w14:paraId="2D514B9E">
            <w:pPr>
              <w:jc w:val="center"/>
              <w:rPr>
                <w:sz w:val="22"/>
                <w:szCs w:val="22"/>
              </w:rPr>
            </w:pPr>
            <w:r>
              <w:rPr>
                <w:rFonts w:hint="eastAsia"/>
                <w:sz w:val="22"/>
                <w:szCs w:val="22"/>
              </w:rPr>
              <w:t>Dance style, structure, subject, composition, movement, technique, music, collaboration</w:t>
            </w:r>
          </w:p>
          <w:p w14:paraId="7542591D">
            <w:pPr>
              <w:jc w:val="center"/>
              <w:rPr>
                <w:sz w:val="22"/>
                <w:szCs w:val="22"/>
              </w:rPr>
            </w:pPr>
          </w:p>
        </w:tc>
      </w:tr>
      <w:tr w14:paraId="75C1D7AB">
        <w:tblPrEx>
          <w:tblCellMar>
            <w:top w:w="137" w:type="dxa"/>
            <w:left w:w="109" w:type="dxa"/>
            <w:bottom w:w="0" w:type="dxa"/>
            <w:right w:w="115" w:type="dxa"/>
          </w:tblCellMar>
        </w:tblPrEx>
        <w:trPr>
          <w:trHeight w:val="20" w:hRule="atLeast"/>
        </w:trPr>
        <w:tc>
          <w:tcPr>
            <w:tcW w:w="1271" w:type="pct"/>
            <w:vMerge w:val="continue"/>
            <w:tcBorders>
              <w:top w:val="nil"/>
              <w:left w:val="single" w:color="000000" w:sz="8" w:space="0"/>
              <w:bottom w:val="nil"/>
              <w:right w:val="single" w:color="000000" w:sz="8" w:space="0"/>
            </w:tcBorders>
            <w:vAlign w:val="center"/>
          </w:tcPr>
          <w:p w14:paraId="40E3CB18">
            <w:pPr>
              <w:jc w:val="center"/>
              <w:rPr>
                <w:sz w:val="22"/>
                <w:szCs w:val="22"/>
              </w:rPr>
            </w:pPr>
          </w:p>
        </w:tc>
        <w:tc>
          <w:tcPr>
            <w:tcW w:w="1524" w:type="pct"/>
            <w:tcBorders>
              <w:top w:val="single" w:color="000000" w:sz="8" w:space="0"/>
              <w:left w:val="single" w:color="000000" w:sz="8" w:space="0"/>
              <w:bottom w:val="single" w:color="000000" w:sz="8" w:space="0"/>
              <w:right w:val="single" w:color="000000" w:sz="8" w:space="0"/>
            </w:tcBorders>
            <w:vAlign w:val="center"/>
          </w:tcPr>
          <w:p w14:paraId="3F8AC53D">
            <w:pPr>
              <w:jc w:val="center"/>
              <w:rPr>
                <w:sz w:val="22"/>
                <w:szCs w:val="22"/>
              </w:rPr>
            </w:pPr>
            <w:r>
              <w:rPr>
                <w:sz w:val="22"/>
                <w:szCs w:val="22"/>
              </w:rPr>
              <w:t>Children's Group (2017-2019)</w:t>
            </w:r>
          </w:p>
        </w:tc>
        <w:tc>
          <w:tcPr>
            <w:tcW w:w="931" w:type="pct"/>
            <w:vMerge w:val="restart"/>
            <w:tcBorders>
              <w:top w:val="single" w:color="000000" w:sz="8" w:space="0"/>
              <w:left w:val="single" w:color="000000" w:sz="8" w:space="0"/>
              <w:right w:val="single" w:color="000000" w:sz="8" w:space="0"/>
            </w:tcBorders>
            <w:vAlign w:val="center"/>
          </w:tcPr>
          <w:p w14:paraId="443108B0">
            <w:pPr>
              <w:jc w:val="center"/>
              <w:rPr>
                <w:sz w:val="22"/>
                <w:szCs w:val="22"/>
              </w:rPr>
            </w:pPr>
            <w:r>
              <w:rPr>
                <w:sz w:val="22"/>
                <w:szCs w:val="22"/>
              </w:rPr>
              <w:t>No more than 2:00</w:t>
            </w:r>
          </w:p>
          <w:p w14:paraId="7FA98E22">
            <w:pPr>
              <w:jc w:val="center"/>
              <w:rPr>
                <w:sz w:val="22"/>
                <w:szCs w:val="22"/>
              </w:rPr>
            </w:pPr>
          </w:p>
        </w:tc>
        <w:tc>
          <w:tcPr>
            <w:tcW w:w="1271" w:type="pct"/>
            <w:vMerge w:val="continue"/>
            <w:tcBorders>
              <w:left w:val="single" w:color="000000" w:sz="8" w:space="0"/>
              <w:right w:val="single" w:color="000000" w:sz="8" w:space="0"/>
            </w:tcBorders>
            <w:vAlign w:val="center"/>
          </w:tcPr>
          <w:p w14:paraId="578FCA45">
            <w:pPr>
              <w:jc w:val="center"/>
              <w:rPr>
                <w:sz w:val="22"/>
                <w:szCs w:val="22"/>
              </w:rPr>
            </w:pPr>
          </w:p>
        </w:tc>
      </w:tr>
      <w:tr w14:paraId="0B7178F1">
        <w:tblPrEx>
          <w:tblCellMar>
            <w:top w:w="137" w:type="dxa"/>
            <w:left w:w="109" w:type="dxa"/>
            <w:bottom w:w="0" w:type="dxa"/>
            <w:right w:w="115" w:type="dxa"/>
          </w:tblCellMar>
        </w:tblPrEx>
        <w:trPr>
          <w:trHeight w:val="20" w:hRule="atLeast"/>
        </w:trPr>
        <w:tc>
          <w:tcPr>
            <w:tcW w:w="1271" w:type="pct"/>
            <w:vMerge w:val="continue"/>
            <w:tcBorders>
              <w:top w:val="nil"/>
              <w:left w:val="single" w:color="000000" w:sz="8" w:space="0"/>
              <w:bottom w:val="nil"/>
              <w:right w:val="single" w:color="000000" w:sz="8" w:space="0"/>
            </w:tcBorders>
            <w:vAlign w:val="center"/>
          </w:tcPr>
          <w:p w14:paraId="5D78E689">
            <w:pPr>
              <w:jc w:val="center"/>
              <w:rPr>
                <w:sz w:val="22"/>
                <w:szCs w:val="22"/>
              </w:rPr>
            </w:pPr>
          </w:p>
        </w:tc>
        <w:tc>
          <w:tcPr>
            <w:tcW w:w="1524" w:type="pct"/>
            <w:tcBorders>
              <w:top w:val="single" w:color="000000" w:sz="8" w:space="0"/>
              <w:left w:val="single" w:color="000000" w:sz="8" w:space="0"/>
              <w:bottom w:val="single" w:color="000000" w:sz="8" w:space="0"/>
              <w:right w:val="single" w:color="000000" w:sz="8" w:space="0"/>
            </w:tcBorders>
            <w:vAlign w:val="center"/>
          </w:tcPr>
          <w:p w14:paraId="38EA944E">
            <w:pPr>
              <w:jc w:val="center"/>
              <w:rPr>
                <w:sz w:val="22"/>
                <w:szCs w:val="22"/>
              </w:rPr>
            </w:pPr>
            <w:r>
              <w:rPr>
                <w:rFonts w:hint="eastAsia"/>
                <w:sz w:val="22"/>
                <w:szCs w:val="22"/>
              </w:rPr>
              <w:t>Junior</w:t>
            </w:r>
            <w:r>
              <w:rPr>
                <w:sz w:val="22"/>
                <w:szCs w:val="22"/>
              </w:rPr>
              <w:t xml:space="preserve"> (2014-2016)</w:t>
            </w:r>
          </w:p>
        </w:tc>
        <w:tc>
          <w:tcPr>
            <w:tcW w:w="931" w:type="pct"/>
            <w:vMerge w:val="continue"/>
            <w:tcBorders>
              <w:left w:val="single" w:color="000000" w:sz="8" w:space="0"/>
              <w:right w:val="single" w:color="000000" w:sz="8" w:space="0"/>
            </w:tcBorders>
            <w:vAlign w:val="center"/>
          </w:tcPr>
          <w:p w14:paraId="5E4EF879">
            <w:pPr>
              <w:jc w:val="center"/>
              <w:rPr>
                <w:sz w:val="22"/>
                <w:szCs w:val="22"/>
              </w:rPr>
            </w:pPr>
          </w:p>
        </w:tc>
        <w:tc>
          <w:tcPr>
            <w:tcW w:w="1271" w:type="pct"/>
            <w:vMerge w:val="continue"/>
            <w:tcBorders>
              <w:left w:val="single" w:color="000000" w:sz="8" w:space="0"/>
              <w:right w:val="single" w:color="000000" w:sz="8" w:space="0"/>
            </w:tcBorders>
            <w:vAlign w:val="center"/>
          </w:tcPr>
          <w:p w14:paraId="5CCF7CA1">
            <w:pPr>
              <w:jc w:val="center"/>
              <w:rPr>
                <w:sz w:val="22"/>
                <w:szCs w:val="22"/>
              </w:rPr>
            </w:pPr>
          </w:p>
        </w:tc>
      </w:tr>
      <w:tr w14:paraId="525C1E39">
        <w:tblPrEx>
          <w:tblCellMar>
            <w:top w:w="137" w:type="dxa"/>
            <w:left w:w="109" w:type="dxa"/>
            <w:bottom w:w="0" w:type="dxa"/>
            <w:right w:w="115" w:type="dxa"/>
          </w:tblCellMar>
        </w:tblPrEx>
        <w:trPr>
          <w:trHeight w:val="20" w:hRule="atLeast"/>
        </w:trPr>
        <w:tc>
          <w:tcPr>
            <w:tcW w:w="1271" w:type="pct"/>
            <w:vMerge w:val="continue"/>
            <w:tcBorders>
              <w:top w:val="nil"/>
              <w:left w:val="single" w:color="000000" w:sz="8" w:space="0"/>
              <w:bottom w:val="single" w:color="000000" w:sz="8" w:space="0"/>
              <w:right w:val="single" w:color="000000" w:sz="8" w:space="0"/>
            </w:tcBorders>
            <w:vAlign w:val="center"/>
          </w:tcPr>
          <w:p w14:paraId="4D51B4BA">
            <w:pPr>
              <w:jc w:val="center"/>
              <w:rPr>
                <w:sz w:val="22"/>
                <w:szCs w:val="22"/>
              </w:rPr>
            </w:pPr>
          </w:p>
        </w:tc>
        <w:tc>
          <w:tcPr>
            <w:tcW w:w="1524" w:type="pct"/>
            <w:tcBorders>
              <w:top w:val="single" w:color="000000" w:sz="8" w:space="0"/>
              <w:left w:val="single" w:color="000000" w:sz="8" w:space="0"/>
              <w:bottom w:val="single" w:color="000000" w:sz="8" w:space="0"/>
              <w:right w:val="single" w:color="000000" w:sz="8" w:space="0"/>
            </w:tcBorders>
            <w:vAlign w:val="center"/>
          </w:tcPr>
          <w:p w14:paraId="4A195703">
            <w:pPr>
              <w:jc w:val="center"/>
              <w:rPr>
                <w:sz w:val="22"/>
                <w:szCs w:val="22"/>
              </w:rPr>
            </w:pPr>
            <w:r>
              <w:rPr>
                <w:sz w:val="22"/>
                <w:szCs w:val="22"/>
              </w:rPr>
              <w:t>Open Group (No Age Limit)</w:t>
            </w:r>
          </w:p>
        </w:tc>
        <w:tc>
          <w:tcPr>
            <w:tcW w:w="931" w:type="pct"/>
            <w:vMerge w:val="continue"/>
            <w:tcBorders>
              <w:left w:val="single" w:color="000000" w:sz="8" w:space="0"/>
              <w:bottom w:val="single" w:color="000000" w:sz="8" w:space="0"/>
              <w:right w:val="single" w:color="000000" w:sz="8" w:space="0"/>
            </w:tcBorders>
            <w:vAlign w:val="center"/>
          </w:tcPr>
          <w:p w14:paraId="32760233">
            <w:pPr>
              <w:jc w:val="center"/>
              <w:rPr>
                <w:sz w:val="22"/>
                <w:szCs w:val="22"/>
              </w:rPr>
            </w:pPr>
          </w:p>
        </w:tc>
        <w:tc>
          <w:tcPr>
            <w:tcW w:w="1271" w:type="pct"/>
            <w:vMerge w:val="continue"/>
            <w:tcBorders>
              <w:left w:val="single" w:color="000000" w:sz="8" w:space="0"/>
              <w:right w:val="single" w:color="000000" w:sz="8" w:space="0"/>
            </w:tcBorders>
            <w:vAlign w:val="center"/>
          </w:tcPr>
          <w:p w14:paraId="00CA9073">
            <w:pPr>
              <w:jc w:val="center"/>
              <w:rPr>
                <w:sz w:val="22"/>
                <w:szCs w:val="22"/>
              </w:rPr>
            </w:pPr>
          </w:p>
        </w:tc>
      </w:tr>
      <w:tr w14:paraId="26B95C34">
        <w:tblPrEx>
          <w:tblCellMar>
            <w:top w:w="137" w:type="dxa"/>
            <w:left w:w="109" w:type="dxa"/>
            <w:bottom w:w="0" w:type="dxa"/>
            <w:right w:w="115" w:type="dxa"/>
          </w:tblCellMar>
        </w:tblPrEx>
        <w:trPr>
          <w:trHeight w:val="471" w:hRule="atLeast"/>
        </w:trPr>
        <w:tc>
          <w:tcPr>
            <w:tcW w:w="1271" w:type="pct"/>
            <w:vMerge w:val="restart"/>
            <w:tcBorders>
              <w:top w:val="single" w:color="000000" w:sz="8" w:space="0"/>
              <w:left w:val="single" w:color="000000" w:sz="8" w:space="0"/>
              <w:right w:val="single" w:color="000000" w:sz="8" w:space="0"/>
            </w:tcBorders>
            <w:vAlign w:val="center"/>
          </w:tcPr>
          <w:p w14:paraId="487030EE">
            <w:pPr>
              <w:spacing w:after="76"/>
              <w:jc w:val="center"/>
              <w:rPr>
                <w:sz w:val="22"/>
                <w:szCs w:val="22"/>
              </w:rPr>
            </w:pPr>
            <w:r>
              <w:rPr>
                <w:sz w:val="22"/>
                <w:szCs w:val="22"/>
              </w:rPr>
              <w:t>Group Dance (4 or more)</w:t>
            </w:r>
          </w:p>
        </w:tc>
        <w:tc>
          <w:tcPr>
            <w:tcW w:w="1524" w:type="pct"/>
            <w:tcBorders>
              <w:top w:val="single" w:color="000000" w:sz="8" w:space="0"/>
              <w:left w:val="single" w:color="000000" w:sz="8" w:space="0"/>
              <w:bottom w:val="single" w:color="000000" w:sz="8" w:space="0"/>
              <w:right w:val="single" w:color="000000" w:sz="8" w:space="0"/>
            </w:tcBorders>
            <w:vAlign w:val="center"/>
          </w:tcPr>
          <w:p w14:paraId="7F893F36">
            <w:pPr>
              <w:jc w:val="center"/>
              <w:rPr>
                <w:sz w:val="22"/>
                <w:szCs w:val="22"/>
              </w:rPr>
            </w:pPr>
            <w:r>
              <w:rPr>
                <w:sz w:val="22"/>
                <w:szCs w:val="22"/>
              </w:rPr>
              <w:t>Toddler Group (2020 or later)</w:t>
            </w:r>
          </w:p>
        </w:tc>
        <w:tc>
          <w:tcPr>
            <w:tcW w:w="931" w:type="pct"/>
            <w:vMerge w:val="restart"/>
            <w:tcBorders>
              <w:top w:val="single" w:color="000000" w:sz="8" w:space="0"/>
              <w:left w:val="single" w:color="000000" w:sz="8" w:space="0"/>
              <w:right w:val="single" w:color="000000" w:sz="8" w:space="0"/>
            </w:tcBorders>
            <w:vAlign w:val="center"/>
          </w:tcPr>
          <w:p w14:paraId="342AF319">
            <w:pPr>
              <w:jc w:val="center"/>
              <w:rPr>
                <w:sz w:val="22"/>
                <w:szCs w:val="22"/>
              </w:rPr>
            </w:pPr>
            <w:r>
              <w:rPr>
                <w:sz w:val="22"/>
                <w:szCs w:val="22"/>
              </w:rPr>
              <w:t>No more than 2:00</w:t>
            </w:r>
          </w:p>
        </w:tc>
        <w:tc>
          <w:tcPr>
            <w:tcW w:w="1271" w:type="pct"/>
            <w:vMerge w:val="continue"/>
            <w:tcBorders>
              <w:left w:val="single" w:color="000000" w:sz="8" w:space="0"/>
              <w:right w:val="single" w:color="000000" w:sz="8" w:space="0"/>
            </w:tcBorders>
            <w:vAlign w:val="center"/>
          </w:tcPr>
          <w:p w14:paraId="78B1A066">
            <w:pPr>
              <w:jc w:val="center"/>
              <w:rPr>
                <w:sz w:val="22"/>
                <w:szCs w:val="22"/>
              </w:rPr>
            </w:pPr>
          </w:p>
        </w:tc>
      </w:tr>
      <w:tr w14:paraId="556FFAD1">
        <w:tblPrEx>
          <w:tblCellMar>
            <w:top w:w="137" w:type="dxa"/>
            <w:left w:w="109" w:type="dxa"/>
            <w:bottom w:w="0" w:type="dxa"/>
            <w:right w:w="115" w:type="dxa"/>
          </w:tblCellMar>
        </w:tblPrEx>
        <w:trPr>
          <w:trHeight w:val="471" w:hRule="atLeast"/>
        </w:trPr>
        <w:tc>
          <w:tcPr>
            <w:tcW w:w="1271" w:type="pct"/>
            <w:vMerge w:val="continue"/>
            <w:tcBorders>
              <w:left w:val="single" w:color="000000" w:sz="8" w:space="0"/>
              <w:right w:val="single" w:color="000000" w:sz="8" w:space="0"/>
            </w:tcBorders>
            <w:vAlign w:val="center"/>
          </w:tcPr>
          <w:p w14:paraId="039F45A5">
            <w:pPr>
              <w:jc w:val="center"/>
              <w:rPr>
                <w:sz w:val="22"/>
                <w:szCs w:val="22"/>
              </w:rPr>
            </w:pPr>
          </w:p>
        </w:tc>
        <w:tc>
          <w:tcPr>
            <w:tcW w:w="1524" w:type="pct"/>
            <w:tcBorders>
              <w:top w:val="single" w:color="000000" w:sz="8" w:space="0"/>
              <w:left w:val="single" w:color="000000" w:sz="8" w:space="0"/>
              <w:bottom w:val="single" w:color="000000" w:sz="8" w:space="0"/>
              <w:right w:val="single" w:color="000000" w:sz="8" w:space="0"/>
            </w:tcBorders>
            <w:vAlign w:val="center"/>
          </w:tcPr>
          <w:p w14:paraId="581A2F8F">
            <w:pPr>
              <w:jc w:val="center"/>
              <w:rPr>
                <w:sz w:val="22"/>
                <w:szCs w:val="22"/>
              </w:rPr>
            </w:pPr>
            <w:r>
              <w:rPr>
                <w:sz w:val="22"/>
                <w:szCs w:val="22"/>
              </w:rPr>
              <w:t>Children's Group (2017-2019)</w:t>
            </w:r>
          </w:p>
        </w:tc>
        <w:tc>
          <w:tcPr>
            <w:tcW w:w="931" w:type="pct"/>
            <w:vMerge w:val="continue"/>
            <w:tcBorders>
              <w:left w:val="single" w:color="000000" w:sz="8" w:space="0"/>
              <w:right w:val="single" w:color="000000" w:sz="8" w:space="0"/>
            </w:tcBorders>
            <w:vAlign w:val="center"/>
          </w:tcPr>
          <w:p w14:paraId="4E62FA3A">
            <w:pPr>
              <w:jc w:val="center"/>
              <w:rPr>
                <w:sz w:val="22"/>
                <w:szCs w:val="22"/>
              </w:rPr>
            </w:pPr>
          </w:p>
        </w:tc>
        <w:tc>
          <w:tcPr>
            <w:tcW w:w="1271" w:type="pct"/>
            <w:vMerge w:val="continue"/>
            <w:tcBorders>
              <w:left w:val="single" w:color="000000" w:sz="8" w:space="0"/>
              <w:right w:val="single" w:color="000000" w:sz="8" w:space="0"/>
            </w:tcBorders>
            <w:vAlign w:val="center"/>
          </w:tcPr>
          <w:p w14:paraId="6FA13AFC">
            <w:pPr>
              <w:jc w:val="center"/>
              <w:rPr>
                <w:sz w:val="22"/>
                <w:szCs w:val="22"/>
              </w:rPr>
            </w:pPr>
          </w:p>
        </w:tc>
      </w:tr>
      <w:tr w14:paraId="453F2AFE">
        <w:tblPrEx>
          <w:tblCellMar>
            <w:top w:w="137" w:type="dxa"/>
            <w:left w:w="109" w:type="dxa"/>
            <w:bottom w:w="0" w:type="dxa"/>
            <w:right w:w="115" w:type="dxa"/>
          </w:tblCellMar>
        </w:tblPrEx>
        <w:trPr>
          <w:trHeight w:val="454" w:hRule="atLeast"/>
        </w:trPr>
        <w:tc>
          <w:tcPr>
            <w:tcW w:w="1271" w:type="pct"/>
            <w:vMerge w:val="continue"/>
            <w:tcBorders>
              <w:left w:val="single" w:color="000000" w:sz="8" w:space="0"/>
              <w:right w:val="single" w:color="000000" w:sz="8" w:space="0"/>
            </w:tcBorders>
            <w:vAlign w:val="center"/>
          </w:tcPr>
          <w:p w14:paraId="4A34BCDC">
            <w:pPr>
              <w:jc w:val="center"/>
              <w:rPr>
                <w:sz w:val="22"/>
                <w:szCs w:val="22"/>
              </w:rPr>
            </w:pPr>
          </w:p>
        </w:tc>
        <w:tc>
          <w:tcPr>
            <w:tcW w:w="1524" w:type="pct"/>
            <w:tcBorders>
              <w:top w:val="single" w:color="000000" w:sz="8" w:space="0"/>
              <w:left w:val="single" w:color="000000" w:sz="8" w:space="0"/>
              <w:bottom w:val="single" w:color="000000" w:sz="8" w:space="0"/>
              <w:right w:val="single" w:color="000000" w:sz="8" w:space="0"/>
            </w:tcBorders>
            <w:vAlign w:val="center"/>
          </w:tcPr>
          <w:p w14:paraId="68C15D9C">
            <w:pPr>
              <w:jc w:val="center"/>
              <w:rPr>
                <w:sz w:val="22"/>
                <w:szCs w:val="22"/>
              </w:rPr>
            </w:pPr>
            <w:r>
              <w:rPr>
                <w:rFonts w:hint="eastAsia"/>
                <w:sz w:val="22"/>
                <w:szCs w:val="22"/>
              </w:rPr>
              <w:t>Junior</w:t>
            </w:r>
            <w:r>
              <w:rPr>
                <w:sz w:val="22"/>
                <w:szCs w:val="22"/>
              </w:rPr>
              <w:t xml:space="preserve"> (2014-2016).</w:t>
            </w:r>
          </w:p>
        </w:tc>
        <w:tc>
          <w:tcPr>
            <w:tcW w:w="931" w:type="pct"/>
            <w:vMerge w:val="continue"/>
            <w:tcBorders>
              <w:left w:val="single" w:color="000000" w:sz="8" w:space="0"/>
              <w:bottom w:val="single" w:color="000000" w:sz="8" w:space="0"/>
              <w:right w:val="single" w:color="000000" w:sz="8" w:space="0"/>
            </w:tcBorders>
            <w:vAlign w:val="center"/>
          </w:tcPr>
          <w:p w14:paraId="2505F43C">
            <w:pPr>
              <w:jc w:val="center"/>
              <w:rPr>
                <w:sz w:val="22"/>
                <w:szCs w:val="22"/>
              </w:rPr>
            </w:pPr>
          </w:p>
        </w:tc>
        <w:tc>
          <w:tcPr>
            <w:tcW w:w="1271" w:type="pct"/>
            <w:vMerge w:val="continue"/>
            <w:tcBorders>
              <w:left w:val="single" w:color="000000" w:sz="8" w:space="0"/>
              <w:right w:val="single" w:color="000000" w:sz="8" w:space="0"/>
            </w:tcBorders>
            <w:vAlign w:val="center"/>
          </w:tcPr>
          <w:p w14:paraId="583EC9C9">
            <w:pPr>
              <w:jc w:val="center"/>
              <w:rPr>
                <w:sz w:val="22"/>
                <w:szCs w:val="22"/>
              </w:rPr>
            </w:pPr>
          </w:p>
        </w:tc>
      </w:tr>
      <w:tr w14:paraId="03A4A67A">
        <w:tblPrEx>
          <w:tblCellMar>
            <w:top w:w="137" w:type="dxa"/>
            <w:left w:w="109" w:type="dxa"/>
            <w:bottom w:w="0" w:type="dxa"/>
            <w:right w:w="115" w:type="dxa"/>
          </w:tblCellMar>
        </w:tblPrEx>
        <w:trPr>
          <w:trHeight w:val="454" w:hRule="atLeast"/>
        </w:trPr>
        <w:tc>
          <w:tcPr>
            <w:tcW w:w="1271" w:type="pct"/>
            <w:vMerge w:val="continue"/>
            <w:tcBorders>
              <w:left w:val="single" w:color="000000" w:sz="8" w:space="0"/>
              <w:bottom w:val="single" w:color="000000" w:sz="8" w:space="0"/>
              <w:right w:val="single" w:color="000000" w:sz="8" w:space="0"/>
            </w:tcBorders>
            <w:vAlign w:val="center"/>
          </w:tcPr>
          <w:p w14:paraId="6278A9E2">
            <w:pPr>
              <w:jc w:val="center"/>
              <w:rPr>
                <w:sz w:val="22"/>
                <w:szCs w:val="22"/>
              </w:rPr>
            </w:pPr>
          </w:p>
        </w:tc>
        <w:tc>
          <w:tcPr>
            <w:tcW w:w="1524" w:type="pct"/>
            <w:tcBorders>
              <w:top w:val="single" w:color="000000" w:sz="8" w:space="0"/>
              <w:left w:val="single" w:color="000000" w:sz="8" w:space="0"/>
              <w:bottom w:val="single" w:color="000000" w:sz="8" w:space="0"/>
              <w:right w:val="single" w:color="000000" w:sz="8" w:space="0"/>
            </w:tcBorders>
            <w:vAlign w:val="center"/>
          </w:tcPr>
          <w:p w14:paraId="7AB139D8">
            <w:pPr>
              <w:jc w:val="center"/>
              <w:rPr>
                <w:sz w:val="22"/>
                <w:szCs w:val="22"/>
              </w:rPr>
            </w:pPr>
            <w:r>
              <w:rPr>
                <w:sz w:val="22"/>
                <w:szCs w:val="22"/>
              </w:rPr>
              <w:t>Open Group (No Age Limit)</w:t>
            </w:r>
          </w:p>
        </w:tc>
        <w:tc>
          <w:tcPr>
            <w:tcW w:w="931" w:type="pct"/>
            <w:tcBorders>
              <w:top w:val="single" w:color="000000" w:sz="8" w:space="0"/>
              <w:left w:val="single" w:color="000000" w:sz="8" w:space="0"/>
              <w:bottom w:val="single" w:color="000000" w:sz="8" w:space="0"/>
              <w:right w:val="single" w:color="000000" w:sz="8" w:space="0"/>
            </w:tcBorders>
            <w:vAlign w:val="center"/>
          </w:tcPr>
          <w:p w14:paraId="2BC3DE24">
            <w:pPr>
              <w:jc w:val="center"/>
              <w:rPr>
                <w:sz w:val="22"/>
                <w:szCs w:val="22"/>
              </w:rPr>
            </w:pPr>
            <w:r>
              <w:rPr>
                <w:sz w:val="22"/>
                <w:szCs w:val="22"/>
              </w:rPr>
              <w:t>No more than 2:30</w:t>
            </w:r>
          </w:p>
        </w:tc>
        <w:tc>
          <w:tcPr>
            <w:tcW w:w="1271" w:type="pct"/>
            <w:vMerge w:val="continue"/>
            <w:tcBorders>
              <w:left w:val="single" w:color="000000" w:sz="8" w:space="0"/>
              <w:bottom w:val="single" w:color="000000" w:sz="8" w:space="0"/>
              <w:right w:val="single" w:color="000000" w:sz="8" w:space="0"/>
            </w:tcBorders>
            <w:vAlign w:val="center"/>
          </w:tcPr>
          <w:p w14:paraId="6A89C542">
            <w:pPr>
              <w:jc w:val="center"/>
              <w:rPr>
                <w:sz w:val="22"/>
                <w:szCs w:val="22"/>
              </w:rPr>
            </w:pPr>
          </w:p>
        </w:tc>
      </w:tr>
    </w:tbl>
    <w:p w14:paraId="6E9D744B"/>
    <w:p w14:paraId="46917353">
      <w:pPr>
        <w:rPr>
          <w:rFonts w:hint="default" w:ascii="Calibri" w:hAnsi="Calibri" w:cs="Calibri"/>
          <w:sz w:val="24"/>
          <w:szCs w:val="24"/>
        </w:rPr>
      </w:pPr>
    </w:p>
    <w:p w14:paraId="3AD08A6C">
      <w:pPr>
        <w:rPr>
          <w:rFonts w:hint="default" w:ascii="Calibri" w:hAnsi="Calibri" w:cs="Calibri"/>
          <w:sz w:val="24"/>
          <w:szCs w:val="24"/>
        </w:rPr>
      </w:pPr>
      <w:r>
        <w:rPr>
          <w:rFonts w:hint="default" w:ascii="Calibri" w:hAnsi="Calibri" w:cs="Calibri"/>
          <w:sz w:val="24"/>
          <w:szCs w:val="24"/>
        </w:rPr>
        <w:br w:type="page"/>
      </w:r>
    </w:p>
    <w:p w14:paraId="2CECDA09">
      <w:pPr>
        <w:spacing w:line="360" w:lineRule="auto"/>
        <w:rPr>
          <w:rFonts w:hint="eastAsia"/>
          <w:b/>
          <w:bCs/>
          <w:sz w:val="24"/>
          <w:szCs w:val="24"/>
        </w:rPr>
      </w:pPr>
      <w:r>
        <w:rPr>
          <w:rFonts w:hint="eastAsia"/>
          <w:b/>
          <w:bCs/>
          <w:sz w:val="24"/>
          <w:szCs w:val="24"/>
        </w:rPr>
        <w:t>Apparatus specifications</w:t>
      </w:r>
    </w:p>
    <w:p w14:paraId="59AC3EA9">
      <w:pPr>
        <w:spacing w:line="360" w:lineRule="auto"/>
        <w:rPr>
          <w:rFonts w:hint="eastAsia"/>
          <w:b/>
          <w:bCs/>
          <w:sz w:val="24"/>
          <w:szCs w:val="24"/>
        </w:rPr>
      </w:pPr>
      <w:r>
        <w:rPr>
          <w:rFonts w:hint="eastAsia"/>
          <w:b/>
          <w:bCs/>
          <w:sz w:val="24"/>
          <w:szCs w:val="24"/>
        </w:rPr>
        <w:t>For Individual/Group Events:</w:t>
      </w:r>
    </w:p>
    <w:p w14:paraId="69690AE5">
      <w:pPr>
        <w:spacing w:line="360" w:lineRule="auto"/>
        <w:rPr>
          <w:rFonts w:hint="eastAsia" w:eastAsiaTheme="minorEastAsia"/>
          <w:sz w:val="24"/>
          <w:szCs w:val="24"/>
          <w:lang w:val="en-US" w:eastAsia="zh-CN"/>
        </w:rPr>
      </w:pPr>
      <w:r>
        <w:rPr>
          <w:rFonts w:hint="eastAsia"/>
          <w:b/>
          <w:bCs/>
          <w:sz w:val="24"/>
          <w:szCs w:val="24"/>
          <w:lang w:val="en-US" w:eastAsia="zh-CN"/>
        </w:rPr>
        <w:t>·B</w:t>
      </w:r>
      <w:r>
        <w:rPr>
          <w:rFonts w:hint="eastAsia"/>
          <w:b/>
          <w:bCs/>
          <w:sz w:val="24"/>
          <w:szCs w:val="24"/>
        </w:rPr>
        <w:t>orn on or after 1 January 2010</w:t>
      </w:r>
      <w:r>
        <w:rPr>
          <w:rFonts w:hint="eastAsia"/>
          <w:b/>
          <w:bCs/>
          <w:sz w:val="24"/>
          <w:szCs w:val="24"/>
          <w:lang w:val="en-US" w:eastAsia="zh-CN"/>
        </w:rPr>
        <w:t xml:space="preserve">: </w:t>
      </w:r>
      <w:r>
        <w:rPr>
          <w:rFonts w:hint="eastAsia"/>
          <w:sz w:val="24"/>
          <w:szCs w:val="24"/>
        </w:rPr>
        <w:t>In accordance with the 2025-2028 FIG standard (latest April 1, 2025)</w:t>
      </w:r>
      <w:r>
        <w:rPr>
          <w:sz w:val="24"/>
          <w:szCs w:val="24"/>
        </w:rPr>
        <w:t>,</w:t>
      </w:r>
      <w:r>
        <w:rPr>
          <w:rFonts w:hint="eastAsia"/>
          <w:sz w:val="24"/>
          <w:szCs w:val="24"/>
        </w:rPr>
        <w:t xml:space="preserve"> or use the following standards</w:t>
      </w:r>
      <w:r>
        <w:rPr>
          <w:rFonts w:hint="eastAsia"/>
          <w:sz w:val="24"/>
          <w:szCs w:val="24"/>
          <w:lang w:val="en-US" w:eastAsia="zh-CN"/>
        </w:rPr>
        <w:t>:</w:t>
      </w:r>
    </w:p>
    <w:p w14:paraId="1C079715">
      <w:pPr>
        <w:numPr>
          <w:ilvl w:val="0"/>
          <w:numId w:val="0"/>
        </w:numPr>
        <w:spacing w:line="360" w:lineRule="auto"/>
        <w:ind w:leftChars="0"/>
        <w:rPr>
          <w:sz w:val="24"/>
          <w:szCs w:val="24"/>
        </w:rPr>
      </w:pPr>
      <w:r>
        <w:rPr>
          <w:rFonts w:hint="eastAsia"/>
          <w:sz w:val="24"/>
          <w:szCs w:val="24"/>
        </w:rPr>
        <w:t>Ring: Inner diameter 60 to 80 cm (tolerance≤1 cm)</w:t>
      </w:r>
    </w:p>
    <w:p w14:paraId="5DDF77DE">
      <w:pPr>
        <w:spacing w:line="360" w:lineRule="auto"/>
        <w:rPr>
          <w:rFonts w:hint="eastAsia"/>
          <w:sz w:val="24"/>
          <w:szCs w:val="24"/>
        </w:rPr>
      </w:pPr>
      <w:r>
        <w:rPr>
          <w:rFonts w:hint="eastAsia"/>
          <w:sz w:val="24"/>
          <w:szCs w:val="24"/>
        </w:rPr>
        <w:t>Balls: 15 to 18 cm in diameter and weigh at least 300g</w:t>
      </w:r>
    </w:p>
    <w:p w14:paraId="2B9668B8">
      <w:pPr>
        <w:spacing w:line="360" w:lineRule="auto"/>
        <w:rPr>
          <w:sz w:val="24"/>
          <w:szCs w:val="24"/>
        </w:rPr>
      </w:pPr>
      <w:r>
        <w:rPr>
          <w:rFonts w:hint="eastAsia"/>
          <w:sz w:val="24"/>
          <w:szCs w:val="24"/>
        </w:rPr>
        <w:t>Clubs: 35 to 50 cm in length, at least 150 grams in weight (each)</w:t>
      </w:r>
    </w:p>
    <w:p w14:paraId="45D8ADF9">
      <w:pPr>
        <w:spacing w:line="360" w:lineRule="auto"/>
        <w:rPr>
          <w:sz w:val="24"/>
          <w:szCs w:val="24"/>
        </w:rPr>
      </w:pPr>
      <w:r>
        <w:rPr>
          <w:rFonts w:hint="eastAsia"/>
          <w:sz w:val="24"/>
          <w:szCs w:val="24"/>
        </w:rPr>
        <w:t>Ribbon: Length 5 meters or more, weight at least 30 grams</w:t>
      </w:r>
    </w:p>
    <w:p w14:paraId="63EE2E0A">
      <w:pPr>
        <w:spacing w:line="360" w:lineRule="auto"/>
        <w:rPr>
          <w:sz w:val="24"/>
          <w:szCs w:val="24"/>
        </w:rPr>
      </w:pPr>
      <w:r>
        <w:rPr>
          <w:rFonts w:hint="eastAsia"/>
          <w:sz w:val="24"/>
          <w:szCs w:val="24"/>
        </w:rPr>
        <w:t>Novice A</w:t>
      </w:r>
      <w:r>
        <w:rPr>
          <w:sz w:val="24"/>
          <w:szCs w:val="24"/>
        </w:rPr>
        <w:t xml:space="preserve"> and</w:t>
      </w:r>
      <w:r>
        <w:rPr>
          <w:rFonts w:hint="eastAsia"/>
          <w:sz w:val="24"/>
          <w:szCs w:val="24"/>
        </w:rPr>
        <w:t xml:space="preserve"> B: Length 4 meters or more and weight at least 25 grams</w:t>
      </w:r>
    </w:p>
    <w:p w14:paraId="22CC12A2">
      <w:pPr>
        <w:rPr>
          <w:sz w:val="24"/>
          <w:szCs w:val="24"/>
        </w:rPr>
      </w:pPr>
    </w:p>
    <w:p w14:paraId="57D4C28F">
      <w:pPr>
        <w:spacing w:line="360" w:lineRule="auto"/>
        <w:rPr>
          <w:rFonts w:hint="eastAsia" w:eastAsiaTheme="minorEastAsia"/>
          <w:sz w:val="24"/>
          <w:szCs w:val="24"/>
          <w:lang w:val="en-US" w:eastAsia="zh-CN"/>
        </w:rPr>
      </w:pPr>
      <w:r>
        <w:rPr>
          <w:rFonts w:hint="eastAsia"/>
          <w:b/>
          <w:bCs/>
          <w:sz w:val="24"/>
          <w:szCs w:val="24"/>
          <w:lang w:val="en-US" w:eastAsia="zh-CN"/>
        </w:rPr>
        <w:t>·B</w:t>
      </w:r>
      <w:r>
        <w:rPr>
          <w:rFonts w:hint="eastAsia"/>
          <w:b/>
          <w:bCs/>
          <w:sz w:val="24"/>
          <w:szCs w:val="24"/>
        </w:rPr>
        <w:t>orn on or before December 31, 2009</w:t>
      </w:r>
      <w:r>
        <w:rPr>
          <w:rFonts w:hint="eastAsia"/>
          <w:b/>
          <w:bCs/>
          <w:sz w:val="24"/>
          <w:szCs w:val="24"/>
          <w:lang w:val="en-US" w:eastAsia="zh-CN"/>
        </w:rPr>
        <w:t>:</w:t>
      </w:r>
      <w:r>
        <w:rPr>
          <w:rFonts w:hint="eastAsia"/>
          <w:sz w:val="24"/>
          <w:szCs w:val="24"/>
          <w:lang w:val="en-US" w:eastAsia="zh-CN"/>
        </w:rPr>
        <w:t xml:space="preserve"> </w:t>
      </w:r>
      <w:r>
        <w:rPr>
          <w:rFonts w:hint="eastAsia"/>
          <w:sz w:val="24"/>
          <w:szCs w:val="24"/>
        </w:rPr>
        <w:t>In accordance with the 2025-2028 FIG standard (latest April 1, 2025)</w:t>
      </w:r>
      <w:r>
        <w:rPr>
          <w:sz w:val="24"/>
          <w:szCs w:val="24"/>
        </w:rPr>
        <w:t>,</w:t>
      </w:r>
      <w:r>
        <w:rPr>
          <w:rFonts w:hint="eastAsia"/>
          <w:sz w:val="24"/>
          <w:szCs w:val="24"/>
        </w:rPr>
        <w:t xml:space="preserve"> or use the following standards</w:t>
      </w:r>
      <w:r>
        <w:rPr>
          <w:rFonts w:hint="eastAsia"/>
          <w:sz w:val="24"/>
          <w:szCs w:val="24"/>
          <w:lang w:val="en-US" w:eastAsia="zh-CN"/>
        </w:rPr>
        <w:t>:</w:t>
      </w:r>
    </w:p>
    <w:p w14:paraId="1838BD38">
      <w:pPr>
        <w:spacing w:line="360" w:lineRule="auto"/>
        <w:rPr>
          <w:sz w:val="24"/>
          <w:szCs w:val="24"/>
        </w:rPr>
      </w:pPr>
      <w:r>
        <w:rPr>
          <w:rFonts w:hint="eastAsia"/>
          <w:sz w:val="24"/>
          <w:szCs w:val="24"/>
        </w:rPr>
        <w:t xml:space="preserve">Ring: Inner diameter </w:t>
      </w:r>
      <w:r>
        <w:rPr>
          <w:rFonts w:hint="eastAsia"/>
          <w:sz w:val="24"/>
          <w:szCs w:val="24"/>
          <w:lang w:val="en-US" w:eastAsia="zh-CN"/>
        </w:rPr>
        <w:t>8</w:t>
      </w:r>
      <w:r>
        <w:rPr>
          <w:rFonts w:hint="eastAsia"/>
          <w:sz w:val="24"/>
          <w:szCs w:val="24"/>
        </w:rPr>
        <w:t>0 to 90 cm, weight min. 300g (tolerance≤1 cm)</w:t>
      </w:r>
    </w:p>
    <w:p w14:paraId="53BFDBF1">
      <w:pPr>
        <w:spacing w:line="360" w:lineRule="auto"/>
        <w:rPr>
          <w:rFonts w:hint="eastAsia"/>
          <w:sz w:val="24"/>
          <w:szCs w:val="24"/>
        </w:rPr>
      </w:pPr>
      <w:r>
        <w:rPr>
          <w:rFonts w:hint="eastAsia"/>
          <w:sz w:val="24"/>
          <w:szCs w:val="24"/>
        </w:rPr>
        <w:t>Balls: 18 to 20 cm in diameter and weigh at least 400g</w:t>
      </w:r>
    </w:p>
    <w:p w14:paraId="02659B26">
      <w:pPr>
        <w:spacing w:line="360" w:lineRule="auto"/>
        <w:rPr>
          <w:sz w:val="24"/>
          <w:szCs w:val="24"/>
        </w:rPr>
      </w:pPr>
      <w:r>
        <w:rPr>
          <w:rFonts w:hint="eastAsia"/>
          <w:sz w:val="24"/>
          <w:szCs w:val="24"/>
        </w:rPr>
        <w:t>Clubs: 40 to 50 cm in length, at least 150 grams in weight (each)</w:t>
      </w:r>
    </w:p>
    <w:p w14:paraId="368F791B">
      <w:pPr>
        <w:spacing w:line="360" w:lineRule="auto"/>
        <w:rPr>
          <w:rFonts w:hint="eastAsia"/>
          <w:sz w:val="24"/>
          <w:szCs w:val="24"/>
        </w:rPr>
      </w:pPr>
      <w:r>
        <w:rPr>
          <w:rFonts w:hint="eastAsia"/>
          <w:sz w:val="24"/>
          <w:szCs w:val="24"/>
        </w:rPr>
        <w:t>Ribbon: Length 6 meters or more, weight at least 3</w:t>
      </w:r>
      <w:r>
        <w:rPr>
          <w:rFonts w:hint="eastAsia"/>
          <w:sz w:val="24"/>
          <w:szCs w:val="24"/>
          <w:lang w:val="en-US" w:eastAsia="zh-CN"/>
        </w:rPr>
        <w:t>5</w:t>
      </w:r>
      <w:r>
        <w:rPr>
          <w:rFonts w:hint="eastAsia"/>
          <w:sz w:val="24"/>
          <w:szCs w:val="24"/>
        </w:rPr>
        <w:t xml:space="preserve"> grams</w:t>
      </w:r>
    </w:p>
    <w:p w14:paraId="4F96179E">
      <w:pPr>
        <w:rPr>
          <w:sz w:val="24"/>
          <w:szCs w:val="24"/>
        </w:rPr>
      </w:pPr>
    </w:p>
    <w:p w14:paraId="76B9F1CD">
      <w:pPr>
        <w:rPr>
          <w:sz w:val="24"/>
          <w:szCs w:val="24"/>
        </w:rPr>
      </w:pPr>
      <w:r>
        <w:rPr>
          <w:rFonts w:hint="eastAsia"/>
          <w:sz w:val="24"/>
          <w:szCs w:val="24"/>
        </w:rPr>
        <w:t>For the use of non-compliant equipment, 0.5 points will be deducted by the coordinating referee.</w:t>
      </w:r>
    </w:p>
    <w:p w14:paraId="10FF18F4">
      <w:pPr>
        <w:rPr>
          <w:b/>
          <w:bCs/>
          <w:sz w:val="24"/>
          <w:szCs w:val="24"/>
        </w:rPr>
      </w:pPr>
    </w:p>
    <w:p w14:paraId="4F562E99">
      <w:pPr>
        <w:rPr>
          <w:rFonts w:hint="default" w:eastAsiaTheme="minorEastAsia"/>
          <w:b/>
          <w:bCs/>
          <w:sz w:val="24"/>
          <w:szCs w:val="24"/>
          <w:lang w:val="en-US" w:eastAsia="zh-CN"/>
        </w:rPr>
      </w:pPr>
      <w:r>
        <w:rPr>
          <w:rFonts w:hint="eastAsia"/>
          <w:b/>
          <w:bCs/>
          <w:sz w:val="24"/>
          <w:szCs w:val="24"/>
        </w:rPr>
        <w:t xml:space="preserve">Special </w:t>
      </w:r>
      <w:r>
        <w:rPr>
          <w:rFonts w:hint="eastAsia"/>
          <w:b/>
          <w:bCs/>
          <w:sz w:val="24"/>
          <w:szCs w:val="24"/>
          <w:lang w:val="en-US" w:eastAsia="zh-CN"/>
        </w:rPr>
        <w:t>C</w:t>
      </w:r>
      <w:r>
        <w:rPr>
          <w:rFonts w:hint="eastAsia"/>
          <w:b/>
          <w:bCs/>
          <w:sz w:val="24"/>
          <w:szCs w:val="24"/>
        </w:rPr>
        <w:t>ircumstances</w:t>
      </w:r>
      <w:r>
        <w:rPr>
          <w:rFonts w:hint="eastAsia"/>
          <w:b/>
          <w:bCs/>
          <w:sz w:val="24"/>
          <w:szCs w:val="24"/>
          <w:lang w:val="en-US" w:eastAsia="zh-CN"/>
        </w:rPr>
        <w:t xml:space="preserve"> A</w:t>
      </w:r>
      <w:r>
        <w:rPr>
          <w:rFonts w:hint="eastAsia"/>
          <w:b/>
          <w:bCs/>
          <w:sz w:val="24"/>
          <w:szCs w:val="24"/>
        </w:rPr>
        <w:t>rrange</w:t>
      </w:r>
      <w:r>
        <w:rPr>
          <w:rFonts w:hint="eastAsia"/>
          <w:b/>
          <w:bCs/>
          <w:sz w:val="24"/>
          <w:szCs w:val="24"/>
          <w:lang w:val="en-US" w:eastAsia="zh-CN"/>
        </w:rPr>
        <w:t>ment</w:t>
      </w:r>
    </w:p>
    <w:p w14:paraId="14F8ADB5">
      <w:pPr>
        <w:rPr>
          <w:b/>
          <w:bCs/>
          <w:sz w:val="24"/>
          <w:szCs w:val="24"/>
        </w:rPr>
      </w:pPr>
      <w:r>
        <w:rPr>
          <w:rFonts w:hint="eastAsia"/>
          <w:sz w:val="24"/>
          <w:szCs w:val="24"/>
        </w:rPr>
        <w:t>Epidemic and other incidents: During the organisation of the competition, if the competition cannot be held on-site due to the epidemic or other force majeure events (e.g. unpredictable and uncontrollable events such as government activity control, venue problems, natural disasters, epidemics or health risks), the organizer reserves the right to change the format of the competition, and the registration fee will not be refunded.</w:t>
      </w:r>
    </w:p>
    <w:p w14:paraId="0F3C13B8">
      <w:pPr>
        <w:rPr>
          <w:sz w:val="24"/>
          <w:szCs w:val="24"/>
        </w:rPr>
      </w:pPr>
    </w:p>
    <w:p w14:paraId="3394B859">
      <w:pPr>
        <w:rPr>
          <w:b/>
          <w:bCs/>
          <w:sz w:val="24"/>
          <w:szCs w:val="24"/>
        </w:rPr>
      </w:pPr>
      <w:r>
        <w:rPr>
          <w:rFonts w:hint="eastAsia"/>
          <w:b/>
          <w:bCs/>
          <w:sz w:val="24"/>
          <w:szCs w:val="24"/>
        </w:rPr>
        <w:t>Remarks:</w:t>
      </w:r>
    </w:p>
    <w:p w14:paraId="1204AF2B">
      <w:pPr>
        <w:pStyle w:val="9"/>
        <w:numPr>
          <w:ilvl w:val="0"/>
          <w:numId w:val="1"/>
        </w:numPr>
        <w:rPr>
          <w:sz w:val="24"/>
          <w:szCs w:val="24"/>
        </w:rPr>
      </w:pPr>
      <w:r>
        <w:rPr>
          <w:rFonts w:hint="eastAsia"/>
          <w:sz w:val="24"/>
          <w:szCs w:val="24"/>
        </w:rPr>
        <w:t>If the participant uses the venue or facilities and causes damage, the organizer reserves the right to pursue compensation.</w:t>
      </w:r>
    </w:p>
    <w:p w14:paraId="0A64124E">
      <w:pPr>
        <w:pStyle w:val="9"/>
        <w:numPr>
          <w:ilvl w:val="0"/>
          <w:numId w:val="1"/>
        </w:numPr>
        <w:rPr>
          <w:sz w:val="24"/>
          <w:szCs w:val="24"/>
        </w:rPr>
      </w:pPr>
      <w:r>
        <w:rPr>
          <w:rFonts w:hint="eastAsia"/>
          <w:sz w:val="24"/>
          <w:szCs w:val="24"/>
        </w:rPr>
        <w:t>The organizer shall not be responsible or compensated for any loss or injury incurred by the participants during the competition.</w:t>
      </w:r>
    </w:p>
    <w:p w14:paraId="6B70FFED">
      <w:pPr>
        <w:pStyle w:val="9"/>
        <w:numPr>
          <w:ilvl w:val="0"/>
          <w:numId w:val="1"/>
        </w:numPr>
        <w:rPr>
          <w:sz w:val="24"/>
          <w:szCs w:val="24"/>
        </w:rPr>
      </w:pPr>
      <w:r>
        <w:rPr>
          <w:rFonts w:hint="eastAsia"/>
          <w:sz w:val="24"/>
          <w:szCs w:val="24"/>
        </w:rPr>
        <w:t xml:space="preserve">Once admitted, the registration fee will not be refunded except for </w:t>
      </w:r>
      <w:r>
        <w:rPr>
          <w:sz w:val="24"/>
          <w:szCs w:val="24"/>
        </w:rPr>
        <w:t xml:space="preserve">the </w:t>
      </w:r>
      <w:r>
        <w:rPr>
          <w:rFonts w:hint="eastAsia"/>
          <w:sz w:val="24"/>
          <w:szCs w:val="24"/>
        </w:rPr>
        <w:t>full quota and the cancellation of the event.</w:t>
      </w:r>
    </w:p>
    <w:p w14:paraId="6DF3540C">
      <w:pPr>
        <w:pStyle w:val="9"/>
        <w:numPr>
          <w:ilvl w:val="0"/>
          <w:numId w:val="1"/>
        </w:numPr>
        <w:rPr>
          <w:sz w:val="24"/>
          <w:szCs w:val="24"/>
        </w:rPr>
      </w:pPr>
      <w:r>
        <w:rPr>
          <w:rFonts w:hint="eastAsia"/>
          <w:sz w:val="24"/>
          <w:szCs w:val="24"/>
        </w:rPr>
        <w:t>The Association will publish the list of participants online a few days ago without individual notice.</w:t>
      </w:r>
    </w:p>
    <w:p w14:paraId="41E20F47">
      <w:pPr>
        <w:pStyle w:val="9"/>
        <w:numPr>
          <w:ilvl w:val="0"/>
          <w:numId w:val="1"/>
        </w:numPr>
        <w:rPr>
          <w:sz w:val="24"/>
          <w:szCs w:val="24"/>
        </w:rPr>
      </w:pPr>
      <w:r>
        <w:rPr>
          <w:rFonts w:hint="eastAsia"/>
          <w:sz w:val="24"/>
          <w:szCs w:val="24"/>
        </w:rPr>
        <w:t>Please note that the Association will not accept applications to change the appearance time and order.</w:t>
      </w:r>
    </w:p>
    <w:p w14:paraId="652CA648">
      <w:pPr>
        <w:pStyle w:val="9"/>
        <w:numPr>
          <w:ilvl w:val="0"/>
          <w:numId w:val="1"/>
        </w:numPr>
        <w:rPr>
          <w:sz w:val="24"/>
          <w:szCs w:val="24"/>
        </w:rPr>
      </w:pPr>
      <w:r>
        <w:rPr>
          <w:rFonts w:hint="eastAsia"/>
          <w:sz w:val="24"/>
          <w:szCs w:val="24"/>
        </w:rPr>
        <w:t>The organizer may adjust the participant groups according to the actual registration status of each group, and participants shall not object.</w:t>
      </w:r>
    </w:p>
    <w:p w14:paraId="54B986F2">
      <w:pPr>
        <w:pStyle w:val="9"/>
        <w:numPr>
          <w:ilvl w:val="0"/>
          <w:numId w:val="1"/>
        </w:numPr>
        <w:rPr>
          <w:sz w:val="24"/>
          <w:szCs w:val="24"/>
        </w:rPr>
      </w:pPr>
      <w:r>
        <w:rPr>
          <w:rFonts w:hint="eastAsia"/>
          <w:sz w:val="24"/>
          <w:szCs w:val="24"/>
        </w:rPr>
        <w:t>Participants must bring along a valid ID at the registration time set by the organizer</w:t>
      </w:r>
    </w:p>
    <w:p w14:paraId="53EF08DD">
      <w:pPr>
        <w:pStyle w:val="9"/>
        <w:ind w:left="360"/>
        <w:rPr>
          <w:sz w:val="24"/>
          <w:szCs w:val="24"/>
        </w:rPr>
      </w:pPr>
      <w:r>
        <w:rPr>
          <w:rFonts w:hint="eastAsia"/>
          <w:sz w:val="24"/>
          <w:szCs w:val="24"/>
        </w:rPr>
        <w:t>If the athlete is unable to present his or her ID or is found to be inconsistent, he will not be allowed to compete.</w:t>
      </w:r>
    </w:p>
    <w:p w14:paraId="0E496DD6">
      <w:pPr>
        <w:pStyle w:val="9"/>
        <w:numPr>
          <w:ilvl w:val="0"/>
          <w:numId w:val="1"/>
        </w:numPr>
        <w:rPr>
          <w:sz w:val="24"/>
          <w:szCs w:val="24"/>
        </w:rPr>
      </w:pPr>
      <w:r>
        <w:rPr>
          <w:rFonts w:hint="eastAsia"/>
          <w:sz w:val="24"/>
          <w:szCs w:val="24"/>
        </w:rPr>
        <w:t>Photos</w:t>
      </w:r>
      <w:r>
        <w:rPr>
          <w:sz w:val="24"/>
          <w:szCs w:val="24"/>
        </w:rPr>
        <w:t xml:space="preserve">, videos or related materials may be published on the organizer's website or other promotional materials for promotional purposes. </w:t>
      </w:r>
    </w:p>
    <w:p w14:paraId="30CDA93D">
      <w:pPr>
        <w:pStyle w:val="9"/>
        <w:numPr>
          <w:ilvl w:val="0"/>
          <w:numId w:val="1"/>
        </w:numPr>
        <w:rPr>
          <w:sz w:val="24"/>
          <w:szCs w:val="24"/>
        </w:rPr>
      </w:pPr>
      <w:r>
        <w:rPr>
          <w:sz w:val="24"/>
          <w:szCs w:val="24"/>
        </w:rPr>
        <w:t>The Conference reserves the right to make any amendments to the Articles of Association without prior notice and reserves the right of final decision on any amendments or</w:t>
      </w:r>
      <w:r>
        <w:rPr>
          <w:rFonts w:hint="eastAsia"/>
          <w:sz w:val="24"/>
          <w:szCs w:val="24"/>
        </w:rPr>
        <w:t xml:space="preserve"> interpretations</w:t>
      </w:r>
      <w:r>
        <w:rPr>
          <w:sz w:val="24"/>
          <w:szCs w:val="24"/>
        </w:rPr>
        <w:t xml:space="preserve">. </w:t>
      </w:r>
    </w:p>
    <w:p w14:paraId="372EF373">
      <w:pPr>
        <w:rPr>
          <w:sz w:val="24"/>
          <w:szCs w:val="24"/>
        </w:rPr>
      </w:pPr>
    </w:p>
    <w:p w14:paraId="4E80D5C2">
      <w:pPr>
        <w:rPr>
          <w:sz w:val="24"/>
          <w:szCs w:val="24"/>
        </w:rPr>
      </w:pPr>
    </w:p>
    <w:p w14:paraId="1F3E4E28">
      <w:pPr>
        <w:spacing w:line="360" w:lineRule="auto"/>
        <w:rPr>
          <w:b/>
          <w:bCs/>
          <w:sz w:val="24"/>
          <w:szCs w:val="24"/>
        </w:rPr>
      </w:pPr>
      <w:r>
        <w:rPr>
          <w:rFonts w:hint="eastAsia"/>
          <w:b/>
          <w:bCs/>
          <w:sz w:val="24"/>
          <w:szCs w:val="24"/>
        </w:rPr>
        <w:t>Contact us</w:t>
      </w:r>
    </w:p>
    <w:p w14:paraId="34492408">
      <w:pPr>
        <w:spacing w:line="360" w:lineRule="auto"/>
        <w:rPr>
          <w:sz w:val="24"/>
          <w:szCs w:val="24"/>
        </w:rPr>
      </w:pPr>
      <w:r>
        <w:rPr>
          <w:rFonts w:hint="eastAsia"/>
          <w:sz w:val="24"/>
          <w:szCs w:val="24"/>
        </w:rPr>
        <w:t>Email: info@sandragroup.org</w:t>
      </w:r>
    </w:p>
    <w:p w14:paraId="74F81607">
      <w:pPr>
        <w:spacing w:line="360" w:lineRule="auto"/>
        <w:rPr>
          <w:sz w:val="24"/>
          <w:szCs w:val="24"/>
        </w:rPr>
      </w:pPr>
      <w:r>
        <w:rPr>
          <w:sz w:val="24"/>
          <w:szCs w:val="24"/>
        </w:rPr>
        <w:t>WhatsApp:</w:t>
      </w:r>
      <w:r>
        <w:rPr>
          <w:rFonts w:hint="eastAsia"/>
          <w:sz w:val="24"/>
          <w:szCs w:val="24"/>
        </w:rPr>
        <w:t xml:space="preserve"> +852 52720135 (Miss Stella)</w:t>
      </w:r>
    </w:p>
    <w:p w14:paraId="31205ECA">
      <w:pPr>
        <w:spacing w:line="360" w:lineRule="auto"/>
        <w:rPr>
          <w:sz w:val="24"/>
          <w:szCs w:val="24"/>
        </w:rPr>
      </w:pPr>
      <w:r>
        <w:rPr>
          <w:rFonts w:hint="eastAsia"/>
          <w:sz w:val="24"/>
          <w:szCs w:val="24"/>
        </w:rPr>
        <w:t>WeChat: +86 13509008801 (Ms. Zhang)</w:t>
      </w:r>
    </w:p>
    <w:p w14:paraId="2259AFB6">
      <w:pPr>
        <w:spacing w:line="360" w:lineRule="auto"/>
        <w:rPr>
          <w:sz w:val="24"/>
          <w:szCs w:val="24"/>
        </w:rPr>
      </w:pPr>
      <w:r>
        <w:rPr>
          <w:rFonts w:hint="eastAsia"/>
          <w:sz w:val="24"/>
          <w:szCs w:val="24"/>
        </w:rPr>
        <w:t>website</w:t>
      </w:r>
      <w:r>
        <w:rPr>
          <w:rFonts w:hint="eastAsia" w:eastAsia="宋体"/>
          <w:sz w:val="24"/>
          <w:szCs w:val="24"/>
        </w:rPr>
        <w:t>：</w:t>
      </w:r>
      <w:r>
        <w:rPr>
          <w:sz w:val="24"/>
          <w:szCs w:val="24"/>
        </w:rPr>
        <w:t>http://www.sandragroup.org/</w:t>
      </w:r>
    </w:p>
    <w:p w14:paraId="04C92383">
      <w:pPr>
        <w:rPr>
          <w:rFonts w:hint="default" w:ascii="Calibri" w:hAnsi="Calibri" w:cs="Calibri"/>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B82943"/>
    <w:multiLevelType w:val="multilevel"/>
    <w:tmpl w:val="5DB82943"/>
    <w:lvl w:ilvl="0" w:tentative="0">
      <w:start w:val="1"/>
      <w:numFmt w:val="decimal"/>
      <w:lvlText w:val="%1."/>
      <w:lvlJc w:val="left"/>
      <w:pPr>
        <w:ind w:left="360" w:hanging="360"/>
      </w:pPr>
      <w:rPr>
        <w:rFonts w:hint="default"/>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0719F"/>
    <w:rsid w:val="094C6E35"/>
    <w:rsid w:val="1400719F"/>
    <w:rsid w:val="15247B8E"/>
    <w:rsid w:val="160901A7"/>
    <w:rsid w:val="2E036D5C"/>
    <w:rsid w:val="2E2677B0"/>
    <w:rsid w:val="30AE2E2C"/>
    <w:rsid w:val="34B712CB"/>
    <w:rsid w:val="360154DC"/>
    <w:rsid w:val="56F65BBA"/>
    <w:rsid w:val="5AE5060C"/>
    <w:rsid w:val="6F1B5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Emphasis"/>
    <w:basedOn w:val="5"/>
    <w:qFormat/>
    <w:uiPriority w:val="0"/>
    <w:rPr>
      <w:i/>
    </w:rPr>
  </w:style>
  <w:style w:type="table" w:customStyle="1" w:styleId="8">
    <w:name w:val="TableGrid"/>
    <w:qFormat/>
    <w:uiPriority w:val="0"/>
    <w:rPr>
      <w:szCs w:val="24"/>
    </w:rPr>
    <w:tblPr>
      <w:tblCellMar>
        <w:top w:w="0" w:type="dxa"/>
        <w:left w:w="0" w:type="dxa"/>
        <w:bottom w:w="0" w:type="dxa"/>
        <w:right w:w="0"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1419</Words>
  <Characters>7911</Characters>
  <Lines>0</Lines>
  <Paragraphs>0</Paragraphs>
  <TotalTime>6</TotalTime>
  <ScaleCrop>false</ScaleCrop>
  <LinksUpToDate>false</LinksUpToDate>
  <CharactersWithSpaces>9156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2026-04-08T06:38:00Z</dcterms:created>
  <dc:creator>Even</dc:creator>
  <cp:lastModifiedBy>Even</cp:lastModifiedBy>
  <dcterms:modified xsi:type="dcterms:W3CDTF">2026-05-11T13:26:41Z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6E8CDB0F4E834C96AC30405E54926EC2_11</vt:lpwstr>
  </property>
  <property fmtid="{D5CDD505-2E9C-101B-9397-08002B2CF9AE}" pid="4" name="KSOTemplateDocerSaveRecord">
    <vt:lpwstr>eyJoZGlkIjoiMzEwNTM5NzYwMDRjMzkwZTVkZjY2ODkwMGIxNGU0OTUiLCJ1c2VySWQiOiIzOTY4NDk4ODAifQ==</vt:lpwstr>
  </property>
</Properties>
</file>