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4AD80">
      <w:pPr>
        <w:pStyle w:val="2"/>
        <w:keepNext w:val="0"/>
        <w:keepLines w:val="0"/>
        <w:widowControl/>
        <w:suppressLineNumbers w:val="0"/>
        <w:shd w:val="clear" w:fill="FFFFFF"/>
        <w:spacing w:before="120" w:beforeAutospacing="0" w:after="120" w:afterAutospacing="0"/>
        <w:ind w:left="0" w:right="0" w:firstLine="0"/>
        <w:jc w:val="center"/>
        <w:rPr>
          <w:rStyle w:val="6"/>
          <w:rFonts w:hint="default" w:ascii="Calibri" w:hAnsi="Calibri" w:eastAsia="Segoe UI" w:cs="Calibri"/>
          <w:b/>
          <w:bCs/>
          <w:i w:val="0"/>
          <w:iCs w:val="0"/>
          <w:caps w:val="0"/>
          <w:color w:val="0F1115"/>
          <w:spacing w:val="0"/>
          <w:sz w:val="28"/>
          <w:szCs w:val="28"/>
          <w:shd w:val="clear" w:fill="FFFFFF"/>
        </w:rPr>
      </w:pPr>
      <w:bookmarkStart w:id="0" w:name="_GoBack"/>
      <w:r>
        <w:rPr>
          <w:rStyle w:val="6"/>
          <w:rFonts w:hint="default" w:ascii="Calibri" w:hAnsi="Calibri" w:eastAsia="Segoe UI" w:cs="Calibri"/>
          <w:b/>
          <w:bCs/>
          <w:i w:val="0"/>
          <w:iCs w:val="0"/>
          <w:caps w:val="0"/>
          <w:color w:val="0F1115"/>
          <w:spacing w:val="0"/>
          <w:sz w:val="28"/>
          <w:szCs w:val="28"/>
          <w:shd w:val="clear" w:fill="FFFFFF"/>
        </w:rPr>
        <w:t>2026 Guangdong-Hong Kong-Macao Greater Bay Area International Rhythmic Gymnastics Invitational</w:t>
      </w:r>
    </w:p>
    <w:bookmarkEnd w:id="0"/>
    <w:p w14:paraId="1304D1CB">
      <w:pPr>
        <w:pStyle w:val="2"/>
        <w:keepNext w:val="0"/>
        <w:keepLines w:val="0"/>
        <w:widowControl/>
        <w:suppressLineNumbers w:val="0"/>
        <w:shd w:val="clear" w:fill="FFFFFF"/>
        <w:spacing w:before="120" w:beforeAutospacing="0" w:after="120" w:afterAutospacing="0"/>
        <w:ind w:left="0" w:right="0" w:firstLine="0"/>
        <w:rPr>
          <w:rStyle w:val="6"/>
          <w:rFonts w:hint="default" w:ascii="Calibri" w:hAnsi="Calibri" w:eastAsia="Segoe UI" w:cs="Calibri"/>
          <w:b/>
          <w:bCs/>
          <w:i w:val="0"/>
          <w:iCs w:val="0"/>
          <w:caps w:val="0"/>
          <w:color w:val="0F1115"/>
          <w:spacing w:val="0"/>
          <w:sz w:val="24"/>
          <w:szCs w:val="24"/>
          <w:shd w:val="clear" w:fill="FFFFFF"/>
        </w:rPr>
      </w:pPr>
    </w:p>
    <w:p w14:paraId="676F8E4E">
      <w:pPr>
        <w:pStyle w:val="2"/>
        <w:keepNext w:val="0"/>
        <w:keepLines w:val="0"/>
        <w:widowControl/>
        <w:suppressLineNumbers w:val="0"/>
        <w:shd w:val="clear" w:fill="FFFFFF"/>
        <w:spacing w:before="120" w:beforeAutospacing="0" w:after="120" w:afterAutospacing="0" w:line="240" w:lineRule="auto"/>
        <w:ind w:left="0" w:right="0" w:firstLine="0"/>
        <w:rPr>
          <w:rStyle w:val="6"/>
          <w:rFonts w:hint="default" w:ascii="Calibri" w:hAnsi="Calibri" w:eastAsia="Segoe UI" w:cs="Calibri"/>
          <w:b/>
          <w:bCs/>
          <w:i w:val="0"/>
          <w:iCs w:val="0"/>
          <w:caps w:val="0"/>
          <w:color w:val="0F1115"/>
          <w:spacing w:val="0"/>
          <w:sz w:val="24"/>
          <w:szCs w:val="24"/>
          <w:shd w:val="clear" w:fill="FFFFFF"/>
        </w:rPr>
      </w:pPr>
      <w:r>
        <w:rPr>
          <w:rStyle w:val="6"/>
          <w:rFonts w:hint="default" w:ascii="Calibri" w:hAnsi="Calibri" w:eastAsia="Segoe UI" w:cs="Calibri"/>
          <w:b/>
          <w:bCs/>
          <w:i w:val="0"/>
          <w:iCs w:val="0"/>
          <w:caps w:val="0"/>
          <w:color w:val="0F1115"/>
          <w:spacing w:val="0"/>
          <w:sz w:val="24"/>
          <w:szCs w:val="24"/>
          <w:shd w:val="clear" w:fill="FFFFFF"/>
        </w:rPr>
        <w:t>Supporting Organization</w:t>
      </w:r>
    </w:p>
    <w:p w14:paraId="2005208F">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Guangdong-Hong Kong-Macao Greater Bay Area Economic and Cultural Promotion Association</w:t>
      </w:r>
    </w:p>
    <w:p w14:paraId="424C4073">
      <w:pPr>
        <w:pStyle w:val="2"/>
        <w:keepNext w:val="0"/>
        <w:keepLines w:val="0"/>
        <w:widowControl/>
        <w:suppressLineNumbers w:val="0"/>
        <w:shd w:val="clear" w:fill="FFFFFF"/>
        <w:spacing w:before="120" w:beforeAutospacing="0" w:after="120" w:afterAutospacing="0" w:line="240" w:lineRule="auto"/>
        <w:ind w:left="0" w:right="0" w:firstLine="0"/>
        <w:rPr>
          <w:rStyle w:val="6"/>
          <w:rFonts w:hint="default" w:ascii="Calibri" w:hAnsi="Calibri" w:eastAsia="Segoe UI" w:cs="Calibri"/>
          <w:b/>
          <w:bCs/>
          <w:i w:val="0"/>
          <w:iCs w:val="0"/>
          <w:caps w:val="0"/>
          <w:color w:val="0F1115"/>
          <w:spacing w:val="0"/>
          <w:sz w:val="24"/>
          <w:szCs w:val="24"/>
          <w:shd w:val="clear" w:fill="FFFFFF"/>
        </w:rPr>
      </w:pPr>
    </w:p>
    <w:p w14:paraId="792968B0">
      <w:pPr>
        <w:pStyle w:val="2"/>
        <w:keepNext w:val="0"/>
        <w:keepLines w:val="0"/>
        <w:widowControl/>
        <w:suppressLineNumbers w:val="0"/>
        <w:shd w:val="clear" w:fill="FFFFFF"/>
        <w:spacing w:before="120" w:beforeAutospacing="0" w:after="120" w:afterAutospacing="0" w:line="240" w:lineRule="auto"/>
        <w:ind w:left="0" w:right="0" w:firstLine="0"/>
        <w:rPr>
          <w:rStyle w:val="6"/>
          <w:rFonts w:hint="default" w:ascii="Calibri" w:hAnsi="Calibri" w:eastAsia="Segoe UI" w:cs="Calibri"/>
          <w:b/>
          <w:bCs/>
          <w:i w:val="0"/>
          <w:iCs w:val="0"/>
          <w:caps w:val="0"/>
          <w:color w:val="0F1115"/>
          <w:spacing w:val="0"/>
          <w:sz w:val="24"/>
          <w:szCs w:val="24"/>
          <w:shd w:val="clear" w:fill="FFFFFF"/>
        </w:rPr>
      </w:pPr>
      <w:r>
        <w:rPr>
          <w:rStyle w:val="6"/>
          <w:rFonts w:hint="default" w:ascii="Calibri" w:hAnsi="Calibri" w:eastAsia="Segoe UI" w:cs="Calibri"/>
          <w:b/>
          <w:bCs/>
          <w:i w:val="0"/>
          <w:iCs w:val="0"/>
          <w:caps w:val="0"/>
          <w:color w:val="0F1115"/>
          <w:spacing w:val="0"/>
          <w:sz w:val="24"/>
          <w:szCs w:val="24"/>
          <w:shd w:val="clear" w:fill="FFFFFF"/>
        </w:rPr>
        <w:t>Organizers</w:t>
      </w:r>
    </w:p>
    <w:p w14:paraId="1C3DCEEA">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Huashang Education Group</w:t>
      </w:r>
    </w:p>
    <w:p w14:paraId="35FA9D61">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Sandra Rhythmic Gymnastics &amp; Dance Academy (Hong Kong)</w:t>
      </w:r>
    </w:p>
    <w:p w14:paraId="10F3EE7C">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p>
    <w:p w14:paraId="67174CC0">
      <w:pPr>
        <w:pStyle w:val="2"/>
        <w:keepNext w:val="0"/>
        <w:keepLines w:val="0"/>
        <w:widowControl/>
        <w:suppressLineNumbers w:val="0"/>
        <w:shd w:val="clear" w:fill="FFFFFF"/>
        <w:spacing w:before="120" w:beforeAutospacing="0" w:after="120" w:afterAutospacing="0" w:line="360" w:lineRule="auto"/>
        <w:ind w:left="0" w:right="0" w:firstLine="0"/>
        <w:rPr>
          <w:rFonts w:hint="default" w:ascii="Calibri" w:hAnsi="Calibri" w:eastAsia="Segoe UI" w:cs="Calibri"/>
          <w:b/>
          <w:bCs/>
          <w:i w:val="0"/>
          <w:iCs w:val="0"/>
          <w:caps w:val="0"/>
          <w:color w:val="0F1115"/>
          <w:spacing w:val="0"/>
          <w:sz w:val="24"/>
          <w:szCs w:val="24"/>
          <w:shd w:val="clear" w:fill="FFFFFF"/>
        </w:rPr>
      </w:pPr>
      <w:r>
        <w:rPr>
          <w:rFonts w:hint="default" w:ascii="Calibri" w:hAnsi="Calibri" w:eastAsia="Segoe UI" w:cs="Calibri"/>
          <w:b/>
          <w:bCs/>
          <w:i w:val="0"/>
          <w:iCs w:val="0"/>
          <w:caps w:val="0"/>
          <w:color w:val="0F1115"/>
          <w:spacing w:val="0"/>
          <w:sz w:val="24"/>
          <w:szCs w:val="24"/>
          <w:shd w:val="clear" w:fill="FFFFFF"/>
        </w:rPr>
        <w:t>Co-organizer</w:t>
      </w:r>
    </w:p>
    <w:p w14:paraId="1EB088AE">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lang w:eastAsia="zh-TW"/>
        </w:rPr>
      </w:pPr>
      <w:r>
        <w:rPr>
          <w:rFonts w:hint="default" w:ascii="Calibri" w:hAnsi="Calibri" w:eastAsia="Segoe UI" w:cs="Calibri"/>
          <w:i w:val="0"/>
          <w:iCs w:val="0"/>
          <w:caps w:val="0"/>
          <w:color w:val="0F1115"/>
          <w:spacing w:val="0"/>
          <w:sz w:val="24"/>
          <w:szCs w:val="24"/>
          <w:shd w:val="clear" w:fill="FFFFFF"/>
        </w:rPr>
        <w:t>Guangzhou Sandra Sports Development Co., Ltd.</w:t>
      </w:r>
    </w:p>
    <w:p w14:paraId="3E638754">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Guangzhou Jingjiang Vocational Skills Training School Co., Ltd.</w:t>
      </w:r>
    </w:p>
    <w:p w14:paraId="05D992E7">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p>
    <w:p w14:paraId="336FA943">
      <w:pPr>
        <w:pStyle w:val="2"/>
        <w:keepNext w:val="0"/>
        <w:keepLines w:val="0"/>
        <w:widowControl/>
        <w:suppressLineNumbers w:val="0"/>
        <w:shd w:val="clear" w:fill="FFFFFF"/>
        <w:spacing w:before="120" w:beforeAutospacing="0" w:after="120" w:afterAutospacing="0" w:line="360" w:lineRule="auto"/>
        <w:ind w:left="0" w:right="0" w:firstLine="0"/>
        <w:rPr>
          <w:rStyle w:val="6"/>
          <w:rFonts w:hint="eastAsia" w:ascii="Calibri" w:hAnsi="Calibri" w:eastAsia="宋体" w:cs="Calibri"/>
          <w:b/>
          <w:bCs/>
          <w:i w:val="0"/>
          <w:iCs w:val="0"/>
          <w:caps w:val="0"/>
          <w:color w:val="0F1115"/>
          <w:spacing w:val="0"/>
          <w:sz w:val="24"/>
          <w:szCs w:val="24"/>
          <w:shd w:val="clear" w:fill="FFFFFF"/>
          <w:lang w:val="en-US" w:eastAsia="zh-CN"/>
        </w:rPr>
      </w:pPr>
      <w:r>
        <w:rPr>
          <w:rStyle w:val="6"/>
          <w:rFonts w:hint="default" w:ascii="Calibri" w:hAnsi="Calibri" w:eastAsia="Segoe UI" w:cs="Calibri"/>
          <w:b/>
          <w:bCs/>
          <w:i w:val="0"/>
          <w:iCs w:val="0"/>
          <w:caps w:val="0"/>
          <w:color w:val="0F1115"/>
          <w:spacing w:val="0"/>
          <w:sz w:val="24"/>
          <w:szCs w:val="24"/>
          <w:shd w:val="clear" w:fill="FFFFFF"/>
        </w:rPr>
        <w:t>Venue Provide</w:t>
      </w:r>
      <w:r>
        <w:rPr>
          <w:rStyle w:val="6"/>
          <w:rFonts w:hint="eastAsia" w:ascii="Calibri" w:hAnsi="Calibri" w:eastAsia="宋体" w:cs="Calibri"/>
          <w:b/>
          <w:bCs/>
          <w:i w:val="0"/>
          <w:iCs w:val="0"/>
          <w:caps w:val="0"/>
          <w:color w:val="0F1115"/>
          <w:spacing w:val="0"/>
          <w:sz w:val="24"/>
          <w:szCs w:val="24"/>
          <w:shd w:val="clear" w:fill="FFFFFF"/>
          <w:lang w:val="en-US" w:eastAsia="zh-CN"/>
        </w:rPr>
        <w:t>r</w:t>
      </w:r>
    </w:p>
    <w:p w14:paraId="5B77CD07">
      <w:pPr>
        <w:pStyle w:val="2"/>
        <w:keepNext w:val="0"/>
        <w:keepLines w:val="0"/>
        <w:widowControl/>
        <w:suppressLineNumbers w:val="0"/>
        <w:shd w:val="clear" w:fill="FFFFFF"/>
        <w:spacing w:before="120" w:beforeAutospacing="0" w:after="120" w:afterAutospacing="0" w:line="240" w:lineRule="auto"/>
        <w:ind w:left="0" w:right="0" w:firstLine="0"/>
        <w:rPr>
          <w:rStyle w:val="6"/>
          <w:rFonts w:hint="eastAsia" w:ascii="Calibri" w:hAnsi="Calibri" w:eastAsia="宋体" w:cs="Calibri"/>
          <w:b w:val="0"/>
          <w:bCs w:val="0"/>
          <w:i w:val="0"/>
          <w:iCs w:val="0"/>
          <w:caps w:val="0"/>
          <w:color w:val="0F1115"/>
          <w:spacing w:val="0"/>
          <w:sz w:val="24"/>
          <w:szCs w:val="24"/>
          <w:shd w:val="clear" w:fill="FFFFFF"/>
          <w:lang w:val="en-US" w:eastAsia="zh-CN"/>
        </w:rPr>
      </w:pPr>
      <w:r>
        <w:rPr>
          <w:rStyle w:val="6"/>
          <w:rFonts w:hint="eastAsia" w:ascii="Calibri" w:hAnsi="Calibri" w:eastAsia="宋体" w:cs="Calibri"/>
          <w:b w:val="0"/>
          <w:bCs w:val="0"/>
          <w:i w:val="0"/>
          <w:iCs w:val="0"/>
          <w:caps w:val="0"/>
          <w:color w:val="0F1115"/>
          <w:spacing w:val="0"/>
          <w:sz w:val="24"/>
          <w:szCs w:val="24"/>
          <w:shd w:val="clear" w:fill="FFFFFF"/>
          <w:lang w:val="en-US" w:eastAsia="zh-CN"/>
        </w:rPr>
        <w:t>Guangzhou Huashang College</w:t>
      </w:r>
    </w:p>
    <w:p w14:paraId="2C2FF6A3">
      <w:pPr>
        <w:pStyle w:val="2"/>
        <w:keepNext w:val="0"/>
        <w:keepLines w:val="0"/>
        <w:widowControl/>
        <w:suppressLineNumbers w:val="0"/>
        <w:shd w:val="clear" w:fill="FFFFFF"/>
        <w:spacing w:before="120" w:beforeAutospacing="0" w:after="120" w:afterAutospacing="0" w:line="240" w:lineRule="auto"/>
        <w:ind w:left="0" w:right="0" w:firstLine="0"/>
        <w:rPr>
          <w:rStyle w:val="6"/>
          <w:rFonts w:hint="eastAsia" w:ascii="Calibri" w:hAnsi="Calibri" w:eastAsia="宋体" w:cs="Calibri"/>
          <w:b w:val="0"/>
          <w:bCs w:val="0"/>
          <w:i w:val="0"/>
          <w:iCs w:val="0"/>
          <w:caps w:val="0"/>
          <w:color w:val="0F1115"/>
          <w:spacing w:val="0"/>
          <w:sz w:val="24"/>
          <w:szCs w:val="24"/>
          <w:shd w:val="clear" w:fill="FFFFFF"/>
          <w:lang w:val="en-US" w:eastAsia="zh-CN"/>
        </w:rPr>
      </w:pPr>
    </w:p>
    <w:p w14:paraId="37FCDFF0">
      <w:pPr>
        <w:pStyle w:val="2"/>
        <w:keepNext w:val="0"/>
        <w:keepLines w:val="0"/>
        <w:widowControl/>
        <w:suppressLineNumbers w:val="0"/>
        <w:shd w:val="clear" w:fill="FFFFFF"/>
        <w:spacing w:before="120" w:beforeAutospacing="0" w:after="120" w:afterAutospacing="0" w:line="360" w:lineRule="auto"/>
        <w:ind w:left="0" w:right="0" w:firstLine="0"/>
        <w:rPr>
          <w:rStyle w:val="6"/>
          <w:rFonts w:hint="eastAsia" w:ascii="Calibri" w:hAnsi="Calibri" w:eastAsia="宋体" w:cs="Calibri"/>
          <w:b/>
          <w:bCs/>
          <w:i w:val="0"/>
          <w:iCs w:val="0"/>
          <w:caps w:val="0"/>
          <w:color w:val="0F1115"/>
          <w:spacing w:val="0"/>
          <w:sz w:val="24"/>
          <w:szCs w:val="24"/>
          <w:shd w:val="clear" w:fill="FFFFFF"/>
          <w:lang w:val="en-US" w:eastAsia="zh-CN"/>
        </w:rPr>
      </w:pPr>
      <w:r>
        <w:rPr>
          <w:rStyle w:val="6"/>
          <w:rFonts w:hint="default" w:ascii="Calibri" w:hAnsi="Calibri" w:eastAsia="Segoe UI" w:cs="Calibri"/>
          <w:b/>
          <w:bCs/>
          <w:i w:val="0"/>
          <w:iCs w:val="0"/>
          <w:caps w:val="0"/>
          <w:color w:val="0F1115"/>
          <w:spacing w:val="0"/>
          <w:sz w:val="24"/>
          <w:szCs w:val="24"/>
          <w:shd w:val="clear" w:fill="FFFFFF"/>
        </w:rPr>
        <w:t>Equipment Provide</w:t>
      </w:r>
      <w:r>
        <w:rPr>
          <w:rStyle w:val="6"/>
          <w:rFonts w:hint="eastAsia" w:ascii="Calibri" w:hAnsi="Calibri" w:eastAsia="宋体" w:cs="Calibri"/>
          <w:b/>
          <w:bCs/>
          <w:i w:val="0"/>
          <w:iCs w:val="0"/>
          <w:caps w:val="0"/>
          <w:color w:val="0F1115"/>
          <w:spacing w:val="0"/>
          <w:sz w:val="24"/>
          <w:szCs w:val="24"/>
          <w:shd w:val="clear" w:fill="FFFFFF"/>
          <w:lang w:val="en-US" w:eastAsia="zh-CN"/>
        </w:rPr>
        <w:t>r</w:t>
      </w:r>
    </w:p>
    <w:p w14:paraId="45E0E76E">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Eleganza Hong Kong</w:t>
      </w:r>
    </w:p>
    <w:p w14:paraId="6D761ABF">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p>
    <w:p w14:paraId="6CD6DB66">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p>
    <w:p w14:paraId="096B48F5">
      <w:pPr>
        <w:pStyle w:val="2"/>
        <w:keepNext w:val="0"/>
        <w:keepLines w:val="0"/>
        <w:widowControl/>
        <w:numPr>
          <w:ilvl w:val="0"/>
          <w:numId w:val="1"/>
        </w:numPr>
        <w:suppressLineNumbers w:val="0"/>
        <w:shd w:val="clear" w:fill="FFFFFF"/>
        <w:spacing w:before="120" w:beforeAutospacing="0" w:after="120" w:afterAutospacing="0" w:line="360" w:lineRule="auto"/>
        <w:ind w:left="0" w:right="0" w:firstLine="0"/>
        <w:rPr>
          <w:rFonts w:hint="default" w:ascii="Calibri" w:hAnsi="Calibri" w:eastAsia="Segoe UI" w:cs="Calibri"/>
          <w:b/>
          <w:bCs/>
          <w:i w:val="0"/>
          <w:iCs w:val="0"/>
          <w:caps w:val="0"/>
          <w:color w:val="0F1115"/>
          <w:spacing w:val="0"/>
          <w:sz w:val="24"/>
          <w:szCs w:val="24"/>
          <w:shd w:val="clear" w:fill="FFFFFF"/>
        </w:rPr>
      </w:pPr>
      <w:r>
        <w:rPr>
          <w:rStyle w:val="6"/>
          <w:rFonts w:hint="eastAsia" w:ascii="Calibri" w:hAnsi="Calibri" w:eastAsia="宋体" w:cs="Calibri"/>
          <w:b/>
          <w:bCs/>
          <w:i w:val="0"/>
          <w:iCs w:val="0"/>
          <w:caps w:val="0"/>
          <w:color w:val="0F1115"/>
          <w:spacing w:val="0"/>
          <w:sz w:val="24"/>
          <w:szCs w:val="24"/>
          <w:shd w:val="clear" w:fill="FFFFFF"/>
          <w:lang w:val="en-US" w:eastAsia="zh-CN"/>
        </w:rPr>
        <w:t xml:space="preserve">Event </w:t>
      </w:r>
      <w:r>
        <w:rPr>
          <w:rStyle w:val="6"/>
          <w:rFonts w:hint="default" w:ascii="Calibri" w:hAnsi="Calibri" w:eastAsia="Segoe UI" w:cs="Calibri"/>
          <w:b/>
          <w:bCs/>
          <w:i w:val="0"/>
          <w:iCs w:val="0"/>
          <w:caps w:val="0"/>
          <w:color w:val="0F1115"/>
          <w:spacing w:val="0"/>
          <w:sz w:val="24"/>
          <w:szCs w:val="24"/>
          <w:shd w:val="clear" w:fill="FFFFFF"/>
        </w:rPr>
        <w:t>Purpose</w:t>
      </w:r>
    </w:p>
    <w:p w14:paraId="096888AC">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To build a fair and professional platform for exchange and competition, gather rhythmic gymnasts and enthusiasts from around the world, and break geographical boundaries for communication and contests. We aim to fully promote and popularize rhythmic gymnastics and enhance the overall competitive strength and professional development of the sport.</w:t>
      </w:r>
    </w:p>
    <w:p w14:paraId="2A7D91AA">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p>
    <w:p w14:paraId="6D69D70F">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p>
    <w:p w14:paraId="1661039B">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p>
    <w:p w14:paraId="49897A30">
      <w:pPr>
        <w:pStyle w:val="2"/>
        <w:keepNext w:val="0"/>
        <w:keepLines w:val="0"/>
        <w:widowControl/>
        <w:numPr>
          <w:ilvl w:val="0"/>
          <w:numId w:val="1"/>
        </w:numPr>
        <w:suppressLineNumbers w:val="0"/>
        <w:shd w:val="clear" w:fill="FFFFFF"/>
        <w:spacing w:before="120" w:beforeAutospacing="0" w:after="120" w:afterAutospacing="0" w:line="360" w:lineRule="auto"/>
        <w:ind w:left="0" w:leftChars="0" w:right="0" w:rightChars="0" w:firstLine="0" w:firstLineChars="0"/>
        <w:rPr>
          <w:rFonts w:hint="default" w:ascii="Calibri" w:hAnsi="Calibri" w:eastAsia="Segoe UI" w:cs="Calibri"/>
          <w:b/>
          <w:bCs/>
          <w:i w:val="0"/>
          <w:iCs w:val="0"/>
          <w:caps w:val="0"/>
          <w:color w:val="0F1115"/>
          <w:spacing w:val="0"/>
          <w:sz w:val="24"/>
          <w:szCs w:val="24"/>
        </w:rPr>
      </w:pPr>
      <w:r>
        <w:rPr>
          <w:rStyle w:val="6"/>
          <w:rFonts w:hint="default" w:ascii="Calibri" w:hAnsi="Calibri" w:eastAsia="Segoe UI" w:cs="Calibri"/>
          <w:b/>
          <w:bCs/>
          <w:i w:val="0"/>
          <w:iCs w:val="0"/>
          <w:caps w:val="0"/>
          <w:color w:val="0F1115"/>
          <w:spacing w:val="0"/>
          <w:sz w:val="24"/>
          <w:szCs w:val="24"/>
          <w:shd w:val="clear" w:fill="FFFFFF"/>
        </w:rPr>
        <w:t>Date &amp; Venue</w:t>
      </w:r>
    </w:p>
    <w:p w14:paraId="4F6E7309">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r>
        <w:rPr>
          <w:rFonts w:hint="eastAsia" w:ascii="Calibri" w:hAnsi="Calibri" w:eastAsia="宋体" w:cs="Calibri"/>
          <w:i w:val="0"/>
          <w:iCs w:val="0"/>
          <w:caps w:val="0"/>
          <w:color w:val="0F1115"/>
          <w:spacing w:val="0"/>
          <w:sz w:val="24"/>
          <w:szCs w:val="24"/>
          <w:shd w:val="clear" w:fill="FFFFFF"/>
          <w:lang w:val="en-US" w:eastAsia="zh-CN"/>
        </w:rPr>
        <w:t xml:space="preserve">·Date: </w:t>
      </w:r>
      <w:r>
        <w:rPr>
          <w:rFonts w:hint="default" w:ascii="Calibri" w:hAnsi="Calibri" w:eastAsia="Segoe UI" w:cs="Calibri"/>
          <w:i w:val="0"/>
          <w:iCs w:val="0"/>
          <w:caps w:val="0"/>
          <w:color w:val="0F1115"/>
          <w:spacing w:val="0"/>
          <w:sz w:val="24"/>
          <w:szCs w:val="24"/>
          <w:shd w:val="clear" w:fill="FFFFFF"/>
        </w:rPr>
        <w:t>August 21–23, 2026 (Friday to Sunday)</w:t>
      </w:r>
    </w:p>
    <w:p w14:paraId="2F15C5A7">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eastAsia="Segoe UI" w:cs="Calibri"/>
          <w:i w:val="0"/>
          <w:iCs w:val="0"/>
          <w:caps w:val="0"/>
          <w:color w:val="0F1115"/>
          <w:spacing w:val="0"/>
          <w:sz w:val="24"/>
          <w:szCs w:val="24"/>
          <w:shd w:val="clear" w:fill="FFFFFF"/>
        </w:rPr>
        <w:t>Daily Competition Time: 9:00 – 20:00 (detailed schedule to be announced before the event)</w:t>
      </w:r>
    </w:p>
    <w:p w14:paraId="714C6AD6">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eastAsia="Segoe UI" w:cs="Calibri"/>
          <w:i w:val="0"/>
          <w:iCs w:val="0"/>
          <w:caps w:val="0"/>
          <w:color w:val="0F1115"/>
          <w:spacing w:val="0"/>
          <w:sz w:val="24"/>
          <w:szCs w:val="24"/>
          <w:shd w:val="clear" w:fill="FFFFFF"/>
        </w:rPr>
        <w:t>Venue: Gymnasium of Guangzhou Huashang College</w:t>
      </w:r>
    </w:p>
    <w:p w14:paraId="7B4349D1">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 xml:space="preserve">  (No. 1 Huashang Road, Lihu Street, Zengcheng District, Guangzhou)</w:t>
      </w:r>
    </w:p>
    <w:p w14:paraId="06F92FA9">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default" w:ascii="Calibri" w:hAnsi="Calibri" w:eastAsia="Segoe UI" w:cs="Calibri"/>
          <w:i w:val="0"/>
          <w:iCs w:val="0"/>
          <w:caps w:val="0"/>
          <w:color w:val="0F1115"/>
          <w:spacing w:val="0"/>
          <w:sz w:val="24"/>
          <w:szCs w:val="24"/>
          <w:shd w:val="clear" w:fill="FFFFFF"/>
        </w:rPr>
      </w:pPr>
    </w:p>
    <w:p w14:paraId="2577C791">
      <w:pPr>
        <w:pStyle w:val="2"/>
        <w:keepNext w:val="0"/>
        <w:keepLines w:val="0"/>
        <w:widowControl/>
        <w:numPr>
          <w:ilvl w:val="0"/>
          <w:numId w:val="1"/>
        </w:numPr>
        <w:suppressLineNumbers w:val="0"/>
        <w:shd w:val="clear" w:fill="FFFFFF"/>
        <w:spacing w:before="120" w:beforeAutospacing="0" w:after="120" w:afterAutospacing="0" w:line="360" w:lineRule="auto"/>
        <w:ind w:left="0" w:leftChars="0" w:right="0" w:rightChars="0" w:firstLine="0" w:firstLineChars="0"/>
        <w:rPr>
          <w:rFonts w:hint="eastAsia" w:ascii="Calibri" w:hAnsi="Calibri" w:eastAsia="Segoe UI" w:cs="Calibri"/>
          <w:b/>
          <w:bCs/>
          <w:i w:val="0"/>
          <w:iCs w:val="0"/>
          <w:caps w:val="0"/>
          <w:color w:val="0F1115"/>
          <w:spacing w:val="0"/>
          <w:sz w:val="24"/>
          <w:szCs w:val="24"/>
          <w:shd w:val="clear" w:fill="FFFFFF"/>
          <w:lang w:val="en-US" w:eastAsia="zh-CN"/>
        </w:rPr>
      </w:pPr>
      <w:r>
        <w:rPr>
          <w:rFonts w:hint="eastAsia" w:ascii="Calibri" w:hAnsi="Calibri" w:eastAsia="Segoe UI" w:cs="Calibri"/>
          <w:b/>
          <w:bCs/>
          <w:i w:val="0"/>
          <w:iCs w:val="0"/>
          <w:caps w:val="0"/>
          <w:color w:val="0F1115"/>
          <w:spacing w:val="0"/>
          <w:sz w:val="24"/>
          <w:szCs w:val="24"/>
          <w:shd w:val="clear" w:fill="FFFFFF"/>
          <w:lang w:val="en-US" w:eastAsia="zh-CN"/>
        </w:rPr>
        <w:t>Participants</w:t>
      </w:r>
    </w:p>
    <w:p w14:paraId="7F2FBFD1">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Segoe UI" w:cs="Calibri"/>
          <w:i w:val="0"/>
          <w:iCs w:val="0"/>
          <w:caps w:val="0"/>
          <w:color w:val="0F1115"/>
          <w:spacing w:val="0"/>
          <w:sz w:val="24"/>
          <w:szCs w:val="24"/>
          <w:shd w:val="clear" w:fill="FFFFFF"/>
          <w:lang w:val="en-US" w:eastAsia="zh-CN"/>
        </w:rPr>
        <w:t>Open to eligible athletes worldwide. Athletes from all provinces/cities in Chinese Mainland, Hong Kong, Macao, and overseas are welcome to register.</w:t>
      </w:r>
    </w:p>
    <w:p w14:paraId="1D2B407A">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p>
    <w:p w14:paraId="16DE94FD">
      <w:pPr>
        <w:pStyle w:val="2"/>
        <w:keepNext w:val="0"/>
        <w:keepLines w:val="0"/>
        <w:widowControl/>
        <w:numPr>
          <w:ilvl w:val="0"/>
          <w:numId w:val="1"/>
        </w:numPr>
        <w:suppressLineNumbers w:val="0"/>
        <w:shd w:val="clear" w:fill="FFFFFF"/>
        <w:spacing w:before="120" w:beforeAutospacing="0" w:after="120" w:afterAutospacing="0" w:line="360" w:lineRule="auto"/>
        <w:ind w:left="0" w:leftChars="0" w:right="0" w:rightChars="0" w:firstLine="0" w:firstLineChars="0"/>
        <w:rPr>
          <w:rFonts w:hint="eastAsia" w:ascii="Calibri" w:hAnsi="Calibri" w:eastAsia="Segoe UI" w:cs="Calibri"/>
          <w:b/>
          <w:bCs/>
          <w:i w:val="0"/>
          <w:iCs w:val="0"/>
          <w:caps w:val="0"/>
          <w:color w:val="0F1115"/>
          <w:spacing w:val="0"/>
          <w:sz w:val="24"/>
          <w:szCs w:val="24"/>
          <w:shd w:val="clear" w:fill="FFFFFF"/>
          <w:lang w:val="en-US" w:eastAsia="zh-CN"/>
        </w:rPr>
      </w:pPr>
      <w:r>
        <w:rPr>
          <w:rFonts w:hint="eastAsia" w:ascii="Calibri" w:hAnsi="Calibri" w:eastAsia="Segoe UI" w:cs="Calibri"/>
          <w:b/>
          <w:bCs/>
          <w:i w:val="0"/>
          <w:iCs w:val="0"/>
          <w:caps w:val="0"/>
          <w:color w:val="0F1115"/>
          <w:spacing w:val="0"/>
          <w:sz w:val="24"/>
          <w:szCs w:val="24"/>
          <w:shd w:val="clear" w:fill="FFFFFF"/>
          <w:lang w:val="en-US" w:eastAsia="zh-CN"/>
        </w:rPr>
        <w:t>Entry Fees (CNY)</w:t>
      </w:r>
    </w:p>
    <w:tbl>
      <w:tblPr>
        <w:tblStyle w:val="3"/>
        <w:tblW w:w="5016"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autofit"/>
        <w:tblCellMar>
          <w:top w:w="15" w:type="dxa"/>
          <w:left w:w="15" w:type="dxa"/>
          <w:bottom w:w="15" w:type="dxa"/>
          <w:right w:w="15" w:type="dxa"/>
        </w:tblCellMar>
      </w:tblPr>
      <w:tblGrid>
        <w:gridCol w:w="2444"/>
        <w:gridCol w:w="2563"/>
        <w:gridCol w:w="1484"/>
        <w:gridCol w:w="1970"/>
      </w:tblGrid>
      <w:tr w14:paraId="2FB681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5" w:type="dxa"/>
            <w:left w:w="15" w:type="dxa"/>
            <w:bottom w:w="15" w:type="dxa"/>
            <w:right w:w="15" w:type="dxa"/>
          </w:tblCellMar>
        </w:tblPrEx>
        <w:trPr>
          <w:tblHeader/>
          <w:jc w:val="center"/>
        </w:trPr>
        <w:tc>
          <w:tcPr>
            <w:tcW w:w="2958" w:type="pct"/>
            <w:gridSpan w:val="2"/>
            <w:tcBorders>
              <w:tl2br w:val="nil"/>
              <w:tr2bl w:val="nil"/>
            </w:tcBorders>
            <w:shd w:val="clear" w:color="auto" w:fill="FFFFFF"/>
            <w:tcMar>
              <w:top w:w="75" w:type="dxa"/>
              <w:left w:w="0" w:type="dxa"/>
              <w:bottom w:w="75" w:type="dxa"/>
              <w:right w:w="120" w:type="dxa"/>
            </w:tcMar>
            <w:vAlign w:val="center"/>
          </w:tcPr>
          <w:p w14:paraId="18F896CB">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Category</w:t>
            </w:r>
          </w:p>
        </w:tc>
        <w:tc>
          <w:tcPr>
            <w:tcW w:w="877" w:type="pct"/>
            <w:tcBorders>
              <w:tl2br w:val="nil"/>
              <w:tr2bl w:val="nil"/>
            </w:tcBorders>
            <w:shd w:val="clear" w:color="auto" w:fill="FFFFFF"/>
            <w:tcMar>
              <w:top w:w="75" w:type="dxa"/>
              <w:left w:w="120" w:type="dxa"/>
              <w:bottom w:w="75" w:type="dxa"/>
              <w:right w:w="120" w:type="dxa"/>
            </w:tcMar>
            <w:vAlign w:val="center"/>
          </w:tcPr>
          <w:p w14:paraId="0B27582C">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Basic Package</w:t>
            </w:r>
          </w:p>
        </w:tc>
        <w:tc>
          <w:tcPr>
            <w:tcW w:w="1164" w:type="pct"/>
            <w:tcBorders>
              <w:tl2br w:val="nil"/>
              <w:tr2bl w:val="nil"/>
            </w:tcBorders>
            <w:shd w:val="clear" w:color="auto" w:fill="FFFFFF"/>
            <w:tcMar>
              <w:top w:w="75" w:type="dxa"/>
              <w:left w:w="120" w:type="dxa"/>
              <w:bottom w:w="75" w:type="dxa"/>
              <w:right w:w="120" w:type="dxa"/>
            </w:tcMar>
            <w:vAlign w:val="center"/>
          </w:tcPr>
          <w:p w14:paraId="3C9B3EFA">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Premium Package</w:t>
            </w:r>
          </w:p>
        </w:tc>
      </w:tr>
      <w:tr w14:paraId="2ECF00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5" w:type="dxa"/>
            <w:left w:w="15" w:type="dxa"/>
            <w:bottom w:w="15" w:type="dxa"/>
            <w:right w:w="15" w:type="dxa"/>
          </w:tblCellMar>
        </w:tblPrEx>
        <w:trPr>
          <w:jc w:val="center"/>
        </w:trPr>
        <w:tc>
          <w:tcPr>
            <w:tcW w:w="1444" w:type="pct"/>
            <w:vMerge w:val="restart"/>
            <w:tcBorders>
              <w:tl2br w:val="nil"/>
              <w:tr2bl w:val="nil"/>
            </w:tcBorders>
            <w:shd w:val="clear" w:color="auto" w:fill="FFFFFF"/>
            <w:tcMar>
              <w:top w:w="75" w:type="dxa"/>
              <w:left w:w="0" w:type="dxa"/>
              <w:bottom w:w="75" w:type="dxa"/>
              <w:right w:w="120" w:type="dxa"/>
            </w:tcMar>
            <w:vAlign w:val="center"/>
          </w:tcPr>
          <w:p w14:paraId="12504252">
            <w:pPr>
              <w:keepNext w:val="0"/>
              <w:keepLines w:val="0"/>
              <w:widowControl/>
              <w:suppressLineNumbers w:val="0"/>
              <w:spacing w:line="188" w:lineRule="atLeast"/>
              <w:jc w:val="center"/>
              <w:rPr>
                <w:rFonts w:hint="default" w:ascii="Calibri" w:hAnsi="Calibri" w:eastAsia="Segoe UI" w:cs="Calibri"/>
                <w:i w:val="0"/>
                <w:iCs w:val="0"/>
                <w:caps w:val="0"/>
                <w:color w:val="0F1115"/>
                <w:spacing w:val="0"/>
                <w:kern w:val="0"/>
                <w:sz w:val="22"/>
                <w:szCs w:val="22"/>
                <w:lang w:val="en-US" w:eastAsia="zh-CN" w:bidi="ar"/>
              </w:rPr>
            </w:pPr>
            <w:r>
              <w:rPr>
                <w:rFonts w:hint="default" w:ascii="Calibri" w:hAnsi="Calibri" w:eastAsia="Segoe UI" w:cs="Calibri"/>
                <w:i w:val="0"/>
                <w:iCs w:val="0"/>
                <w:caps w:val="0"/>
                <w:color w:val="0F1115"/>
                <w:spacing w:val="0"/>
                <w:kern w:val="0"/>
                <w:sz w:val="22"/>
                <w:szCs w:val="22"/>
                <w:lang w:val="en-US" w:eastAsia="zh-CN" w:bidi="ar"/>
              </w:rPr>
              <w:t>Individual</w:t>
            </w:r>
          </w:p>
        </w:tc>
        <w:tc>
          <w:tcPr>
            <w:tcW w:w="1513" w:type="pct"/>
            <w:tcBorders>
              <w:tl2br w:val="nil"/>
              <w:tr2bl w:val="nil"/>
            </w:tcBorders>
            <w:shd w:val="clear" w:color="auto" w:fill="FFFFFF"/>
            <w:tcMar>
              <w:top w:w="75" w:type="dxa"/>
              <w:left w:w="0" w:type="dxa"/>
              <w:bottom w:w="75" w:type="dxa"/>
              <w:right w:w="120" w:type="dxa"/>
            </w:tcMar>
            <w:vAlign w:val="center"/>
          </w:tcPr>
          <w:p w14:paraId="658E928B">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1st event</w:t>
            </w:r>
          </w:p>
        </w:tc>
        <w:tc>
          <w:tcPr>
            <w:tcW w:w="877" w:type="pct"/>
            <w:tcBorders>
              <w:tl2br w:val="nil"/>
              <w:tr2bl w:val="nil"/>
            </w:tcBorders>
            <w:shd w:val="clear" w:color="auto" w:fill="FFFFFF"/>
            <w:tcMar>
              <w:top w:w="75" w:type="dxa"/>
              <w:left w:w="120" w:type="dxa"/>
              <w:bottom w:w="75" w:type="dxa"/>
              <w:right w:w="120" w:type="dxa"/>
            </w:tcMar>
            <w:vAlign w:val="center"/>
          </w:tcPr>
          <w:p w14:paraId="1F8A8744">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¥899</w:t>
            </w:r>
          </w:p>
        </w:tc>
        <w:tc>
          <w:tcPr>
            <w:tcW w:w="1164" w:type="pct"/>
            <w:tcBorders>
              <w:tl2br w:val="nil"/>
              <w:tr2bl w:val="nil"/>
            </w:tcBorders>
            <w:shd w:val="clear" w:color="auto" w:fill="FFFFFF"/>
            <w:tcMar>
              <w:top w:w="75" w:type="dxa"/>
              <w:left w:w="120" w:type="dxa"/>
              <w:bottom w:w="75" w:type="dxa"/>
              <w:right w:w="0" w:type="dxa"/>
            </w:tcMar>
            <w:vAlign w:val="center"/>
          </w:tcPr>
          <w:p w14:paraId="7A5DDC19">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¥1999</w:t>
            </w:r>
          </w:p>
        </w:tc>
      </w:tr>
      <w:tr w14:paraId="56D4B9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5" w:type="dxa"/>
            <w:left w:w="15" w:type="dxa"/>
            <w:bottom w:w="15" w:type="dxa"/>
            <w:right w:w="15" w:type="dxa"/>
          </w:tblCellMar>
        </w:tblPrEx>
        <w:trPr>
          <w:jc w:val="center"/>
        </w:trPr>
        <w:tc>
          <w:tcPr>
            <w:tcW w:w="1444" w:type="pct"/>
            <w:vMerge w:val="continue"/>
            <w:tcBorders>
              <w:tl2br w:val="nil"/>
              <w:tr2bl w:val="nil"/>
            </w:tcBorders>
            <w:shd w:val="clear" w:color="auto" w:fill="FFFFFF"/>
            <w:tcMar>
              <w:top w:w="75" w:type="dxa"/>
              <w:left w:w="0" w:type="dxa"/>
              <w:bottom w:w="75" w:type="dxa"/>
              <w:right w:w="120" w:type="dxa"/>
            </w:tcMar>
            <w:vAlign w:val="center"/>
          </w:tcPr>
          <w:p w14:paraId="2874B9F8">
            <w:pPr>
              <w:keepNext w:val="0"/>
              <w:keepLines w:val="0"/>
              <w:widowControl/>
              <w:suppressLineNumbers w:val="0"/>
              <w:spacing w:line="188" w:lineRule="atLeast"/>
              <w:jc w:val="center"/>
              <w:rPr>
                <w:rFonts w:hint="default" w:ascii="Calibri" w:hAnsi="Calibri" w:eastAsia="Segoe UI" w:cs="Calibri"/>
                <w:i w:val="0"/>
                <w:iCs w:val="0"/>
                <w:caps w:val="0"/>
                <w:color w:val="0F1115"/>
                <w:spacing w:val="0"/>
                <w:kern w:val="0"/>
                <w:sz w:val="22"/>
                <w:szCs w:val="22"/>
                <w:lang w:val="en-US" w:eastAsia="zh-CN" w:bidi="ar"/>
              </w:rPr>
            </w:pPr>
          </w:p>
        </w:tc>
        <w:tc>
          <w:tcPr>
            <w:tcW w:w="1513" w:type="pct"/>
            <w:tcBorders>
              <w:tl2br w:val="nil"/>
              <w:tr2bl w:val="nil"/>
            </w:tcBorders>
            <w:shd w:val="clear" w:color="auto" w:fill="FFFFFF"/>
            <w:tcMar>
              <w:top w:w="75" w:type="dxa"/>
              <w:left w:w="0" w:type="dxa"/>
              <w:bottom w:w="75" w:type="dxa"/>
              <w:right w:w="120" w:type="dxa"/>
            </w:tcMar>
            <w:vAlign w:val="center"/>
          </w:tcPr>
          <w:p w14:paraId="1982645E">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each additional routine</w:t>
            </w:r>
          </w:p>
        </w:tc>
        <w:tc>
          <w:tcPr>
            <w:tcW w:w="2041" w:type="pct"/>
            <w:gridSpan w:val="2"/>
            <w:tcBorders>
              <w:tl2br w:val="nil"/>
              <w:tr2bl w:val="nil"/>
            </w:tcBorders>
            <w:shd w:val="clear" w:color="auto" w:fill="FFFFFF"/>
            <w:tcMar>
              <w:top w:w="75" w:type="dxa"/>
              <w:left w:w="120" w:type="dxa"/>
              <w:bottom w:w="75" w:type="dxa"/>
              <w:right w:w="120" w:type="dxa"/>
            </w:tcMar>
            <w:vAlign w:val="center"/>
          </w:tcPr>
          <w:p w14:paraId="765251E6">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¥380</w:t>
            </w:r>
          </w:p>
        </w:tc>
      </w:tr>
      <w:tr w14:paraId="075ADB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CellMar>
            <w:top w:w="15" w:type="dxa"/>
            <w:left w:w="15" w:type="dxa"/>
            <w:bottom w:w="15" w:type="dxa"/>
            <w:right w:w="15" w:type="dxa"/>
          </w:tblCellMar>
        </w:tblPrEx>
        <w:trPr>
          <w:jc w:val="center"/>
        </w:trPr>
        <w:tc>
          <w:tcPr>
            <w:tcW w:w="1444" w:type="pct"/>
            <w:vMerge w:val="restart"/>
            <w:tcBorders>
              <w:tl2br w:val="nil"/>
              <w:tr2bl w:val="nil"/>
            </w:tcBorders>
            <w:shd w:val="clear" w:color="auto" w:fill="FFFFFF"/>
            <w:tcMar>
              <w:top w:w="75" w:type="dxa"/>
              <w:left w:w="0" w:type="dxa"/>
              <w:bottom w:w="75" w:type="dxa"/>
              <w:right w:w="120" w:type="dxa"/>
            </w:tcMar>
            <w:vAlign w:val="center"/>
          </w:tcPr>
          <w:p w14:paraId="25927E2F">
            <w:pPr>
              <w:keepNext w:val="0"/>
              <w:keepLines w:val="0"/>
              <w:widowControl/>
              <w:suppressLineNumbers w:val="0"/>
              <w:spacing w:line="188" w:lineRule="atLeast"/>
              <w:jc w:val="center"/>
              <w:rPr>
                <w:rFonts w:hint="default" w:ascii="Calibri" w:hAnsi="Calibri" w:eastAsia="Segoe UI" w:cs="Calibri"/>
                <w:i w:val="0"/>
                <w:iCs w:val="0"/>
                <w:caps w:val="0"/>
                <w:color w:val="0F1115"/>
                <w:spacing w:val="0"/>
                <w:kern w:val="0"/>
                <w:sz w:val="22"/>
                <w:szCs w:val="22"/>
                <w:lang w:val="en-US" w:eastAsia="zh-CN" w:bidi="ar"/>
              </w:rPr>
            </w:pPr>
            <w:r>
              <w:rPr>
                <w:rFonts w:hint="default" w:ascii="Calibri" w:hAnsi="Calibri" w:eastAsia="Segoe UI" w:cs="Calibri"/>
                <w:i w:val="0"/>
                <w:iCs w:val="0"/>
                <w:caps w:val="0"/>
                <w:color w:val="0F1115"/>
                <w:spacing w:val="0"/>
                <w:kern w:val="0"/>
                <w:sz w:val="22"/>
                <w:szCs w:val="22"/>
                <w:lang w:val="en-US" w:eastAsia="zh-CN" w:bidi="ar"/>
              </w:rPr>
              <w:t>Group / Formation (5+ people)</w:t>
            </w:r>
          </w:p>
        </w:tc>
        <w:tc>
          <w:tcPr>
            <w:tcW w:w="1513" w:type="pct"/>
            <w:tcBorders>
              <w:tl2br w:val="nil"/>
              <w:tr2bl w:val="nil"/>
            </w:tcBorders>
            <w:shd w:val="clear" w:color="auto" w:fill="FFFFFF"/>
            <w:tcMar>
              <w:top w:w="75" w:type="dxa"/>
              <w:left w:w="0" w:type="dxa"/>
              <w:bottom w:w="75" w:type="dxa"/>
              <w:right w:w="120" w:type="dxa"/>
            </w:tcMar>
            <w:vAlign w:val="center"/>
          </w:tcPr>
          <w:p w14:paraId="5BD7B69B">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1st routine</w:t>
            </w:r>
          </w:p>
        </w:tc>
        <w:tc>
          <w:tcPr>
            <w:tcW w:w="877" w:type="pct"/>
            <w:tcBorders>
              <w:tl2br w:val="nil"/>
              <w:tr2bl w:val="nil"/>
            </w:tcBorders>
            <w:shd w:val="clear" w:color="auto" w:fill="FFFFFF"/>
            <w:tcMar>
              <w:top w:w="75" w:type="dxa"/>
              <w:left w:w="120" w:type="dxa"/>
              <w:bottom w:w="75" w:type="dxa"/>
              <w:right w:w="120" w:type="dxa"/>
            </w:tcMar>
            <w:vAlign w:val="center"/>
          </w:tcPr>
          <w:p w14:paraId="5B935F77">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¥1299</w:t>
            </w:r>
          </w:p>
        </w:tc>
        <w:tc>
          <w:tcPr>
            <w:tcW w:w="1164" w:type="pct"/>
            <w:tcBorders>
              <w:tl2br w:val="nil"/>
              <w:tr2bl w:val="nil"/>
            </w:tcBorders>
            <w:shd w:val="clear" w:color="auto" w:fill="FFFFFF"/>
            <w:tcMar>
              <w:top w:w="75" w:type="dxa"/>
              <w:left w:w="120" w:type="dxa"/>
              <w:bottom w:w="75" w:type="dxa"/>
              <w:right w:w="0" w:type="dxa"/>
            </w:tcMar>
            <w:vAlign w:val="center"/>
          </w:tcPr>
          <w:p w14:paraId="622FAFA6">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¥2599</w:t>
            </w:r>
          </w:p>
        </w:tc>
      </w:tr>
      <w:tr w14:paraId="5CDBDF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CellMar>
            <w:top w:w="15" w:type="dxa"/>
            <w:left w:w="15" w:type="dxa"/>
            <w:bottom w:w="15" w:type="dxa"/>
            <w:right w:w="15" w:type="dxa"/>
          </w:tblCellMar>
        </w:tblPrEx>
        <w:trPr>
          <w:jc w:val="center"/>
        </w:trPr>
        <w:tc>
          <w:tcPr>
            <w:tcW w:w="1444" w:type="pct"/>
            <w:vMerge w:val="continue"/>
            <w:tcBorders>
              <w:tl2br w:val="nil"/>
              <w:tr2bl w:val="nil"/>
            </w:tcBorders>
            <w:shd w:val="clear" w:color="auto" w:fill="FFFFFF"/>
            <w:tcMar>
              <w:top w:w="75" w:type="dxa"/>
              <w:left w:w="0" w:type="dxa"/>
              <w:bottom w:w="75" w:type="dxa"/>
              <w:right w:w="120" w:type="dxa"/>
            </w:tcMar>
            <w:vAlign w:val="center"/>
          </w:tcPr>
          <w:p w14:paraId="72E540CC">
            <w:pPr>
              <w:keepNext w:val="0"/>
              <w:keepLines w:val="0"/>
              <w:widowControl/>
              <w:suppressLineNumbers w:val="0"/>
              <w:spacing w:line="188" w:lineRule="atLeast"/>
              <w:jc w:val="center"/>
              <w:rPr>
                <w:rFonts w:hint="default" w:ascii="Calibri" w:hAnsi="Calibri" w:eastAsia="Segoe UI" w:cs="Calibri"/>
                <w:i w:val="0"/>
                <w:iCs w:val="0"/>
                <w:caps w:val="0"/>
                <w:color w:val="0F1115"/>
                <w:spacing w:val="0"/>
                <w:kern w:val="0"/>
                <w:sz w:val="22"/>
                <w:szCs w:val="22"/>
                <w:lang w:val="en-US" w:eastAsia="zh-CN" w:bidi="ar"/>
              </w:rPr>
            </w:pPr>
          </w:p>
        </w:tc>
        <w:tc>
          <w:tcPr>
            <w:tcW w:w="1513" w:type="pct"/>
            <w:tcBorders>
              <w:tl2br w:val="nil"/>
              <w:tr2bl w:val="nil"/>
            </w:tcBorders>
            <w:shd w:val="clear" w:color="auto" w:fill="FFFFFF"/>
            <w:tcMar>
              <w:top w:w="75" w:type="dxa"/>
              <w:left w:w="0" w:type="dxa"/>
              <w:bottom w:w="75" w:type="dxa"/>
              <w:right w:w="120" w:type="dxa"/>
            </w:tcMar>
            <w:vAlign w:val="center"/>
          </w:tcPr>
          <w:p w14:paraId="098471AF">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each additional routine</w:t>
            </w:r>
          </w:p>
        </w:tc>
        <w:tc>
          <w:tcPr>
            <w:tcW w:w="2041" w:type="pct"/>
            <w:gridSpan w:val="2"/>
            <w:tcBorders>
              <w:tl2br w:val="nil"/>
              <w:tr2bl w:val="nil"/>
            </w:tcBorders>
            <w:shd w:val="clear" w:color="auto" w:fill="FFFFFF"/>
            <w:tcMar>
              <w:top w:w="75" w:type="dxa"/>
              <w:left w:w="120" w:type="dxa"/>
              <w:bottom w:w="75" w:type="dxa"/>
              <w:right w:w="120" w:type="dxa"/>
            </w:tcMar>
            <w:vAlign w:val="center"/>
          </w:tcPr>
          <w:p w14:paraId="045B0E64">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¥380</w:t>
            </w:r>
          </w:p>
        </w:tc>
      </w:tr>
    </w:tbl>
    <w:p w14:paraId="4252370A">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Segoe UI" w:cs="Calibri"/>
          <w:i w:val="0"/>
          <w:iCs w:val="0"/>
          <w:caps w:val="0"/>
          <w:color w:val="0F1115"/>
          <w:spacing w:val="0"/>
          <w:sz w:val="24"/>
          <w:szCs w:val="24"/>
          <w:shd w:val="clear" w:fill="FFFFFF"/>
          <w:lang w:val="en-US" w:eastAsia="zh-CN"/>
        </w:rPr>
        <w:t>Package Includes</w:t>
      </w:r>
    </w:p>
    <w:p w14:paraId="68171EDB">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宋体" w:cs="Calibri"/>
          <w:i w:val="0"/>
          <w:iCs w:val="0"/>
          <w:caps w:val="0"/>
          <w:color w:val="0F1115"/>
          <w:spacing w:val="0"/>
          <w:sz w:val="24"/>
          <w:szCs w:val="24"/>
          <w:shd w:val="clear" w:fill="FFFFFF"/>
          <w:lang w:val="en-US" w:eastAsia="zh-CN"/>
        </w:rPr>
        <w:t>·</w:t>
      </w:r>
      <w:r>
        <w:rPr>
          <w:rFonts w:hint="eastAsia" w:ascii="Calibri" w:hAnsi="Calibri" w:eastAsia="Segoe UI" w:cs="Calibri"/>
          <w:i w:val="0"/>
          <w:iCs w:val="0"/>
          <w:caps w:val="0"/>
          <w:color w:val="0F1115"/>
          <w:spacing w:val="0"/>
          <w:sz w:val="24"/>
          <w:szCs w:val="24"/>
          <w:shd w:val="clear" w:fill="FFFFFF"/>
          <w:lang w:val="en-US" w:eastAsia="zh-CN"/>
        </w:rPr>
        <w:t>Basic Package: Official competition entry, professional judging, certificate, souvenir gift.</w:t>
      </w:r>
    </w:p>
    <w:p w14:paraId="5A07AE18">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宋体" w:cs="Calibri"/>
          <w:i w:val="0"/>
          <w:iCs w:val="0"/>
          <w:caps w:val="0"/>
          <w:color w:val="0F1115"/>
          <w:spacing w:val="0"/>
          <w:sz w:val="24"/>
          <w:szCs w:val="24"/>
          <w:shd w:val="clear" w:fill="FFFFFF"/>
          <w:lang w:val="en-US" w:eastAsia="zh-CN"/>
        </w:rPr>
        <w:t>·</w:t>
      </w:r>
      <w:r>
        <w:rPr>
          <w:rFonts w:hint="eastAsia" w:ascii="Calibri" w:hAnsi="Calibri" w:eastAsia="Segoe UI" w:cs="Calibri"/>
          <w:i w:val="0"/>
          <w:iCs w:val="0"/>
          <w:caps w:val="0"/>
          <w:color w:val="0F1115"/>
          <w:spacing w:val="0"/>
          <w:sz w:val="24"/>
          <w:szCs w:val="24"/>
          <w:shd w:val="clear" w:fill="FFFFFF"/>
          <w:lang w:val="en-US" w:eastAsia="zh-CN"/>
        </w:rPr>
        <w:t>Premium Package: All Basic Package benefits + Hong Kong coach guidance + half-day pre-competition training camp (equipment experience &amp; routine coaching).</w:t>
      </w:r>
    </w:p>
    <w:p w14:paraId="1FC2AEC2">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p>
    <w:tbl>
      <w:tblPr>
        <w:tblStyle w:val="3"/>
        <w:tblpPr w:leftFromText="180" w:rightFromText="180" w:vertAnchor="text" w:horzAnchor="page" w:tblpX="1748" w:tblpY="432"/>
        <w:tblOverlap w:val="never"/>
        <w:tblW w:w="5001"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autofit"/>
        <w:tblCellMar>
          <w:top w:w="15" w:type="dxa"/>
          <w:left w:w="15" w:type="dxa"/>
          <w:bottom w:w="15" w:type="dxa"/>
          <w:right w:w="15" w:type="dxa"/>
        </w:tblCellMar>
      </w:tblPr>
      <w:tblGrid>
        <w:gridCol w:w="6497"/>
        <w:gridCol w:w="1939"/>
      </w:tblGrid>
      <w:tr w14:paraId="6E040D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CellMar>
            <w:top w:w="15" w:type="dxa"/>
            <w:left w:w="15" w:type="dxa"/>
            <w:bottom w:w="15" w:type="dxa"/>
            <w:right w:w="15" w:type="dxa"/>
          </w:tblCellMar>
        </w:tblPrEx>
        <w:trPr>
          <w:tblHeader/>
        </w:trPr>
        <w:tc>
          <w:tcPr>
            <w:tcW w:w="3850" w:type="pct"/>
            <w:tcBorders>
              <w:tl2br w:val="nil"/>
              <w:tr2bl w:val="nil"/>
            </w:tcBorders>
            <w:shd w:val="clear" w:color="auto" w:fill="FFFFFF"/>
            <w:tcMar>
              <w:top w:w="75" w:type="dxa"/>
              <w:left w:w="0" w:type="dxa"/>
              <w:bottom w:w="75" w:type="dxa"/>
              <w:right w:w="120" w:type="dxa"/>
            </w:tcMar>
            <w:vAlign w:val="center"/>
          </w:tcPr>
          <w:p w14:paraId="75083801">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Service</w:t>
            </w:r>
          </w:p>
        </w:tc>
        <w:tc>
          <w:tcPr>
            <w:tcW w:w="1149" w:type="pct"/>
            <w:tcBorders>
              <w:tl2br w:val="nil"/>
              <w:tr2bl w:val="nil"/>
            </w:tcBorders>
            <w:shd w:val="clear" w:color="auto" w:fill="FFFFFF"/>
            <w:tcMar>
              <w:top w:w="75" w:type="dxa"/>
              <w:left w:w="120" w:type="dxa"/>
              <w:bottom w:w="75" w:type="dxa"/>
              <w:right w:w="120" w:type="dxa"/>
            </w:tcMar>
            <w:vAlign w:val="center"/>
          </w:tcPr>
          <w:p w14:paraId="10CBDB4D">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Price</w:t>
            </w:r>
          </w:p>
        </w:tc>
      </w:tr>
      <w:tr w14:paraId="1F9FB2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CellMar>
            <w:top w:w="15" w:type="dxa"/>
            <w:left w:w="15" w:type="dxa"/>
            <w:bottom w:w="15" w:type="dxa"/>
            <w:right w:w="15" w:type="dxa"/>
          </w:tblCellMar>
        </w:tblPrEx>
        <w:tc>
          <w:tcPr>
            <w:tcW w:w="3850" w:type="pct"/>
            <w:tcBorders>
              <w:tl2br w:val="nil"/>
              <w:tr2bl w:val="nil"/>
            </w:tcBorders>
            <w:shd w:val="clear" w:color="auto" w:fill="FFFFFF"/>
            <w:tcMar>
              <w:top w:w="75" w:type="dxa"/>
              <w:left w:w="0" w:type="dxa"/>
              <w:bottom w:w="75" w:type="dxa"/>
              <w:right w:w="120" w:type="dxa"/>
            </w:tcMar>
            <w:vAlign w:val="center"/>
          </w:tcPr>
          <w:p w14:paraId="4466ED15">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Competition video (full single-event video)</w:t>
            </w:r>
          </w:p>
        </w:tc>
        <w:tc>
          <w:tcPr>
            <w:tcW w:w="1149" w:type="pct"/>
            <w:tcBorders>
              <w:tl2br w:val="nil"/>
              <w:tr2bl w:val="nil"/>
            </w:tcBorders>
            <w:shd w:val="clear" w:color="auto" w:fill="FFFFFF"/>
            <w:tcMar>
              <w:top w:w="75" w:type="dxa"/>
              <w:left w:w="120" w:type="dxa"/>
              <w:bottom w:w="75" w:type="dxa"/>
              <w:right w:w="0" w:type="dxa"/>
            </w:tcMar>
            <w:vAlign w:val="center"/>
          </w:tcPr>
          <w:p w14:paraId="75F3ED89">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¥60 / event</w:t>
            </w:r>
          </w:p>
        </w:tc>
      </w:tr>
      <w:tr w14:paraId="3618DD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5" w:type="dxa"/>
            <w:left w:w="15" w:type="dxa"/>
            <w:bottom w:w="15" w:type="dxa"/>
            <w:right w:w="15" w:type="dxa"/>
          </w:tblCellMar>
        </w:tblPrEx>
        <w:tc>
          <w:tcPr>
            <w:tcW w:w="3850" w:type="pct"/>
            <w:tcBorders>
              <w:tl2br w:val="nil"/>
              <w:tr2bl w:val="nil"/>
            </w:tcBorders>
            <w:shd w:val="clear" w:color="auto" w:fill="FFFFFF"/>
            <w:tcMar>
              <w:top w:w="75" w:type="dxa"/>
              <w:left w:w="0" w:type="dxa"/>
              <w:bottom w:w="75" w:type="dxa"/>
              <w:right w:w="120" w:type="dxa"/>
            </w:tcMar>
            <w:vAlign w:val="center"/>
          </w:tcPr>
          <w:p w14:paraId="72FE57A5">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Edited photos (3–5 digital photos)</w:t>
            </w:r>
          </w:p>
        </w:tc>
        <w:tc>
          <w:tcPr>
            <w:tcW w:w="1149" w:type="pct"/>
            <w:tcBorders>
              <w:tl2br w:val="nil"/>
              <w:tr2bl w:val="nil"/>
            </w:tcBorders>
            <w:shd w:val="clear" w:color="auto" w:fill="FFFFFF"/>
            <w:tcMar>
              <w:top w:w="75" w:type="dxa"/>
              <w:left w:w="120" w:type="dxa"/>
              <w:bottom w:w="75" w:type="dxa"/>
              <w:right w:w="0" w:type="dxa"/>
            </w:tcMar>
            <w:vAlign w:val="center"/>
          </w:tcPr>
          <w:p w14:paraId="4948A705">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¥200 / set</w:t>
            </w:r>
          </w:p>
        </w:tc>
      </w:tr>
      <w:tr w14:paraId="603702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5" w:type="dxa"/>
            <w:left w:w="15" w:type="dxa"/>
            <w:bottom w:w="15" w:type="dxa"/>
            <w:right w:w="15" w:type="dxa"/>
          </w:tblCellMar>
        </w:tblPrEx>
        <w:tc>
          <w:tcPr>
            <w:tcW w:w="3850" w:type="pct"/>
            <w:tcBorders>
              <w:tl2br w:val="nil"/>
              <w:tr2bl w:val="nil"/>
            </w:tcBorders>
            <w:shd w:val="clear" w:color="auto" w:fill="FFFFFF"/>
            <w:tcMar>
              <w:top w:w="75" w:type="dxa"/>
              <w:left w:w="0" w:type="dxa"/>
              <w:bottom w:w="75" w:type="dxa"/>
              <w:right w:w="120" w:type="dxa"/>
            </w:tcMar>
            <w:vAlign w:val="center"/>
          </w:tcPr>
          <w:p w14:paraId="3CBBAE36">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Photo + Video Package (1 event video + 1 photo set)</w:t>
            </w:r>
          </w:p>
        </w:tc>
        <w:tc>
          <w:tcPr>
            <w:tcW w:w="1149" w:type="pct"/>
            <w:tcBorders>
              <w:tl2br w:val="nil"/>
              <w:tr2bl w:val="nil"/>
            </w:tcBorders>
            <w:shd w:val="clear" w:color="auto" w:fill="FFFFFF"/>
            <w:tcMar>
              <w:top w:w="75" w:type="dxa"/>
              <w:left w:w="120" w:type="dxa"/>
              <w:bottom w:w="75" w:type="dxa"/>
              <w:right w:w="0" w:type="dxa"/>
            </w:tcMar>
            <w:vAlign w:val="center"/>
          </w:tcPr>
          <w:p w14:paraId="2089519E">
            <w:pPr>
              <w:keepNext w:val="0"/>
              <w:keepLines w:val="0"/>
              <w:widowControl/>
              <w:suppressLineNumbers w:val="0"/>
              <w:spacing w:line="188" w:lineRule="atLeast"/>
              <w:jc w:val="center"/>
              <w:rPr>
                <w:rFonts w:hint="default" w:ascii="Calibri" w:hAnsi="Calibri" w:eastAsia="Segoe UI" w:cs="Calibri"/>
                <w:i w:val="0"/>
                <w:iCs w:val="0"/>
                <w:caps w:val="0"/>
                <w:color w:val="0F1115"/>
                <w:spacing w:val="0"/>
                <w:sz w:val="22"/>
                <w:szCs w:val="22"/>
              </w:rPr>
            </w:pPr>
            <w:r>
              <w:rPr>
                <w:rFonts w:hint="default" w:ascii="Calibri" w:hAnsi="Calibri" w:eastAsia="Segoe UI" w:cs="Calibri"/>
                <w:i w:val="0"/>
                <w:iCs w:val="0"/>
                <w:caps w:val="0"/>
                <w:color w:val="0F1115"/>
                <w:spacing w:val="0"/>
                <w:kern w:val="0"/>
                <w:sz w:val="22"/>
                <w:szCs w:val="22"/>
                <w:lang w:val="en-US" w:eastAsia="zh-CN" w:bidi="ar"/>
              </w:rPr>
              <w:t>¥230 / person</w:t>
            </w:r>
          </w:p>
        </w:tc>
      </w:tr>
    </w:tbl>
    <w:p w14:paraId="1028C041">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Segoe UI" w:cs="Calibri"/>
          <w:i w:val="0"/>
          <w:iCs w:val="0"/>
          <w:caps w:val="0"/>
          <w:color w:val="0F1115"/>
          <w:spacing w:val="0"/>
          <w:sz w:val="24"/>
          <w:szCs w:val="24"/>
          <w:shd w:val="clear" w:fill="FFFFFF"/>
          <w:lang w:val="en-US" w:eastAsia="zh-CN"/>
        </w:rPr>
        <w:t>Optional Value-added Services (paid separately, selected during registration)</w:t>
      </w:r>
    </w:p>
    <w:p w14:paraId="48ED1224">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Segoe UI" w:cs="Calibri"/>
          <w:i w:val="0"/>
          <w:iCs w:val="0"/>
          <w:caps w:val="0"/>
          <w:color w:val="0F1115"/>
          <w:spacing w:val="0"/>
          <w:sz w:val="24"/>
          <w:szCs w:val="24"/>
          <w:shd w:val="clear" w:fill="FFFFFF"/>
          <w:lang w:val="en-US" w:eastAsia="zh-CN"/>
        </w:rPr>
        <w:t>All services are arranged by the organizing committee; optional and non-mandatory.</w:t>
      </w:r>
    </w:p>
    <w:p w14:paraId="2BBC556C">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p>
    <w:p w14:paraId="148348C5">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p>
    <w:p w14:paraId="45AF719B">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Segoe UI" w:cs="Calibri"/>
          <w:i w:val="0"/>
          <w:iCs w:val="0"/>
          <w:caps w:val="0"/>
          <w:color w:val="0F1115"/>
          <w:spacing w:val="0"/>
          <w:sz w:val="24"/>
          <w:szCs w:val="24"/>
          <w:shd w:val="clear" w:fill="FFFFFF"/>
          <w:lang w:val="en-US" w:eastAsia="zh-CN"/>
        </w:rPr>
        <w:t>Other Fees</w:t>
      </w:r>
    </w:p>
    <w:p w14:paraId="76A62CC2">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宋体" w:cs="Calibri"/>
          <w:i w:val="0"/>
          <w:iCs w:val="0"/>
          <w:caps w:val="0"/>
          <w:color w:val="0F1115"/>
          <w:spacing w:val="0"/>
          <w:sz w:val="24"/>
          <w:szCs w:val="24"/>
          <w:shd w:val="clear" w:fill="FFFFFF"/>
          <w:lang w:val="en-US" w:eastAsia="zh-CN"/>
        </w:rPr>
        <w:t>·</w:t>
      </w:r>
      <w:r>
        <w:rPr>
          <w:rFonts w:hint="eastAsia" w:ascii="Calibri" w:hAnsi="Calibri" w:eastAsia="Segoe UI" w:cs="Calibri"/>
          <w:i w:val="0"/>
          <w:iCs w:val="0"/>
          <w:caps w:val="0"/>
          <w:color w:val="0F1115"/>
          <w:spacing w:val="0"/>
          <w:sz w:val="24"/>
          <w:szCs w:val="24"/>
          <w:shd w:val="clear" w:fill="FFFFFF"/>
          <w:lang w:val="en-US" w:eastAsia="zh-CN"/>
        </w:rPr>
        <w:t>Insurance: ¥50/person (regardless of number of events), compulsory accident insurance arranged by the committee.</w:t>
      </w:r>
    </w:p>
    <w:p w14:paraId="62B9BED6">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宋体" w:cs="Calibri"/>
          <w:i w:val="0"/>
          <w:iCs w:val="0"/>
          <w:caps w:val="0"/>
          <w:color w:val="0F1115"/>
          <w:spacing w:val="0"/>
          <w:sz w:val="24"/>
          <w:szCs w:val="24"/>
          <w:shd w:val="clear" w:fill="FFFFFF"/>
          <w:lang w:val="en-US" w:eastAsia="zh-CN"/>
        </w:rPr>
        <w:t>·</w:t>
      </w:r>
      <w:r>
        <w:rPr>
          <w:rFonts w:hint="eastAsia" w:ascii="Calibri" w:hAnsi="Calibri" w:eastAsia="Segoe UI" w:cs="Calibri"/>
          <w:i w:val="0"/>
          <w:iCs w:val="0"/>
          <w:caps w:val="0"/>
          <w:color w:val="0F1115"/>
          <w:spacing w:val="0"/>
          <w:sz w:val="24"/>
          <w:szCs w:val="24"/>
          <w:shd w:val="clear" w:fill="FFFFFF"/>
          <w:lang w:val="en-US" w:eastAsia="zh-CN"/>
        </w:rPr>
        <w:t>Total fee = event fees + insurance + optional services</w:t>
      </w:r>
    </w:p>
    <w:p w14:paraId="0ADB00A5">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r>
        <w:rPr>
          <w:rFonts w:hint="eastAsia" w:ascii="Calibri" w:hAnsi="Calibri" w:eastAsia="Segoe UI" w:cs="Calibri"/>
          <w:i w:val="0"/>
          <w:iCs w:val="0"/>
          <w:caps w:val="0"/>
          <w:color w:val="0F1115"/>
          <w:spacing w:val="0"/>
          <w:sz w:val="24"/>
          <w:szCs w:val="24"/>
          <w:shd w:val="clear" w:fill="FFFFFF"/>
          <w:lang w:val="en-US" w:eastAsia="zh-CN"/>
        </w:rPr>
        <w:t>Participant limit: 500 entries. Registration is first-come, first-served; closes immediately when full.</w:t>
      </w:r>
    </w:p>
    <w:p w14:paraId="57020EE9">
      <w:pPr>
        <w:pStyle w:val="2"/>
        <w:keepNext w:val="0"/>
        <w:keepLines w:val="0"/>
        <w:widowControl/>
        <w:numPr>
          <w:ilvl w:val="0"/>
          <w:numId w:val="0"/>
        </w:numPr>
        <w:suppressLineNumbers w:val="0"/>
        <w:shd w:val="clear" w:fill="FFFFFF"/>
        <w:spacing w:before="120" w:beforeAutospacing="0" w:after="120" w:afterAutospacing="0" w:line="240" w:lineRule="auto"/>
        <w:ind w:leftChars="0" w:right="0" w:rightChars="0"/>
        <w:rPr>
          <w:rFonts w:hint="eastAsia" w:ascii="Calibri" w:hAnsi="Calibri" w:eastAsia="Segoe UI" w:cs="Calibri"/>
          <w:i w:val="0"/>
          <w:iCs w:val="0"/>
          <w:caps w:val="0"/>
          <w:color w:val="0F1115"/>
          <w:spacing w:val="0"/>
          <w:sz w:val="24"/>
          <w:szCs w:val="24"/>
          <w:shd w:val="clear" w:fill="FFFFFF"/>
          <w:lang w:val="en-US" w:eastAsia="zh-CN"/>
        </w:rPr>
      </w:pPr>
    </w:p>
    <w:p w14:paraId="14079025">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Registration &amp; Payment</w:t>
      </w:r>
    </w:p>
    <w:p w14:paraId="6541BF2C">
      <w:pPr>
        <w:spacing w:line="360" w:lineRule="auto"/>
        <w:rPr>
          <w:rFonts w:hint="default" w:ascii="Calibri" w:hAnsi="Calibri" w:cs="Calibri"/>
          <w:sz w:val="24"/>
          <w:szCs w:val="24"/>
        </w:rPr>
      </w:pPr>
      <w:r>
        <w:rPr>
          <w:rFonts w:hint="default" w:ascii="Calibri" w:hAnsi="Calibri" w:cs="Calibri"/>
          <w:sz w:val="24"/>
          <w:szCs w:val="24"/>
        </w:rPr>
        <w:t>Registration deadline: July 1, 2026; no late entries accepted.</w:t>
      </w:r>
    </w:p>
    <w:p w14:paraId="35075BFF">
      <w:pPr>
        <w:spacing w:line="360" w:lineRule="auto"/>
        <w:rPr>
          <w:rFonts w:hint="default" w:ascii="Calibri" w:hAnsi="Calibri" w:cs="Calibri"/>
          <w:sz w:val="24"/>
          <w:szCs w:val="24"/>
        </w:rPr>
      </w:pPr>
      <w:r>
        <w:rPr>
          <w:rFonts w:hint="default" w:ascii="Calibri" w:hAnsi="Calibri" w:cs="Calibri"/>
          <w:sz w:val="24"/>
          <w:szCs w:val="24"/>
        </w:rPr>
        <w:t>Registration Procedure</w:t>
      </w:r>
    </w:p>
    <w:p w14:paraId="4714121B">
      <w:pPr>
        <w:numPr>
          <w:ilvl w:val="0"/>
          <w:numId w:val="2"/>
        </w:numPr>
        <w:spacing w:line="360" w:lineRule="auto"/>
        <w:ind w:left="0" w:leftChars="0" w:firstLine="480" w:firstLineChars="200"/>
        <w:rPr>
          <w:rFonts w:hint="default" w:ascii="Calibri" w:hAnsi="Calibri" w:cs="Calibri"/>
          <w:sz w:val="24"/>
          <w:szCs w:val="24"/>
        </w:rPr>
      </w:pPr>
      <w:r>
        <w:rPr>
          <w:rFonts w:hint="default" w:ascii="Calibri" w:hAnsi="Calibri" w:cs="Calibri"/>
          <w:sz w:val="24"/>
          <w:szCs w:val="24"/>
        </w:rPr>
        <w:t>Complete the official Excel registration form.</w:t>
      </w:r>
    </w:p>
    <w:p w14:paraId="09C4FA1E">
      <w:pPr>
        <w:numPr>
          <w:ilvl w:val="0"/>
          <w:numId w:val="2"/>
        </w:numPr>
        <w:ind w:left="0" w:leftChars="0" w:firstLine="480" w:firstLineChars="200"/>
        <w:rPr>
          <w:rFonts w:hint="default" w:ascii="Calibri" w:hAnsi="Calibri" w:cs="Calibri"/>
          <w:sz w:val="24"/>
          <w:szCs w:val="24"/>
        </w:rPr>
      </w:pPr>
      <w:r>
        <w:rPr>
          <w:rFonts w:hint="default" w:ascii="Calibri" w:hAnsi="Calibri" w:cs="Calibri"/>
          <w:sz w:val="24"/>
          <w:szCs w:val="24"/>
        </w:rPr>
        <w:t>Transfer payment to the corresponding account (domestic/overseas).</w:t>
      </w:r>
      <w:r>
        <w:rPr>
          <w:rFonts w:hint="eastAsia" w:ascii="Calibri" w:hAnsi="Calibri" w:cs="Calibri"/>
          <w:sz w:val="24"/>
          <w:szCs w:val="24"/>
          <w:lang w:val="en-US" w:eastAsia="zh-CN"/>
        </w:rPr>
        <w:t xml:space="preserve"> </w:t>
      </w:r>
      <w:r>
        <w:rPr>
          <w:rFonts w:hint="default" w:ascii="Calibri" w:hAnsi="Calibri" w:cs="Calibri"/>
          <w:sz w:val="24"/>
          <w:szCs w:val="24"/>
        </w:rPr>
        <w:t>Payment remark: Name + Event + Region (CN/Overseas)</w:t>
      </w:r>
    </w:p>
    <w:p w14:paraId="4C35AA85">
      <w:pPr>
        <w:numPr>
          <w:ilvl w:val="0"/>
          <w:numId w:val="2"/>
        </w:numPr>
        <w:ind w:left="0" w:leftChars="0" w:firstLine="480" w:firstLineChars="200"/>
        <w:rPr>
          <w:rFonts w:hint="default" w:ascii="Calibri" w:hAnsi="Calibri" w:cs="Calibri"/>
          <w:sz w:val="24"/>
          <w:szCs w:val="24"/>
        </w:rPr>
      </w:pPr>
      <w:r>
        <w:rPr>
          <w:rFonts w:hint="default" w:ascii="Calibri" w:hAnsi="Calibri" w:cs="Calibri"/>
          <w:sz w:val="24"/>
          <w:szCs w:val="24"/>
        </w:rPr>
        <w:t>Send transfer screenshot + registration form to WeChat: +86 13509008801</w:t>
      </w:r>
    </w:p>
    <w:p w14:paraId="5040051B">
      <w:pPr>
        <w:numPr>
          <w:ilvl w:val="0"/>
          <w:numId w:val="2"/>
        </w:numPr>
        <w:ind w:left="0" w:leftChars="0" w:firstLine="480" w:firstLineChars="200"/>
        <w:rPr>
          <w:rFonts w:hint="default" w:ascii="Calibri" w:hAnsi="Calibri" w:cs="Calibri"/>
          <w:sz w:val="24"/>
          <w:szCs w:val="24"/>
        </w:rPr>
      </w:pPr>
      <w:r>
        <w:rPr>
          <w:rFonts w:hint="default" w:ascii="Calibri" w:hAnsi="Calibri" w:cs="Calibri"/>
          <w:sz w:val="24"/>
          <w:szCs w:val="24"/>
        </w:rPr>
        <w:t>Confirmation will be sent via WeChat after payment verification.</w:t>
      </w:r>
    </w:p>
    <w:p w14:paraId="4310B095">
      <w:pPr>
        <w:rPr>
          <w:rFonts w:hint="default" w:ascii="Calibri" w:hAnsi="Calibri" w:cs="Calibri"/>
          <w:sz w:val="24"/>
          <w:szCs w:val="24"/>
        </w:rPr>
      </w:pPr>
    </w:p>
    <w:p w14:paraId="77D17A5C">
      <w:pPr>
        <w:rPr>
          <w:rFonts w:hint="default" w:ascii="Calibri" w:hAnsi="Calibri" w:cs="Calibri"/>
          <w:sz w:val="24"/>
          <w:szCs w:val="24"/>
        </w:rPr>
      </w:pPr>
      <w:r>
        <w:rPr>
          <w:rFonts w:hint="default" w:ascii="Calibri" w:hAnsi="Calibri" w:cs="Calibri"/>
          <w:sz w:val="24"/>
          <w:szCs w:val="24"/>
        </w:rPr>
        <w:t>Domestic Payment Account (Chinese Mainland)</w:t>
      </w:r>
    </w:p>
    <w:p w14:paraId="3A5018ED">
      <w:pPr>
        <w:rPr>
          <w:rFonts w:hint="default" w:ascii="Calibri" w:hAnsi="Calibri" w:cs="Calibri"/>
          <w:sz w:val="24"/>
          <w:szCs w:val="24"/>
        </w:rPr>
      </w:pPr>
      <w:r>
        <w:rPr>
          <w:rFonts w:hint="default" w:ascii="Calibri" w:hAnsi="Calibri" w:cs="Calibri"/>
          <w:sz w:val="24"/>
          <w:szCs w:val="24"/>
        </w:rPr>
        <w:t xml:space="preserve">· </w:t>
      </w:r>
      <w:r>
        <w:rPr>
          <w:rFonts w:hint="eastAsia" w:ascii="Calibri" w:hAnsi="Calibri" w:cs="Calibri"/>
          <w:sz w:val="24"/>
          <w:szCs w:val="24"/>
          <w:lang w:val="en-US" w:eastAsia="zh-CN"/>
        </w:rPr>
        <w:t xml:space="preserve"> </w:t>
      </w:r>
      <w:r>
        <w:rPr>
          <w:rFonts w:hint="default" w:ascii="Calibri" w:hAnsi="Calibri" w:cs="Calibri"/>
          <w:sz w:val="24"/>
          <w:szCs w:val="24"/>
        </w:rPr>
        <w:t>Account Name: Guangzhou Sandra Sports Development Co., Ltd.</w:t>
      </w:r>
    </w:p>
    <w:p w14:paraId="2DD91F87">
      <w:pPr>
        <w:rPr>
          <w:rFonts w:hint="default" w:ascii="Calibri" w:hAnsi="Calibri" w:cs="Calibri"/>
          <w:sz w:val="24"/>
          <w:szCs w:val="24"/>
        </w:rPr>
      </w:pPr>
      <w:r>
        <w:rPr>
          <w:rFonts w:hint="default" w:ascii="Calibri" w:hAnsi="Calibri" w:cs="Calibri"/>
          <w:sz w:val="24"/>
          <w:szCs w:val="24"/>
        </w:rPr>
        <w:t xml:space="preserve">· </w:t>
      </w:r>
      <w:r>
        <w:rPr>
          <w:rFonts w:hint="eastAsia" w:ascii="Calibri" w:hAnsi="Calibri" w:cs="Calibri"/>
          <w:sz w:val="24"/>
          <w:szCs w:val="24"/>
          <w:lang w:val="en-US" w:eastAsia="zh-CN"/>
        </w:rPr>
        <w:t xml:space="preserve"> </w:t>
      </w:r>
      <w:r>
        <w:rPr>
          <w:rFonts w:hint="default" w:ascii="Calibri" w:hAnsi="Calibri" w:cs="Calibri"/>
          <w:sz w:val="24"/>
          <w:szCs w:val="24"/>
        </w:rPr>
        <w:t>Bank: China CITIC Bank, Guangzhou National Defense Building Sub-branch</w:t>
      </w:r>
    </w:p>
    <w:p w14:paraId="7D9B594D">
      <w:pPr>
        <w:rPr>
          <w:rFonts w:hint="default" w:ascii="Calibri" w:hAnsi="Calibri" w:cs="Calibri"/>
          <w:sz w:val="24"/>
          <w:szCs w:val="24"/>
        </w:rPr>
      </w:pPr>
      <w:r>
        <w:rPr>
          <w:rFonts w:hint="default" w:ascii="Calibri" w:hAnsi="Calibri" w:cs="Calibri"/>
          <w:sz w:val="24"/>
          <w:szCs w:val="24"/>
        </w:rPr>
        <w:t xml:space="preserve">· </w:t>
      </w:r>
      <w:r>
        <w:rPr>
          <w:rFonts w:hint="eastAsia" w:ascii="Calibri" w:hAnsi="Calibri" w:cs="Calibri"/>
          <w:sz w:val="24"/>
          <w:szCs w:val="24"/>
          <w:lang w:val="en-US" w:eastAsia="zh-CN"/>
        </w:rPr>
        <w:t xml:space="preserve"> </w:t>
      </w:r>
      <w:r>
        <w:rPr>
          <w:rFonts w:hint="default" w:ascii="Calibri" w:hAnsi="Calibri" w:cs="Calibri"/>
          <w:sz w:val="24"/>
          <w:szCs w:val="24"/>
        </w:rPr>
        <w:t>Account No.: 8110901012001997957</w:t>
      </w:r>
    </w:p>
    <w:p w14:paraId="4BBDE851">
      <w:pPr>
        <w:rPr>
          <w:rFonts w:hint="default" w:ascii="Calibri" w:hAnsi="Calibri" w:cs="Calibri"/>
          <w:sz w:val="24"/>
          <w:szCs w:val="24"/>
        </w:rPr>
      </w:pPr>
    </w:p>
    <w:p w14:paraId="6CD156BC">
      <w:pPr>
        <w:rPr>
          <w:rFonts w:hint="default" w:ascii="Calibri" w:hAnsi="Calibri" w:cs="Calibri"/>
          <w:sz w:val="24"/>
          <w:szCs w:val="24"/>
        </w:rPr>
      </w:pPr>
      <w:r>
        <w:rPr>
          <w:rFonts w:hint="default" w:ascii="Calibri" w:hAnsi="Calibri" w:cs="Calibri"/>
          <w:sz w:val="24"/>
          <w:szCs w:val="24"/>
        </w:rPr>
        <w:t>Overseas Remittance Details (Hong Kong / International)</w:t>
      </w:r>
    </w:p>
    <w:p w14:paraId="35F9621C">
      <w:pP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 xml:space="preserve"> </w:t>
      </w:r>
      <w:r>
        <w:rPr>
          <w:rFonts w:hint="default" w:ascii="Calibri" w:hAnsi="Calibri" w:cs="Calibri"/>
          <w:sz w:val="24"/>
          <w:szCs w:val="24"/>
        </w:rPr>
        <w:t xml:space="preserve"> Account Name: </w:t>
      </w:r>
      <w:r>
        <w:rPr>
          <w:rFonts w:hint="default" w:ascii="Calibri" w:hAnsi="Calibri" w:eastAsia="黑体" w:cs="Calibri"/>
          <w:b w:val="0"/>
          <w:bCs w:val="0"/>
          <w:spacing w:val="12"/>
          <w:sz w:val="24"/>
          <w:szCs w:val="32"/>
        </w:rPr>
        <w:t>Guangzhou Sandela Sports Development Co., Ltd.</w:t>
      </w:r>
    </w:p>
    <w:p w14:paraId="3B3590BB">
      <w:pPr>
        <w:rPr>
          <w:rFonts w:hint="default" w:ascii="Calibri" w:hAnsi="Calibri" w:cs="Calibri"/>
          <w:sz w:val="24"/>
          <w:szCs w:val="24"/>
        </w:rPr>
      </w:pPr>
      <w:r>
        <w:rPr>
          <w:rFonts w:hint="default" w:ascii="Calibri" w:hAnsi="Calibri" w:cs="Calibri"/>
          <w:sz w:val="24"/>
          <w:szCs w:val="24"/>
        </w:rPr>
        <w:t xml:space="preserve">· </w:t>
      </w:r>
      <w:r>
        <w:rPr>
          <w:rFonts w:hint="eastAsia" w:ascii="Calibri" w:hAnsi="Calibri" w:cs="Calibri"/>
          <w:sz w:val="24"/>
          <w:szCs w:val="24"/>
          <w:lang w:val="en-US" w:eastAsia="zh-CN"/>
        </w:rPr>
        <w:t xml:space="preserve"> </w:t>
      </w:r>
      <w:r>
        <w:rPr>
          <w:rFonts w:hint="default" w:ascii="Calibri" w:hAnsi="Calibri" w:cs="Calibri"/>
          <w:sz w:val="24"/>
          <w:szCs w:val="24"/>
        </w:rPr>
        <w:t>Account No.: 8110914013802001348</w:t>
      </w:r>
    </w:p>
    <w:p w14:paraId="10FE377E">
      <w:pPr>
        <w:rPr>
          <w:rFonts w:hint="default" w:ascii="Calibri" w:hAnsi="Calibri" w:cs="Calibri"/>
          <w:sz w:val="24"/>
          <w:szCs w:val="24"/>
        </w:rPr>
      </w:pPr>
      <w:r>
        <w:rPr>
          <w:rFonts w:hint="default" w:ascii="Calibri" w:hAnsi="Calibri" w:cs="Calibri"/>
          <w:sz w:val="24"/>
          <w:szCs w:val="24"/>
        </w:rPr>
        <w:t xml:space="preserve">· </w:t>
      </w:r>
      <w:r>
        <w:rPr>
          <w:rFonts w:hint="eastAsia" w:ascii="Calibri" w:hAnsi="Calibri" w:cs="Calibri"/>
          <w:sz w:val="24"/>
          <w:szCs w:val="24"/>
          <w:lang w:val="en-US" w:eastAsia="zh-CN"/>
        </w:rPr>
        <w:t xml:space="preserve"> </w:t>
      </w:r>
      <w:r>
        <w:rPr>
          <w:rFonts w:hint="default" w:ascii="Calibri" w:hAnsi="Calibri" w:cs="Calibri"/>
          <w:sz w:val="24"/>
          <w:szCs w:val="24"/>
        </w:rPr>
        <w:t>Bank: CHINA CITIC BANK (GUANGZHOU BRANCH)</w:t>
      </w:r>
    </w:p>
    <w:p w14:paraId="03A3A349">
      <w:pPr>
        <w:rPr>
          <w:rFonts w:hint="default" w:ascii="Calibri" w:hAnsi="Calibri" w:cs="Calibri"/>
          <w:sz w:val="24"/>
          <w:szCs w:val="24"/>
        </w:rPr>
      </w:pPr>
      <w:r>
        <w:rPr>
          <w:rFonts w:hint="default" w:ascii="Calibri" w:hAnsi="Calibri" w:cs="Calibri"/>
          <w:sz w:val="24"/>
          <w:szCs w:val="24"/>
        </w:rPr>
        <w:t xml:space="preserve">· </w:t>
      </w:r>
      <w:r>
        <w:rPr>
          <w:rFonts w:hint="eastAsia" w:ascii="Calibri" w:hAnsi="Calibri" w:cs="Calibri"/>
          <w:sz w:val="24"/>
          <w:szCs w:val="24"/>
          <w:lang w:val="en-US" w:eastAsia="zh-CN"/>
        </w:rPr>
        <w:t xml:space="preserve"> </w:t>
      </w:r>
      <w:r>
        <w:rPr>
          <w:rFonts w:hint="default" w:ascii="Calibri" w:hAnsi="Calibri" w:cs="Calibri"/>
          <w:sz w:val="24"/>
          <w:szCs w:val="24"/>
        </w:rPr>
        <w:t>Bank Address: CITIC PLAZA FLOOR 50, 233 North Tianhe Road</w:t>
      </w:r>
    </w:p>
    <w:p w14:paraId="37BBD813">
      <w:pPr>
        <w:rPr>
          <w:rFonts w:hint="default" w:ascii="Calibri" w:hAnsi="Calibri" w:cs="Calibri"/>
          <w:sz w:val="24"/>
          <w:szCs w:val="24"/>
        </w:rPr>
      </w:pPr>
      <w:r>
        <w:rPr>
          <w:rFonts w:hint="default" w:ascii="Calibri" w:hAnsi="Calibri" w:cs="Calibri"/>
          <w:sz w:val="24"/>
          <w:szCs w:val="24"/>
        </w:rPr>
        <w:t xml:space="preserve">· </w:t>
      </w:r>
      <w:r>
        <w:rPr>
          <w:rFonts w:hint="eastAsia" w:ascii="Calibri" w:hAnsi="Calibri" w:cs="Calibri"/>
          <w:sz w:val="24"/>
          <w:szCs w:val="24"/>
          <w:lang w:val="en-US" w:eastAsia="zh-CN"/>
        </w:rPr>
        <w:t xml:space="preserve"> </w:t>
      </w:r>
      <w:r>
        <w:rPr>
          <w:rFonts w:hint="default" w:ascii="Calibri" w:hAnsi="Calibri" w:cs="Calibri"/>
          <w:sz w:val="24"/>
          <w:szCs w:val="24"/>
        </w:rPr>
        <w:t>SWIFT CODE: CIBKCNBJ510</w:t>
      </w:r>
    </w:p>
    <w:p w14:paraId="3C5D1F5A">
      <w:pPr>
        <w:rPr>
          <w:rFonts w:hint="default" w:ascii="Calibri" w:hAnsi="Calibri" w:cs="Calibri"/>
          <w:sz w:val="24"/>
          <w:szCs w:val="24"/>
        </w:rPr>
      </w:pPr>
      <w:r>
        <w:rPr>
          <w:rFonts w:hint="default" w:ascii="Calibri" w:hAnsi="Calibri" w:cs="Calibri"/>
          <w:sz w:val="24"/>
          <w:szCs w:val="24"/>
        </w:rPr>
        <w:t xml:space="preserve">· </w:t>
      </w:r>
      <w:r>
        <w:rPr>
          <w:rFonts w:hint="eastAsia" w:ascii="Calibri" w:hAnsi="Calibri" w:cs="Calibri"/>
          <w:sz w:val="24"/>
          <w:szCs w:val="24"/>
          <w:lang w:val="en-US" w:eastAsia="zh-CN"/>
        </w:rPr>
        <w:t xml:space="preserve"> </w:t>
      </w:r>
      <w:r>
        <w:rPr>
          <w:rFonts w:hint="default" w:ascii="Calibri" w:hAnsi="Calibri" w:cs="Calibri"/>
          <w:sz w:val="24"/>
          <w:szCs w:val="24"/>
        </w:rPr>
        <w:t>Country: CHINA</w:t>
      </w:r>
    </w:p>
    <w:p w14:paraId="5B88A05A">
      <w:pP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 xml:space="preserve"> </w:t>
      </w:r>
      <w:r>
        <w:rPr>
          <w:rFonts w:hint="default" w:ascii="Calibri" w:hAnsi="Calibri" w:cs="Calibri"/>
          <w:sz w:val="24"/>
          <w:szCs w:val="24"/>
        </w:rPr>
        <w:t xml:space="preserve"> City: GUANGZHOU</w:t>
      </w:r>
    </w:p>
    <w:p w14:paraId="237C82AD">
      <w:pPr>
        <w:rPr>
          <w:rFonts w:hint="default" w:ascii="Calibri" w:hAnsi="Calibri" w:cs="Calibri"/>
          <w:sz w:val="24"/>
          <w:szCs w:val="24"/>
        </w:rPr>
      </w:pPr>
    </w:p>
    <w:p w14:paraId="7BD6C5B9">
      <w:pPr>
        <w:rPr>
          <w:rFonts w:hint="default" w:ascii="Calibri" w:hAnsi="Calibri" w:cs="Calibri"/>
          <w:sz w:val="24"/>
          <w:szCs w:val="24"/>
        </w:rPr>
      </w:pPr>
      <w:r>
        <w:rPr>
          <w:rFonts w:hint="default" w:ascii="Calibri" w:hAnsi="Calibri" w:cs="Calibri"/>
          <w:sz w:val="24"/>
          <w:szCs w:val="24"/>
        </w:rPr>
        <w:t>Payment Rules</w:t>
      </w:r>
    </w:p>
    <w:p w14:paraId="43BB3A8F">
      <w:pPr>
        <w:numPr>
          <w:ilvl w:val="0"/>
          <w:numId w:val="3"/>
        </w:numPr>
        <w:ind w:left="425" w:leftChars="0" w:hanging="425" w:firstLineChars="0"/>
        <w:rPr>
          <w:rFonts w:hint="default" w:ascii="Calibri" w:hAnsi="Calibri" w:cs="Calibri"/>
          <w:sz w:val="24"/>
          <w:szCs w:val="24"/>
        </w:rPr>
      </w:pPr>
      <w:r>
        <w:rPr>
          <w:rFonts w:hint="default" w:ascii="Calibri" w:hAnsi="Calibri" w:cs="Calibri"/>
          <w:sz w:val="24"/>
          <w:szCs w:val="24"/>
        </w:rPr>
        <w:t>Use the correct payment channel; overseas applicants must complete all remittance details.</w:t>
      </w:r>
    </w:p>
    <w:p w14:paraId="29DD2D12">
      <w:pPr>
        <w:numPr>
          <w:ilvl w:val="0"/>
          <w:numId w:val="3"/>
        </w:numPr>
        <w:ind w:left="425" w:leftChars="0" w:hanging="425" w:firstLineChars="0"/>
        <w:rPr>
          <w:rFonts w:hint="default" w:ascii="Calibri" w:hAnsi="Calibri" w:cs="Calibri"/>
          <w:sz w:val="24"/>
          <w:szCs w:val="24"/>
        </w:rPr>
      </w:pPr>
      <w:r>
        <w:rPr>
          <w:rFonts w:hint="default" w:ascii="Calibri" w:hAnsi="Calibri" w:cs="Calibri"/>
          <w:sz w:val="24"/>
          <w:szCs w:val="24"/>
        </w:rPr>
        <w:t>Overpayment due to personal error is subject to a ¥100 admin fee for refund.</w:t>
      </w:r>
    </w:p>
    <w:p w14:paraId="029E4E2C">
      <w:pPr>
        <w:numPr>
          <w:ilvl w:val="0"/>
          <w:numId w:val="3"/>
        </w:numPr>
        <w:ind w:left="425" w:leftChars="0" w:hanging="425" w:firstLineChars="0"/>
        <w:rPr>
          <w:rFonts w:hint="default" w:ascii="Calibri" w:hAnsi="Calibri" w:cs="Calibri"/>
          <w:sz w:val="24"/>
          <w:szCs w:val="24"/>
        </w:rPr>
      </w:pPr>
      <w:r>
        <w:rPr>
          <w:rFonts w:hint="default" w:ascii="Calibri" w:hAnsi="Calibri" w:cs="Calibri"/>
          <w:sz w:val="24"/>
          <w:szCs w:val="24"/>
        </w:rPr>
        <w:t>Overseas transfer fees and exchange differences are borne by the applicant.</w:t>
      </w:r>
    </w:p>
    <w:p w14:paraId="1B5CCB39">
      <w:pPr>
        <w:numPr>
          <w:ilvl w:val="0"/>
          <w:numId w:val="3"/>
        </w:numPr>
        <w:ind w:left="425" w:leftChars="0" w:hanging="425" w:firstLineChars="0"/>
        <w:rPr>
          <w:rFonts w:hint="default" w:ascii="Calibri" w:hAnsi="Calibri" w:cs="Calibri"/>
          <w:sz w:val="24"/>
          <w:szCs w:val="24"/>
        </w:rPr>
      </w:pPr>
      <w:r>
        <w:rPr>
          <w:rFonts w:hint="default" w:ascii="Calibri" w:hAnsi="Calibri" w:cs="Calibri"/>
          <w:sz w:val="24"/>
          <w:szCs w:val="24"/>
        </w:rPr>
        <w:t>No refunds except event cancellation or capacity cap.</w:t>
      </w:r>
    </w:p>
    <w:p w14:paraId="0949AA14">
      <w:pPr>
        <w:rPr>
          <w:rFonts w:hint="default" w:ascii="Calibri" w:hAnsi="Calibri" w:cs="Calibri"/>
          <w:sz w:val="24"/>
          <w:szCs w:val="24"/>
        </w:rPr>
      </w:pPr>
    </w:p>
    <w:p w14:paraId="2C845ACA">
      <w:pPr>
        <w:rPr>
          <w:rFonts w:hint="default" w:ascii="Calibri" w:hAnsi="Calibri" w:cs="Calibri"/>
          <w:sz w:val="24"/>
          <w:szCs w:val="24"/>
        </w:rPr>
      </w:pPr>
    </w:p>
    <w:p w14:paraId="397C0A9E">
      <w:pPr>
        <w:rPr>
          <w:rFonts w:hint="default" w:ascii="Calibri" w:hAnsi="Calibri" w:cs="Calibri"/>
          <w:sz w:val="24"/>
          <w:szCs w:val="24"/>
        </w:rPr>
      </w:pPr>
    </w:p>
    <w:p w14:paraId="5D7B1347">
      <w:pPr>
        <w:rPr>
          <w:rFonts w:hint="default" w:ascii="Calibri" w:hAnsi="Calibri" w:cs="Calibri"/>
          <w:sz w:val="24"/>
          <w:szCs w:val="24"/>
        </w:rPr>
      </w:pPr>
    </w:p>
    <w:p w14:paraId="39D4D86D">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Music Submission</w:t>
      </w:r>
    </w:p>
    <w:p w14:paraId="357F9920">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Deadline: August 10, 2026</w:t>
      </w:r>
    </w:p>
    <w:p w14:paraId="7B223E0F">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Format: MP3 only, send to info@sandragroup.org</w:t>
      </w:r>
    </w:p>
    <w:p w14:paraId="6BB3B2B1">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File name: Group_Order_Name_Apparatus (e.g., U10_11_LiXiaomei_Ball)</w:t>
      </w:r>
    </w:p>
    <w:p w14:paraId="67DB2A35">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Penalty: 0.5 point deduction for incorrect name, late submission, or wrong format.</w:t>
      </w:r>
    </w:p>
    <w:p w14:paraId="19E7FAC6">
      <w:pPr>
        <w:rPr>
          <w:rFonts w:hint="default" w:ascii="Calibri" w:hAnsi="Calibri" w:cs="Calibri"/>
          <w:sz w:val="24"/>
          <w:szCs w:val="24"/>
        </w:rPr>
      </w:pPr>
    </w:p>
    <w:p w14:paraId="14A46FC8">
      <w:pPr>
        <w:rPr>
          <w:rFonts w:hint="default" w:ascii="Calibri" w:hAnsi="Calibri" w:cs="Calibri"/>
          <w:sz w:val="24"/>
          <w:szCs w:val="24"/>
        </w:rPr>
      </w:pPr>
    </w:p>
    <w:p w14:paraId="59F07438">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Performance Order</w:t>
      </w:r>
    </w:p>
    <w:p w14:paraId="3EC54F63">
      <w:pPr>
        <w:numPr>
          <w:ilvl w:val="0"/>
          <w:numId w:val="4"/>
        </w:numPr>
        <w:ind w:left="425" w:leftChars="0" w:hanging="425" w:firstLineChars="0"/>
        <w:rPr>
          <w:rFonts w:hint="default" w:ascii="Calibri" w:hAnsi="Calibri" w:cs="Calibri"/>
          <w:sz w:val="24"/>
          <w:szCs w:val="24"/>
        </w:rPr>
      </w:pPr>
      <w:r>
        <w:rPr>
          <w:rFonts w:hint="default" w:ascii="Calibri" w:hAnsi="Calibri" w:cs="Calibri"/>
          <w:sz w:val="24"/>
          <w:szCs w:val="24"/>
        </w:rPr>
        <w:t>All individual and group orders are determined by public random draw.</w:t>
      </w:r>
    </w:p>
    <w:p w14:paraId="12130C9F">
      <w:pPr>
        <w:numPr>
          <w:ilvl w:val="0"/>
          <w:numId w:val="4"/>
        </w:numPr>
        <w:ind w:left="425" w:leftChars="0" w:hanging="425" w:firstLineChars="0"/>
        <w:rPr>
          <w:rFonts w:hint="default" w:ascii="Calibri" w:hAnsi="Calibri" w:cs="Calibri"/>
          <w:sz w:val="24"/>
          <w:szCs w:val="24"/>
        </w:rPr>
      </w:pPr>
      <w:r>
        <w:rPr>
          <w:rFonts w:hint="default" w:ascii="Calibri" w:hAnsi="Calibri" w:cs="Calibri"/>
          <w:sz w:val="24"/>
          <w:szCs w:val="24"/>
        </w:rPr>
        <w:t>No changes to registration details after submission.</w:t>
      </w:r>
    </w:p>
    <w:p w14:paraId="78442332">
      <w:pPr>
        <w:numPr>
          <w:ilvl w:val="0"/>
          <w:numId w:val="4"/>
        </w:numPr>
        <w:ind w:left="425" w:leftChars="0" w:hanging="425" w:firstLineChars="0"/>
        <w:rPr>
          <w:rFonts w:hint="default" w:ascii="Calibri" w:hAnsi="Calibri" w:cs="Calibri"/>
          <w:sz w:val="24"/>
          <w:szCs w:val="24"/>
        </w:rPr>
      </w:pPr>
      <w:r>
        <w:rPr>
          <w:rFonts w:hint="default" w:ascii="Calibri" w:hAnsi="Calibri" w:cs="Calibri"/>
          <w:sz w:val="24"/>
          <w:szCs w:val="24"/>
        </w:rPr>
        <w:t>Final order and schedule will be sent by July 30, 2026 to coaches/individual contacts.</w:t>
      </w:r>
    </w:p>
    <w:p w14:paraId="5FA3EF45">
      <w:pPr>
        <w:rPr>
          <w:rFonts w:hint="default" w:ascii="Calibri" w:hAnsi="Calibri" w:cs="Calibri"/>
          <w:sz w:val="24"/>
          <w:szCs w:val="24"/>
        </w:rPr>
      </w:pPr>
    </w:p>
    <w:p w14:paraId="0F6891FC">
      <w:pPr>
        <w:rPr>
          <w:rFonts w:hint="default" w:ascii="Calibri" w:hAnsi="Calibri" w:cs="Calibri"/>
          <w:sz w:val="24"/>
          <w:szCs w:val="24"/>
        </w:rPr>
      </w:pPr>
    </w:p>
    <w:p w14:paraId="355C55D2">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Judges &amp; Appeals</w:t>
      </w:r>
    </w:p>
    <w:p w14:paraId="4C4DC09F">
      <w:pPr>
        <w:numPr>
          <w:ilvl w:val="0"/>
          <w:numId w:val="5"/>
        </w:numPr>
        <w:ind w:left="425" w:leftChars="0" w:hanging="425" w:firstLineChars="0"/>
        <w:rPr>
          <w:rFonts w:hint="default" w:ascii="Calibri" w:hAnsi="Calibri" w:cs="Calibri"/>
          <w:sz w:val="24"/>
          <w:szCs w:val="24"/>
        </w:rPr>
      </w:pPr>
      <w:r>
        <w:rPr>
          <w:rFonts w:hint="default" w:ascii="Calibri" w:hAnsi="Calibri" w:cs="Calibri"/>
          <w:sz w:val="24"/>
          <w:szCs w:val="24"/>
        </w:rPr>
        <w:t>All judges sign conflict-of-interest declarations and judge fairly.</w:t>
      </w:r>
    </w:p>
    <w:p w14:paraId="17FDDB99">
      <w:pPr>
        <w:numPr>
          <w:ilvl w:val="0"/>
          <w:numId w:val="5"/>
        </w:numPr>
        <w:ind w:left="425" w:leftChars="0" w:hanging="425" w:firstLineChars="0"/>
        <w:rPr>
          <w:rFonts w:hint="default" w:ascii="Calibri" w:hAnsi="Calibri" w:cs="Calibri"/>
          <w:sz w:val="24"/>
          <w:szCs w:val="24"/>
        </w:rPr>
      </w:pPr>
      <w:r>
        <w:rPr>
          <w:rFonts w:hint="default" w:ascii="Calibri" w:hAnsi="Calibri" w:cs="Calibri"/>
          <w:sz w:val="24"/>
          <w:szCs w:val="24"/>
        </w:rPr>
        <w:t>All judges' scores are final; no appeals or objections will be accepted.</w:t>
      </w:r>
    </w:p>
    <w:p w14:paraId="0C357275">
      <w:pPr>
        <w:rPr>
          <w:rFonts w:hint="default" w:ascii="Calibri" w:hAnsi="Calibri" w:cs="Calibri"/>
          <w:sz w:val="24"/>
          <w:szCs w:val="24"/>
        </w:rPr>
      </w:pPr>
    </w:p>
    <w:p w14:paraId="3F81C271">
      <w:pPr>
        <w:rPr>
          <w:rFonts w:hint="default" w:ascii="Calibri" w:hAnsi="Calibri" w:cs="Calibri"/>
          <w:sz w:val="24"/>
          <w:szCs w:val="24"/>
        </w:rPr>
      </w:pPr>
    </w:p>
    <w:p w14:paraId="3A3AA1B6">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Awards</w:t>
      </w:r>
    </w:p>
    <w:p w14:paraId="0B13ADE6">
      <w:pPr>
        <w:spacing w:line="360" w:lineRule="auto"/>
        <w:rPr>
          <w:rFonts w:hint="eastAsia" w:ascii="Calibri" w:hAnsi="Calibri" w:cs="Calibri" w:eastAsiaTheme="minorEastAsia"/>
          <w:sz w:val="24"/>
          <w:szCs w:val="24"/>
          <w:lang w:val="en-US" w:eastAsia="zh-CN"/>
        </w:rPr>
      </w:pPr>
      <w:r>
        <w:rPr>
          <w:rFonts w:hint="default" w:ascii="Calibri" w:hAnsi="Calibri" w:cs="Calibri"/>
          <w:sz w:val="24"/>
          <w:szCs w:val="24"/>
        </w:rPr>
        <w:t>Rhythmic Gymnastics Categories</w:t>
      </w:r>
      <w:r>
        <w:rPr>
          <w:rFonts w:hint="eastAsia" w:ascii="Calibri" w:hAnsi="Calibri" w:cs="Calibri"/>
          <w:sz w:val="24"/>
          <w:szCs w:val="24"/>
          <w:lang w:val="en-US" w:eastAsia="zh-CN"/>
        </w:rPr>
        <w:t>:</w:t>
      </w:r>
    </w:p>
    <w:p w14:paraId="0D0301A3">
      <w:pPr>
        <w:spacing w:line="360" w:lineRule="auto"/>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Individual Apparatus: 1st–8th place; medals + certificates</w:t>
      </w:r>
    </w:p>
    <w:p w14:paraId="47627CB7">
      <w:pPr>
        <w:spacing w:line="360" w:lineRule="auto"/>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Individual All-Around: 1st–8th place; trophies (top 3) + medals/certificates</w:t>
      </w:r>
    </w:p>
    <w:p w14:paraId="285762A8">
      <w:pPr>
        <w:spacing w:line="360" w:lineRule="auto"/>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Group: 1st–8th place; individual medals + team trophy for the club</w:t>
      </w:r>
    </w:p>
    <w:p w14:paraId="3B708945">
      <w:pPr>
        <w:rPr>
          <w:rFonts w:hint="default" w:ascii="Calibri" w:hAnsi="Calibri" w:cs="Calibri"/>
          <w:sz w:val="24"/>
          <w:szCs w:val="24"/>
        </w:rPr>
      </w:pPr>
    </w:p>
    <w:p w14:paraId="58C43367">
      <w:pPr>
        <w:spacing w:line="360" w:lineRule="auto"/>
        <w:rPr>
          <w:rFonts w:hint="eastAsia" w:ascii="Calibri" w:hAnsi="Calibri" w:cs="Calibri" w:eastAsiaTheme="minorEastAsia"/>
          <w:sz w:val="24"/>
          <w:szCs w:val="24"/>
          <w:lang w:val="en-US" w:eastAsia="zh-CN"/>
        </w:rPr>
      </w:pPr>
      <w:r>
        <w:rPr>
          <w:rFonts w:hint="default" w:ascii="Calibri" w:hAnsi="Calibri" w:cs="Calibri"/>
          <w:sz w:val="24"/>
          <w:szCs w:val="24"/>
        </w:rPr>
        <w:t>Rhythmic Gymnastics Dance (Solo/Duo/Trio/Formation)</w:t>
      </w:r>
      <w:r>
        <w:rPr>
          <w:rFonts w:hint="eastAsia" w:ascii="Calibri" w:hAnsi="Calibri" w:cs="Calibri"/>
          <w:sz w:val="24"/>
          <w:szCs w:val="24"/>
          <w:lang w:val="en-US" w:eastAsia="zh-CN"/>
        </w:rPr>
        <w:t>:</w:t>
      </w:r>
    </w:p>
    <w:p w14:paraId="79F4E815">
      <w:pPr>
        <w:spacing w:line="360" w:lineRule="auto"/>
        <w:rPr>
          <w:rFonts w:hint="default" w:ascii="Calibri" w:hAnsi="Calibri" w:cs="Calibri"/>
          <w:sz w:val="24"/>
          <w:szCs w:val="24"/>
        </w:rPr>
      </w:pPr>
      <w:r>
        <w:rPr>
          <w:rFonts w:hint="default" w:ascii="Calibri" w:hAnsi="Calibri" w:cs="Calibri"/>
          <w:sz w:val="24"/>
          <w:szCs w:val="24"/>
        </w:rPr>
        <w:t>1st–8th place; medals + certificates; team trophy for the club.</w:t>
      </w:r>
    </w:p>
    <w:p w14:paraId="43785C86">
      <w:pPr>
        <w:rPr>
          <w:rFonts w:hint="default" w:ascii="Calibri" w:hAnsi="Calibri" w:cs="Calibri"/>
          <w:sz w:val="24"/>
          <w:szCs w:val="24"/>
        </w:rPr>
      </w:pPr>
    </w:p>
    <w:p w14:paraId="322B135D">
      <w:pPr>
        <w:rPr>
          <w:rFonts w:hint="default" w:ascii="Calibri" w:hAnsi="Calibri" w:cs="Calibri"/>
          <w:sz w:val="24"/>
          <w:szCs w:val="24"/>
        </w:rPr>
      </w:pPr>
      <w:r>
        <w:rPr>
          <w:rFonts w:hint="default" w:ascii="Calibri" w:hAnsi="Calibri" w:cs="Calibri"/>
          <w:sz w:val="24"/>
          <w:szCs w:val="24"/>
        </w:rPr>
        <w:t>All RG events follow the 2025–2028 FIG Rhythmic Gymnastics Code of Points (April 1, 2025 version).</w:t>
      </w:r>
    </w:p>
    <w:p w14:paraId="31A46208">
      <w:pPr>
        <w:rPr>
          <w:rFonts w:hint="default" w:ascii="Calibri" w:hAnsi="Calibri" w:cs="Calibri"/>
          <w:sz w:val="24"/>
          <w:szCs w:val="24"/>
        </w:rPr>
      </w:pPr>
    </w:p>
    <w:p w14:paraId="057ADF06">
      <w:pPr>
        <w:rPr>
          <w:rFonts w:hint="default" w:ascii="Calibri" w:hAnsi="Calibri" w:cs="Calibri"/>
          <w:sz w:val="24"/>
          <w:szCs w:val="24"/>
        </w:rPr>
      </w:pPr>
    </w:p>
    <w:p w14:paraId="5E5B0EC5">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Categories &amp; Events</w:t>
      </w:r>
    </w:p>
    <w:p w14:paraId="0879B9E6">
      <w:pPr>
        <w:spacing w:line="360" w:lineRule="auto"/>
        <w:rPr>
          <w:rFonts w:hint="default" w:ascii="Calibri" w:hAnsi="Calibri" w:cs="Calibri"/>
          <w:b/>
          <w:bCs/>
          <w:sz w:val="24"/>
          <w:szCs w:val="24"/>
        </w:rPr>
      </w:pPr>
      <w:r>
        <w:rPr>
          <w:rFonts w:hint="default" w:ascii="Calibri" w:hAnsi="Calibri" w:cs="Calibri"/>
          <w:b/>
          <w:bCs/>
          <w:sz w:val="24"/>
          <w:szCs w:val="24"/>
        </w:rPr>
        <w:t>I. Individual Rhythmic Gymnastics</w:t>
      </w:r>
    </w:p>
    <w:p w14:paraId="098B8FA2">
      <w:pPr>
        <w:spacing w:line="360" w:lineRule="auto"/>
        <w:rPr>
          <w:rFonts w:hint="default" w:ascii="Calibri" w:hAnsi="Calibri" w:cs="Calibri"/>
          <w:sz w:val="24"/>
          <w:szCs w:val="24"/>
        </w:rPr>
      </w:pPr>
      <w:r>
        <w:rPr>
          <w:rFonts w:hint="default" w:ascii="Calibri" w:hAnsi="Calibri" w:cs="Calibri"/>
          <w:sz w:val="24"/>
          <w:szCs w:val="24"/>
        </w:rPr>
        <w:t>Rookie Level A (HK Age-Group Specified Routines)</w:t>
      </w:r>
    </w:p>
    <w:p w14:paraId="4A11DD71">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U8 (2018–2019): Freehand + Ball</w:t>
      </w:r>
    </w:p>
    <w:p w14:paraId="2A691C9B">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U10 (2016–2017): Freehand + Ball</w:t>
      </w:r>
    </w:p>
    <w:p w14:paraId="1D7B3702">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U12 (2014–2015): Freehand + Ball</w:t>
      </w:r>
    </w:p>
    <w:p w14:paraId="1AFA1342">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U13+ (2013 or earlier): Hoop</w:t>
      </w:r>
    </w:p>
    <w:p w14:paraId="06C1820D">
      <w:pPr>
        <w:rPr>
          <w:rFonts w:hint="default" w:ascii="Calibri" w:hAnsi="Calibri" w:cs="Calibri"/>
          <w:sz w:val="24"/>
          <w:szCs w:val="24"/>
        </w:rPr>
      </w:pPr>
    </w:p>
    <w:p w14:paraId="47DC54B4">
      <w:pPr>
        <w:spacing w:line="360" w:lineRule="auto"/>
        <w:rPr>
          <w:rFonts w:hint="default" w:ascii="Calibri" w:hAnsi="Calibri" w:cs="Calibri"/>
          <w:sz w:val="24"/>
          <w:szCs w:val="24"/>
        </w:rPr>
      </w:pPr>
      <w:r>
        <w:rPr>
          <w:rFonts w:hint="default" w:ascii="Calibri" w:hAnsi="Calibri" w:cs="Calibri"/>
          <w:sz w:val="24"/>
          <w:szCs w:val="24"/>
        </w:rPr>
        <w:t>Rookie Level B</w:t>
      </w:r>
    </w:p>
    <w:p w14:paraId="6AAA5D99">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Groups: A(2020 or later), B(2019), C(2018), D(2017), E(2016), F(2015), G(2014), H(2013 or earlier)</w:t>
      </w:r>
    </w:p>
    <w:p w14:paraId="24D5991D">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Events: Freehand, Ball, Hoop, Ribbon</w:t>
      </w:r>
    </w:p>
    <w:p w14:paraId="315FC1E8">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All-Around: Freehand + Ball (FIG 2025–2028 rules)</w:t>
      </w:r>
    </w:p>
    <w:p w14:paraId="419EA8FD">
      <w:pPr>
        <w:rPr>
          <w:rFonts w:hint="default" w:ascii="Calibri" w:hAnsi="Calibri" w:cs="Calibri"/>
          <w:sz w:val="24"/>
          <w:szCs w:val="24"/>
        </w:rPr>
      </w:pPr>
    </w:p>
    <w:p w14:paraId="042C41AD">
      <w:pPr>
        <w:spacing w:line="360" w:lineRule="auto"/>
        <w:rPr>
          <w:rFonts w:hint="default" w:ascii="Calibri" w:hAnsi="Calibri" w:cs="Calibri"/>
          <w:sz w:val="24"/>
          <w:szCs w:val="24"/>
        </w:rPr>
      </w:pPr>
      <w:r>
        <w:rPr>
          <w:rFonts w:hint="default" w:ascii="Calibri" w:hAnsi="Calibri" w:cs="Calibri"/>
          <w:sz w:val="24"/>
          <w:szCs w:val="24"/>
        </w:rPr>
        <w:t>Beginner</w:t>
      </w:r>
    </w:p>
    <w:p w14:paraId="30E04A36">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Groups: A(2018 or later), B(2014–2017), C(2013 or earlier)</w:t>
      </w:r>
    </w:p>
    <w:p w14:paraId="278BD495">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Events: Freehand, Ball, Hoop, Clubs, Ribbon</w:t>
      </w:r>
    </w:p>
    <w:p w14:paraId="3A671F3D">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All-Around: Freehand + Hoop + Ball</w:t>
      </w:r>
    </w:p>
    <w:p w14:paraId="21262919">
      <w:pPr>
        <w:rPr>
          <w:rFonts w:hint="default" w:ascii="Calibri" w:hAnsi="Calibri" w:cs="Calibri"/>
          <w:sz w:val="24"/>
          <w:szCs w:val="24"/>
        </w:rPr>
      </w:pPr>
    </w:p>
    <w:p w14:paraId="301CA2C1">
      <w:pPr>
        <w:spacing w:line="360" w:lineRule="auto"/>
        <w:rPr>
          <w:rFonts w:hint="default" w:ascii="Calibri" w:hAnsi="Calibri" w:cs="Calibri"/>
          <w:sz w:val="24"/>
          <w:szCs w:val="24"/>
        </w:rPr>
      </w:pPr>
      <w:r>
        <w:rPr>
          <w:rFonts w:hint="default" w:ascii="Calibri" w:hAnsi="Calibri" w:cs="Calibri"/>
          <w:sz w:val="24"/>
          <w:szCs w:val="24"/>
        </w:rPr>
        <w:t>Intermediate</w:t>
      </w:r>
    </w:p>
    <w:p w14:paraId="559C8FEB">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Groups: A(2018 or later), B(2011–2017), C(2010 or earlier)</w:t>
      </w:r>
    </w:p>
    <w:p w14:paraId="724A00FC">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Events: Ball, Hoop, Clubs, Ribbon</w:t>
      </w:r>
    </w:p>
    <w:p w14:paraId="1C14C2DA">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Rules: A/B – junior; C – senior</w:t>
      </w:r>
    </w:p>
    <w:p w14:paraId="6383F00C">
      <w:pPr>
        <w:rPr>
          <w:rFonts w:hint="default" w:ascii="Calibri" w:hAnsi="Calibri" w:cs="Calibri"/>
          <w:sz w:val="24"/>
          <w:szCs w:val="24"/>
        </w:rPr>
      </w:pPr>
    </w:p>
    <w:p w14:paraId="3975B5CF">
      <w:pPr>
        <w:spacing w:line="360" w:lineRule="auto"/>
        <w:rPr>
          <w:rFonts w:hint="default" w:ascii="Calibri" w:hAnsi="Calibri" w:cs="Calibri"/>
          <w:sz w:val="24"/>
          <w:szCs w:val="24"/>
        </w:rPr>
      </w:pPr>
      <w:r>
        <w:rPr>
          <w:rFonts w:hint="default" w:ascii="Calibri" w:hAnsi="Calibri" w:cs="Calibri"/>
          <w:sz w:val="24"/>
          <w:szCs w:val="24"/>
        </w:rPr>
        <w:t>Advanced</w:t>
      </w:r>
    </w:p>
    <w:p w14:paraId="73CC9638">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Groups: A(2018 or later), B(2011–2017), C(2010 or earlier)</w:t>
      </w:r>
    </w:p>
    <w:p w14:paraId="0AABE240">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Events: Ball, Hoop, Clubs, Ribbon</w:t>
      </w:r>
    </w:p>
    <w:p w14:paraId="7F13671F">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All-Around: all 4 apparatuses</w:t>
      </w:r>
    </w:p>
    <w:p w14:paraId="2668011B">
      <w:pPr>
        <w:rPr>
          <w:rFonts w:hint="default" w:ascii="Calibri" w:hAnsi="Calibri" w:cs="Calibri"/>
          <w:sz w:val="24"/>
          <w:szCs w:val="24"/>
        </w:rPr>
      </w:pPr>
    </w:p>
    <w:p w14:paraId="1F1D4977">
      <w:pPr>
        <w:spacing w:line="360" w:lineRule="auto"/>
        <w:rPr>
          <w:rFonts w:hint="default" w:ascii="Calibri" w:hAnsi="Calibri" w:cs="Calibri"/>
          <w:b/>
          <w:bCs/>
          <w:sz w:val="24"/>
          <w:szCs w:val="24"/>
        </w:rPr>
      </w:pPr>
      <w:r>
        <w:rPr>
          <w:rFonts w:hint="default" w:ascii="Calibri" w:hAnsi="Calibri" w:cs="Calibri"/>
          <w:b/>
          <w:bCs/>
          <w:sz w:val="24"/>
          <w:szCs w:val="24"/>
        </w:rPr>
        <w:t>II. Group (Free Routines)</w:t>
      </w:r>
    </w:p>
    <w:p w14:paraId="4198204A">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Group A (2015–2020): 5-person Freehand, 5-person Ball (junior rules)</w:t>
      </w:r>
    </w:p>
    <w:p w14:paraId="041B8A5B">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Group B (open age): 5-person Hoop, 5-person Clubs, 5-person Ribbon (senior rules)</w:t>
      </w:r>
    </w:p>
    <w:p w14:paraId="2F9785DF">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Note: Athletes may enter both individual and group events.</w:t>
      </w:r>
    </w:p>
    <w:p w14:paraId="62F79A6B">
      <w:pPr>
        <w:rPr>
          <w:rFonts w:hint="default" w:ascii="Calibri" w:hAnsi="Calibri" w:cs="Calibri"/>
          <w:sz w:val="24"/>
          <w:szCs w:val="24"/>
        </w:rPr>
      </w:pPr>
    </w:p>
    <w:p w14:paraId="2A48625F">
      <w:pPr>
        <w:spacing w:line="360" w:lineRule="auto"/>
        <w:rPr>
          <w:rFonts w:hint="default" w:ascii="Calibri" w:hAnsi="Calibri" w:cs="Calibri"/>
          <w:b/>
          <w:bCs/>
          <w:sz w:val="24"/>
          <w:szCs w:val="24"/>
        </w:rPr>
      </w:pPr>
      <w:r>
        <w:rPr>
          <w:rFonts w:hint="default" w:ascii="Calibri" w:hAnsi="Calibri" w:cs="Calibri"/>
          <w:b/>
          <w:bCs/>
          <w:sz w:val="24"/>
          <w:szCs w:val="24"/>
        </w:rPr>
        <w:t>III. Rhythmic Gymnastics Dance</w:t>
      </w:r>
    </w:p>
    <w:p w14:paraId="3653AD2F">
      <w:pPr>
        <w:rPr>
          <w:rFonts w:hint="default" w:ascii="Calibri" w:hAnsi="Calibri" w:cs="Calibri"/>
          <w:sz w:val="24"/>
          <w:szCs w:val="24"/>
        </w:rPr>
      </w:pPr>
      <w:r>
        <w:rPr>
          <w:rFonts w:hint="default" w:ascii="Calibri" w:hAnsi="Calibri" w:cs="Calibri"/>
          <w:sz w:val="24"/>
          <w:szCs w:val="24"/>
        </w:rPr>
        <w:t>Solo/Duo/Trio</w:t>
      </w:r>
    </w:p>
    <w:p w14:paraId="4327B91E">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Toddler (2020 or later): ≤1:30</w:t>
      </w:r>
    </w:p>
    <w:p w14:paraId="65F593F4">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Children (2017–2019): ≤2:00</w:t>
      </w:r>
    </w:p>
    <w:p w14:paraId="1939F29A">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Junior (2014–2016): ≤2:00</w:t>
      </w:r>
    </w:p>
    <w:p w14:paraId="5F1CB431">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Open (all ages): ≤2:00</w:t>
      </w:r>
    </w:p>
    <w:p w14:paraId="6B39A91E">
      <w:pPr>
        <w:rPr>
          <w:rFonts w:hint="default" w:ascii="Calibri" w:hAnsi="Calibri" w:cs="Calibri"/>
          <w:sz w:val="24"/>
          <w:szCs w:val="24"/>
        </w:rPr>
      </w:pPr>
    </w:p>
    <w:p w14:paraId="6264AA5C">
      <w:pPr>
        <w:rPr>
          <w:rFonts w:hint="default" w:ascii="Calibri" w:hAnsi="Calibri" w:cs="Calibri"/>
          <w:sz w:val="24"/>
          <w:szCs w:val="24"/>
        </w:rPr>
      </w:pPr>
      <w:r>
        <w:rPr>
          <w:rFonts w:hint="default" w:ascii="Calibri" w:hAnsi="Calibri" w:cs="Calibri"/>
          <w:sz w:val="24"/>
          <w:szCs w:val="24"/>
        </w:rPr>
        <w:t>Formation (4+ people)</w:t>
      </w:r>
    </w:p>
    <w:p w14:paraId="4AE87C43">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Toddler/Children/Junior: ≤2:00</w:t>
      </w:r>
    </w:p>
    <w:p w14:paraId="53F4054F">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Open: ≤2:30</w:t>
      </w:r>
    </w:p>
    <w:p w14:paraId="537C81E9">
      <w:pPr>
        <w:rPr>
          <w:rFonts w:hint="default" w:ascii="Calibri" w:hAnsi="Calibri" w:cs="Calibri"/>
          <w:sz w:val="24"/>
          <w:szCs w:val="24"/>
        </w:rPr>
      </w:pPr>
    </w:p>
    <w:p w14:paraId="6A90BC28">
      <w:pPr>
        <w:rPr>
          <w:rFonts w:hint="default" w:ascii="Calibri" w:hAnsi="Calibri" w:cs="Calibri"/>
          <w:sz w:val="24"/>
          <w:szCs w:val="24"/>
        </w:rPr>
      </w:pPr>
      <w:r>
        <w:rPr>
          <w:rFonts w:hint="default" w:ascii="Calibri" w:hAnsi="Calibri" w:cs="Calibri"/>
          <w:sz w:val="24"/>
          <w:szCs w:val="24"/>
        </w:rPr>
        <w:t>Judging: style, choreography, technique, music, coordination, teamwork.</w:t>
      </w:r>
    </w:p>
    <w:p w14:paraId="18BC546C">
      <w:pPr>
        <w:rPr>
          <w:rFonts w:hint="default" w:ascii="Calibri" w:hAnsi="Calibri" w:cs="Calibri"/>
          <w:sz w:val="24"/>
          <w:szCs w:val="24"/>
        </w:rPr>
      </w:pPr>
    </w:p>
    <w:p w14:paraId="28558F7F">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Equipment Standards</w:t>
      </w:r>
    </w:p>
    <w:p w14:paraId="356F2934">
      <w:pPr>
        <w:rPr>
          <w:rFonts w:hint="default" w:ascii="Calibri" w:hAnsi="Calibri" w:cs="Calibri"/>
          <w:sz w:val="24"/>
          <w:szCs w:val="24"/>
        </w:rPr>
      </w:pPr>
      <w:r>
        <w:rPr>
          <w:rFonts w:hint="default" w:ascii="Calibri" w:hAnsi="Calibri" w:cs="Calibri"/>
          <w:sz w:val="24"/>
          <w:szCs w:val="24"/>
        </w:rPr>
        <w:t>Born on or after Jan 1, 2010 (Junior)</w:t>
      </w:r>
    </w:p>
    <w:p w14:paraId="048C8371">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Hoop: diameter 60–80cm (±1cm)</w:t>
      </w:r>
    </w:p>
    <w:p w14:paraId="1D9B2779">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Ball: 15–18cm, ≥150g</w:t>
      </w:r>
    </w:p>
    <w:p w14:paraId="644600E1">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Clubs: 35–50cm, ≥150g each</w:t>
      </w:r>
    </w:p>
    <w:p w14:paraId="6C9CB338">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Ribbon: ≥5m (junior A/B ≥4m), 25–30g</w:t>
      </w:r>
    </w:p>
    <w:p w14:paraId="5294525F">
      <w:pPr>
        <w:rPr>
          <w:rFonts w:hint="default" w:ascii="Calibri" w:hAnsi="Calibri" w:cs="Calibri"/>
          <w:sz w:val="24"/>
          <w:szCs w:val="24"/>
        </w:rPr>
      </w:pPr>
    </w:p>
    <w:p w14:paraId="7CCF3E66">
      <w:pPr>
        <w:rPr>
          <w:rFonts w:hint="default" w:ascii="Calibri" w:hAnsi="Calibri" w:cs="Calibri"/>
          <w:sz w:val="24"/>
          <w:szCs w:val="24"/>
        </w:rPr>
      </w:pPr>
      <w:r>
        <w:rPr>
          <w:rFonts w:hint="default" w:ascii="Calibri" w:hAnsi="Calibri" w:cs="Calibri"/>
          <w:sz w:val="24"/>
          <w:szCs w:val="24"/>
        </w:rPr>
        <w:t>Born on or before Dec 31, 2009 (Senior)</w:t>
      </w:r>
    </w:p>
    <w:p w14:paraId="3599DB19">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Hoop: 80–90cm, ≥300g (±1cm)</w:t>
      </w:r>
    </w:p>
    <w:p w14:paraId="6A77144A">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Ball: 18–20cm, ≥400g</w:t>
      </w:r>
    </w:p>
    <w:p w14:paraId="75523C49">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Clubs: 40–50cm, ≥150g each</w:t>
      </w:r>
    </w:p>
    <w:p w14:paraId="6EDFC1D0">
      <w:pPr>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Ribbon: ≥6m, ≥35g</w:t>
      </w:r>
    </w:p>
    <w:p w14:paraId="191B4E2A">
      <w:pPr>
        <w:rPr>
          <w:rFonts w:hint="default" w:ascii="Calibri" w:hAnsi="Calibri" w:cs="Calibri"/>
          <w:sz w:val="24"/>
          <w:szCs w:val="24"/>
        </w:rPr>
      </w:pPr>
    </w:p>
    <w:p w14:paraId="47924FA3">
      <w:pPr>
        <w:rPr>
          <w:rFonts w:hint="default" w:ascii="Calibri" w:hAnsi="Calibri" w:cs="Calibri"/>
          <w:sz w:val="24"/>
          <w:szCs w:val="24"/>
        </w:rPr>
      </w:pPr>
      <w:r>
        <w:rPr>
          <w:rFonts w:hint="default" w:ascii="Calibri" w:hAnsi="Calibri" w:cs="Calibri"/>
          <w:sz w:val="24"/>
          <w:szCs w:val="24"/>
        </w:rPr>
        <w:t>Penalty: 0.5-point deduction for non-compliant equipment.</w:t>
      </w:r>
    </w:p>
    <w:p w14:paraId="5865AF72">
      <w:pPr>
        <w:rPr>
          <w:rFonts w:hint="default" w:ascii="Calibri" w:hAnsi="Calibri" w:cs="Calibri"/>
          <w:sz w:val="24"/>
          <w:szCs w:val="24"/>
        </w:rPr>
      </w:pPr>
    </w:p>
    <w:p w14:paraId="2EACB16A">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Participant Services</w:t>
      </w:r>
    </w:p>
    <w:p w14:paraId="321F041A">
      <w:pPr>
        <w:rPr>
          <w:rFonts w:hint="default" w:ascii="Calibri" w:hAnsi="Calibri" w:cs="Calibri"/>
          <w:sz w:val="24"/>
          <w:szCs w:val="24"/>
        </w:rPr>
      </w:pPr>
      <w:r>
        <w:rPr>
          <w:rFonts w:hint="default" w:ascii="Calibri" w:hAnsi="Calibri" w:cs="Calibri"/>
          <w:sz w:val="24"/>
          <w:szCs w:val="24"/>
        </w:rPr>
        <w:t>The committee provides accommodation recommendations, family travel planning, and port/airport transfer services for out-of-town participants. Details and fees are provided in the Participant Service Guide sent with registration confirmation, or available via official WeChat.</w:t>
      </w:r>
    </w:p>
    <w:p w14:paraId="77B7626B">
      <w:pPr>
        <w:rPr>
          <w:rFonts w:hint="default" w:ascii="Calibri" w:hAnsi="Calibri" w:cs="Calibri"/>
          <w:sz w:val="24"/>
          <w:szCs w:val="24"/>
        </w:rPr>
      </w:pPr>
    </w:p>
    <w:p w14:paraId="10A4310C">
      <w:pPr>
        <w:rPr>
          <w:rFonts w:hint="default" w:ascii="Calibri" w:hAnsi="Calibri" w:cs="Calibri"/>
          <w:sz w:val="24"/>
          <w:szCs w:val="24"/>
        </w:rPr>
      </w:pPr>
    </w:p>
    <w:p w14:paraId="24C316D7">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Force Majeure</w:t>
      </w:r>
    </w:p>
    <w:p w14:paraId="6B500753">
      <w:pPr>
        <w:rPr>
          <w:rFonts w:hint="default" w:ascii="Calibri" w:hAnsi="Calibri" w:cs="Calibri"/>
          <w:sz w:val="24"/>
          <w:szCs w:val="24"/>
        </w:rPr>
      </w:pPr>
      <w:r>
        <w:rPr>
          <w:rFonts w:hint="default" w:ascii="Calibri" w:hAnsi="Calibri" w:cs="Calibri"/>
          <w:sz w:val="24"/>
          <w:szCs w:val="24"/>
        </w:rPr>
        <w:t>If the event cannot be held offline due to government control, venue change, natural disaster, public health emergency, or policy adjustment, the committee may switch to online or other competition formats. No refunds will be given.</w:t>
      </w:r>
    </w:p>
    <w:p w14:paraId="1C072E30">
      <w:pPr>
        <w:rPr>
          <w:rFonts w:hint="default" w:ascii="Calibri" w:hAnsi="Calibri" w:cs="Calibri"/>
          <w:sz w:val="24"/>
          <w:szCs w:val="24"/>
        </w:rPr>
      </w:pPr>
    </w:p>
    <w:p w14:paraId="286B3554">
      <w:pPr>
        <w:rPr>
          <w:rFonts w:hint="default" w:ascii="Calibri" w:hAnsi="Calibri" w:cs="Calibri"/>
          <w:sz w:val="24"/>
          <w:szCs w:val="24"/>
        </w:rPr>
      </w:pPr>
    </w:p>
    <w:p w14:paraId="364F1C0C">
      <w:pPr>
        <w:numPr>
          <w:ilvl w:val="0"/>
          <w:numId w:val="1"/>
        </w:numPr>
        <w:spacing w:line="360" w:lineRule="auto"/>
        <w:ind w:left="0" w:leftChars="0" w:firstLine="0" w:firstLineChars="0"/>
        <w:rPr>
          <w:rFonts w:hint="default" w:ascii="Calibri" w:hAnsi="Calibri" w:cs="Calibri"/>
          <w:b/>
          <w:bCs/>
          <w:sz w:val="24"/>
          <w:szCs w:val="24"/>
        </w:rPr>
      </w:pPr>
      <w:r>
        <w:rPr>
          <w:rFonts w:hint="default" w:ascii="Calibri" w:hAnsi="Calibri" w:cs="Calibri"/>
          <w:b/>
          <w:bCs/>
          <w:sz w:val="24"/>
          <w:szCs w:val="24"/>
        </w:rPr>
        <w:t>Notes</w:t>
      </w:r>
    </w:p>
    <w:p w14:paraId="487CA06F">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Participants shall compensate for any damage to venue or facilities.</w:t>
      </w:r>
    </w:p>
    <w:p w14:paraId="19409222">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Accident insurance is provided for all participants. The committee is liable only for damages caused by its negligence; participants take responsibility for injuries due to health or misconduct.</w:t>
      </w:r>
    </w:p>
    <w:p w14:paraId="14D442C7">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No refunds after registration and payment, except event cancellation or capacity cap.</w:t>
      </w:r>
    </w:p>
    <w:p w14:paraId="69B009C5">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Participant list published on official channels only; no individual notification.</w:t>
      </w:r>
    </w:p>
    <w:p w14:paraId="00071007">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No changes to performance order or schedule once confirmed.</w:t>
      </w:r>
    </w:p>
    <w:p w14:paraId="07B27A2E">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The committee may adjust age groups based on actual registration; all participants must comply.</w:t>
      </w:r>
    </w:p>
    <w:p w14:paraId="514ACB4E">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Valid ID/passport required for on-site age verification at designated check-in time; failure or mismatch results in immediate disqualification.</w:t>
      </w:r>
    </w:p>
    <w:p w14:paraId="377368AD">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Event photos and videos may be used by the committee for official promotion; registration constitutes consent.</w:t>
      </w:r>
    </w:p>
    <w:p w14:paraId="23DFE53D">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The committee reserves the right of final interpretation and may update rules with prior notice on official channels.</w:t>
      </w:r>
    </w:p>
    <w:p w14:paraId="25A07D67">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Value-added Service Notes: For participants who purchased video and photo services, digital files will be delivered within 15 working days post-event via WeChat or cloud drive. Due to on-site conditions, we cannot guarantee an equal number of high-quality shots for every participant, but will make every effort to provide comprehensive coverage. No refunds will be issued for dissatisfaction with photos or videos; your understanding is appreciated.</w:t>
      </w:r>
    </w:p>
    <w:p w14:paraId="3420A8C6">
      <w:pPr>
        <w:numPr>
          <w:ilvl w:val="0"/>
          <w:numId w:val="6"/>
        </w:numPr>
        <w:ind w:left="425" w:leftChars="0" w:hanging="425" w:firstLineChars="0"/>
        <w:rPr>
          <w:rFonts w:hint="default" w:ascii="Calibri" w:hAnsi="Calibri" w:cs="Calibri"/>
          <w:sz w:val="24"/>
          <w:szCs w:val="24"/>
        </w:rPr>
      </w:pPr>
      <w:r>
        <w:rPr>
          <w:rFonts w:hint="default" w:ascii="Calibri" w:hAnsi="Calibri" w:cs="Calibri"/>
          <w:sz w:val="24"/>
          <w:szCs w:val="24"/>
        </w:rPr>
        <w:t>Registration and payment confirm acceptance of all rules.</w:t>
      </w:r>
    </w:p>
    <w:p w14:paraId="12E16F64">
      <w:pPr>
        <w:numPr>
          <w:ilvl w:val="0"/>
          <w:numId w:val="0"/>
        </w:numPr>
        <w:spacing w:line="360" w:lineRule="auto"/>
        <w:ind w:leftChars="0"/>
        <w:rPr>
          <w:rFonts w:hint="default" w:ascii="Calibri" w:hAnsi="Calibri" w:cs="Calibri"/>
          <w:b/>
          <w:bCs/>
          <w:sz w:val="24"/>
          <w:szCs w:val="24"/>
        </w:rPr>
      </w:pPr>
    </w:p>
    <w:p w14:paraId="3CC70B5C">
      <w:pPr>
        <w:numPr>
          <w:ilvl w:val="0"/>
          <w:numId w:val="0"/>
        </w:numPr>
        <w:spacing w:line="360" w:lineRule="auto"/>
        <w:ind w:leftChars="0"/>
        <w:rPr>
          <w:rFonts w:hint="default" w:ascii="Calibri" w:hAnsi="Calibri" w:cs="Calibri"/>
          <w:b/>
          <w:bCs/>
          <w:sz w:val="24"/>
          <w:szCs w:val="24"/>
        </w:rPr>
      </w:pPr>
    </w:p>
    <w:p w14:paraId="67251618">
      <w:pPr>
        <w:numPr>
          <w:ilvl w:val="0"/>
          <w:numId w:val="1"/>
        </w:numPr>
        <w:spacing w:line="360" w:lineRule="auto"/>
        <w:ind w:left="0" w:leftChars="0" w:firstLine="0" w:firstLineChars="0"/>
        <w:rPr>
          <w:rFonts w:hint="default" w:ascii="Calibri" w:hAnsi="Calibri" w:cs="Calibri"/>
          <w:b/>
          <w:bCs/>
          <w:sz w:val="24"/>
          <w:szCs w:val="24"/>
        </w:rPr>
      </w:pPr>
      <w:r>
        <w:rPr>
          <w:rFonts w:hint="eastAsia" w:ascii="Calibri" w:hAnsi="Calibri" w:cs="Calibri"/>
          <w:b/>
          <w:bCs/>
          <w:sz w:val="24"/>
          <w:szCs w:val="24"/>
          <w:lang w:val="en-US" w:eastAsia="zh-CN"/>
        </w:rPr>
        <w:t>Contact Us</w:t>
      </w:r>
    </w:p>
    <w:p w14:paraId="72CC203D">
      <w:pPr>
        <w:numPr>
          <w:ilvl w:val="0"/>
          <w:numId w:val="0"/>
        </w:numPr>
        <w:spacing w:line="360" w:lineRule="auto"/>
        <w:ind w:leftChars="0"/>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 xml:space="preserve">Email: </w:t>
      </w:r>
      <w:r>
        <w:rPr>
          <w:rFonts w:hint="default" w:ascii="Calibri" w:hAnsi="Calibri" w:cs="Calibri"/>
          <w:sz w:val="24"/>
          <w:szCs w:val="24"/>
        </w:rPr>
        <w:fldChar w:fldCharType="begin"/>
      </w:r>
      <w:r>
        <w:rPr>
          <w:rFonts w:hint="default" w:ascii="Calibri" w:hAnsi="Calibri" w:cs="Calibri"/>
          <w:sz w:val="24"/>
          <w:szCs w:val="24"/>
        </w:rPr>
        <w:instrText xml:space="preserve"> HYPERLINK "mailto:info@sandragroup.org" </w:instrText>
      </w:r>
      <w:r>
        <w:rPr>
          <w:rFonts w:hint="default" w:ascii="Calibri" w:hAnsi="Calibri" w:cs="Calibri"/>
          <w:sz w:val="24"/>
          <w:szCs w:val="24"/>
        </w:rPr>
        <w:fldChar w:fldCharType="separate"/>
      </w:r>
      <w:r>
        <w:rPr>
          <w:rStyle w:val="8"/>
          <w:rFonts w:hint="default" w:ascii="Calibri" w:hAnsi="Calibri" w:cs="Calibri"/>
          <w:sz w:val="24"/>
          <w:szCs w:val="24"/>
        </w:rPr>
        <w:t>info@sandragroup.org</w:t>
      </w:r>
      <w:r>
        <w:rPr>
          <w:rFonts w:hint="default" w:ascii="Calibri" w:hAnsi="Calibri" w:cs="Calibri"/>
          <w:sz w:val="24"/>
          <w:szCs w:val="24"/>
        </w:rPr>
        <w:fldChar w:fldCharType="end"/>
      </w:r>
    </w:p>
    <w:p w14:paraId="6F029A76">
      <w:pPr>
        <w:numPr>
          <w:ilvl w:val="0"/>
          <w:numId w:val="0"/>
        </w:numPr>
        <w:spacing w:line="360" w:lineRule="auto"/>
        <w:ind w:leftChars="0"/>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WeChat: +86 13509008801 (Ms. Zhang)</w:t>
      </w:r>
    </w:p>
    <w:p w14:paraId="4C759087">
      <w:pPr>
        <w:numPr>
          <w:ilvl w:val="0"/>
          <w:numId w:val="0"/>
        </w:numPr>
        <w:spacing w:line="360" w:lineRule="auto"/>
        <w:ind w:leftChars="0"/>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WhatsApp (Overseas): +852 52720135 (Miss Stella)</w:t>
      </w:r>
    </w:p>
    <w:p w14:paraId="2EA3CB74">
      <w:pPr>
        <w:numPr>
          <w:ilvl w:val="0"/>
          <w:numId w:val="0"/>
        </w:numPr>
        <w:spacing w:line="360" w:lineRule="auto"/>
        <w:ind w:leftChars="0"/>
        <w:rPr>
          <w:rFonts w:hint="default" w:ascii="Calibri" w:hAnsi="Calibri" w:cs="Calibri"/>
          <w:sz w:val="24"/>
          <w:szCs w:val="24"/>
        </w:rPr>
      </w:pPr>
      <w:r>
        <w:rPr>
          <w:rFonts w:hint="eastAsia" w:ascii="Calibri" w:hAnsi="Calibri" w:eastAsia="宋体" w:cs="Calibri"/>
          <w:i w:val="0"/>
          <w:iCs w:val="0"/>
          <w:caps w:val="0"/>
          <w:color w:val="0F1115"/>
          <w:spacing w:val="0"/>
          <w:sz w:val="24"/>
          <w:szCs w:val="24"/>
          <w:shd w:val="clear" w:fill="FFFFFF"/>
          <w:lang w:val="en-US" w:eastAsia="zh-CN"/>
        </w:rPr>
        <w:t>·</w:t>
      </w:r>
      <w:r>
        <w:rPr>
          <w:rFonts w:hint="default" w:ascii="Calibri" w:hAnsi="Calibri" w:cs="Calibri"/>
          <w:sz w:val="24"/>
          <w:szCs w:val="24"/>
        </w:rPr>
        <w:t xml:space="preserve">Website: </w:t>
      </w:r>
      <w:r>
        <w:rPr>
          <w:rFonts w:hint="default" w:ascii="Calibri" w:hAnsi="Calibri" w:cs="Calibri"/>
          <w:sz w:val="24"/>
          <w:szCs w:val="24"/>
        </w:rPr>
        <w:fldChar w:fldCharType="begin"/>
      </w:r>
      <w:r>
        <w:rPr>
          <w:rFonts w:hint="default" w:ascii="Calibri" w:hAnsi="Calibri" w:cs="Calibri"/>
          <w:sz w:val="24"/>
          <w:szCs w:val="24"/>
        </w:rPr>
        <w:instrText xml:space="preserve"> HYPERLINK "http://www.sandragroup.org/" </w:instrText>
      </w:r>
      <w:r>
        <w:rPr>
          <w:rFonts w:hint="default" w:ascii="Calibri" w:hAnsi="Calibri" w:cs="Calibri"/>
          <w:sz w:val="24"/>
          <w:szCs w:val="24"/>
        </w:rPr>
        <w:fldChar w:fldCharType="separate"/>
      </w:r>
      <w:r>
        <w:rPr>
          <w:rStyle w:val="8"/>
          <w:rFonts w:hint="default" w:ascii="Calibri" w:hAnsi="Calibri" w:cs="Calibri"/>
          <w:sz w:val="24"/>
          <w:szCs w:val="24"/>
        </w:rPr>
        <w:t>http://www.sandragroup.org/</w:t>
      </w:r>
      <w:r>
        <w:rPr>
          <w:rFonts w:hint="default" w:ascii="Calibri" w:hAnsi="Calibri" w:cs="Calibri"/>
          <w:sz w:val="24"/>
          <w:szCs w:val="24"/>
        </w:rPr>
        <w:fldChar w:fldCharType="end"/>
      </w:r>
    </w:p>
    <w:p w14:paraId="55D69091">
      <w:pPr>
        <w:numPr>
          <w:ilvl w:val="0"/>
          <w:numId w:val="0"/>
        </w:numPr>
        <w:spacing w:line="360" w:lineRule="auto"/>
        <w:ind w:leftChars="0"/>
        <w:rPr>
          <w:rFonts w:hint="default" w:ascii="Calibri" w:hAnsi="Calibri" w:cs="Calibri"/>
          <w:sz w:val="24"/>
          <w:szCs w:val="24"/>
        </w:rPr>
      </w:pPr>
    </w:p>
    <w:p w14:paraId="325249E0">
      <w:pPr>
        <w:numPr>
          <w:ilvl w:val="0"/>
          <w:numId w:val="0"/>
        </w:numPr>
        <w:spacing w:line="360" w:lineRule="auto"/>
        <w:ind w:leftChars="0"/>
        <w:rPr>
          <w:rFonts w:hint="default" w:ascii="Calibri" w:hAnsi="Calibri" w:cs="Calibri"/>
          <w:sz w:val="24"/>
          <w:szCs w:val="24"/>
        </w:rPr>
      </w:pPr>
    </w:p>
    <w:p w14:paraId="41380F02">
      <w:pPr>
        <w:numPr>
          <w:ilvl w:val="0"/>
          <w:numId w:val="0"/>
        </w:numPr>
        <w:spacing w:line="360" w:lineRule="auto"/>
        <w:ind w:leftChars="0"/>
        <w:rPr>
          <w:rFonts w:hint="default" w:ascii="Calibri" w:hAnsi="Calibri" w:cs="Calibri"/>
          <w:sz w:val="24"/>
          <w:szCs w:val="24"/>
        </w:rPr>
      </w:pPr>
    </w:p>
    <w:p w14:paraId="24246144">
      <w:pPr>
        <w:numPr>
          <w:ilvl w:val="0"/>
          <w:numId w:val="0"/>
        </w:numPr>
        <w:spacing w:line="360" w:lineRule="auto"/>
        <w:ind w:leftChars="0"/>
        <w:rPr>
          <w:rFonts w:hint="default" w:ascii="Calibri" w:hAnsi="Calibri" w:cs="Calibri"/>
          <w:sz w:val="24"/>
          <w:szCs w:val="24"/>
        </w:rPr>
      </w:pPr>
    </w:p>
    <w:p w14:paraId="794388EF">
      <w:pPr>
        <w:numPr>
          <w:ilvl w:val="0"/>
          <w:numId w:val="0"/>
        </w:numPr>
        <w:spacing w:line="360" w:lineRule="auto"/>
        <w:ind w:leftChars="0"/>
        <w:rPr>
          <w:rFonts w:hint="default" w:ascii="Calibri" w:hAnsi="Calibri" w:cs="Calibri"/>
          <w:sz w:val="24"/>
          <w:szCs w:val="24"/>
        </w:rPr>
      </w:pPr>
    </w:p>
    <w:p w14:paraId="7F04A540">
      <w:pPr>
        <w:numPr>
          <w:ilvl w:val="0"/>
          <w:numId w:val="0"/>
        </w:numPr>
        <w:spacing w:line="360" w:lineRule="auto"/>
        <w:ind w:leftChars="0"/>
        <w:rPr>
          <w:rFonts w:hint="default" w:ascii="Calibri" w:hAnsi="Calibri" w:cs="Calibri"/>
          <w:sz w:val="24"/>
          <w:szCs w:val="24"/>
        </w:rPr>
      </w:pPr>
    </w:p>
    <w:p w14:paraId="533C16FF">
      <w:pPr>
        <w:numPr>
          <w:ilvl w:val="0"/>
          <w:numId w:val="0"/>
        </w:numPr>
        <w:spacing w:line="360" w:lineRule="auto"/>
        <w:ind w:leftChars="0"/>
        <w:rPr>
          <w:rFonts w:hint="default" w:ascii="Calibri" w:hAnsi="Calibri" w:cs="Calibri"/>
          <w:sz w:val="24"/>
          <w:szCs w:val="24"/>
        </w:rPr>
      </w:pPr>
    </w:p>
    <w:p w14:paraId="26CF47FA">
      <w:pPr>
        <w:numPr>
          <w:ilvl w:val="0"/>
          <w:numId w:val="0"/>
        </w:numPr>
        <w:spacing w:line="360" w:lineRule="auto"/>
        <w:ind w:leftChars="0"/>
        <w:rPr>
          <w:rFonts w:hint="default" w:ascii="Calibri" w:hAnsi="Calibri" w:cs="Calibri"/>
          <w:sz w:val="24"/>
          <w:szCs w:val="24"/>
        </w:rPr>
      </w:pPr>
    </w:p>
    <w:p w14:paraId="57FEB494">
      <w:pPr>
        <w:numPr>
          <w:ilvl w:val="0"/>
          <w:numId w:val="0"/>
        </w:numPr>
        <w:spacing w:line="360" w:lineRule="auto"/>
        <w:ind w:leftChars="0"/>
        <w:rPr>
          <w:rFonts w:hint="default" w:ascii="Calibri" w:hAnsi="Calibri" w:cs="Calibri"/>
          <w:sz w:val="24"/>
          <w:szCs w:val="24"/>
        </w:rPr>
      </w:pPr>
    </w:p>
    <w:p w14:paraId="156F4442">
      <w:pPr>
        <w:numPr>
          <w:ilvl w:val="0"/>
          <w:numId w:val="0"/>
        </w:numPr>
        <w:spacing w:line="360" w:lineRule="auto"/>
        <w:ind w:leftChars="0"/>
        <w:rPr>
          <w:rFonts w:hint="default" w:ascii="Calibri" w:hAnsi="Calibri" w:cs="Calibri"/>
          <w:sz w:val="24"/>
          <w:szCs w:val="24"/>
        </w:rPr>
      </w:pPr>
    </w:p>
    <w:p w14:paraId="13B4C009">
      <w:pPr>
        <w:numPr>
          <w:ilvl w:val="0"/>
          <w:numId w:val="0"/>
        </w:numPr>
        <w:spacing w:line="240" w:lineRule="auto"/>
        <w:ind w:leftChars="0"/>
        <w:rPr>
          <w:rFonts w:hint="default" w:ascii="Calibri" w:hAnsi="Calibri" w:cs="Calibri"/>
          <w:sz w:val="24"/>
          <w:szCs w:val="24"/>
        </w:rPr>
      </w:pPr>
      <w:r>
        <w:rPr>
          <w:rFonts w:hint="default" w:ascii="Calibri" w:hAnsi="Calibri" w:cs="Calibri"/>
          <w:sz w:val="24"/>
          <w:szCs w:val="24"/>
        </w:rPr>
        <w:t>All rights reserved by the Organizing Committee of</w:t>
      </w:r>
    </w:p>
    <w:p w14:paraId="1837E21A">
      <w:pPr>
        <w:numPr>
          <w:ilvl w:val="0"/>
          <w:numId w:val="0"/>
        </w:numPr>
        <w:spacing w:line="240" w:lineRule="auto"/>
        <w:ind w:leftChars="0"/>
        <w:rPr>
          <w:rFonts w:hint="default" w:ascii="Calibri" w:hAnsi="Calibri" w:cs="Calibri"/>
          <w:sz w:val="24"/>
          <w:szCs w:val="24"/>
        </w:rPr>
      </w:pPr>
      <w:r>
        <w:rPr>
          <w:rFonts w:hint="default" w:ascii="Calibri" w:hAnsi="Calibri" w:cs="Calibri"/>
          <w:sz w:val="24"/>
          <w:szCs w:val="24"/>
        </w:rPr>
        <w:t>2026 Guangdong-Hong Kong-Macao Greater Bay Area International Rhythmic Gymnastics Invitational</w:t>
      </w:r>
    </w:p>
    <w:p w14:paraId="4DB234AD">
      <w:pPr>
        <w:numPr>
          <w:ilvl w:val="0"/>
          <w:numId w:val="0"/>
        </w:numPr>
        <w:spacing w:line="240" w:lineRule="auto"/>
        <w:ind w:leftChars="0"/>
        <w:rPr>
          <w:rFonts w:hint="default" w:ascii="Calibri" w:hAnsi="Calibri" w:cs="Calibri"/>
          <w:sz w:val="24"/>
          <w:szCs w:val="24"/>
          <w:lang w:eastAsia="zh-TW"/>
        </w:rPr>
      </w:pPr>
      <w:r>
        <w:rPr>
          <w:rFonts w:hint="default" w:ascii="Calibri" w:hAnsi="Calibri" w:cs="Calibri"/>
          <w:sz w:val="24"/>
          <w:szCs w:val="24"/>
        </w:rPr>
        <w:t>Version: May 2026</w:t>
      </w:r>
    </w:p>
    <w:p w14:paraId="337E1F53">
      <w:pPr>
        <w:numPr>
          <w:ilvl w:val="0"/>
          <w:numId w:val="0"/>
        </w:numPr>
        <w:spacing w:line="360" w:lineRule="auto"/>
        <w:ind w:leftChars="0"/>
        <w:rPr>
          <w:rFonts w:hint="default" w:ascii="Calibri" w:hAnsi="Calibri" w:cs="Calibri"/>
          <w:sz w:val="24"/>
          <w:szCs w:val="24"/>
        </w:rPr>
      </w:pPr>
    </w:p>
    <w:p w14:paraId="58CE93CB">
      <w:pPr>
        <w:numPr>
          <w:ilvl w:val="0"/>
          <w:numId w:val="0"/>
        </w:numPr>
        <w:ind w:leftChars="0"/>
      </w:pPr>
      <w:r>
        <w:t xml:space="preserve"> </w:t>
      </w:r>
    </w:p>
    <w:p w14:paraId="6E9D744B"/>
    <w:p w14:paraId="46917353">
      <w:pPr>
        <w:rPr>
          <w:rFonts w:hint="default" w:ascii="Calibri" w:hAnsi="Calibri" w:cs="Calibri"/>
          <w:sz w:val="24"/>
          <w:szCs w:val="24"/>
        </w:rPr>
      </w:pPr>
    </w:p>
    <w:p w14:paraId="04C92383">
      <w:pPr>
        <w:rPr>
          <w:rFonts w:hint="default" w:ascii="Calibri" w:hAnsi="Calibri" w:cs="Calibri"/>
          <w:sz w:val="24"/>
          <w:szCs w:val="24"/>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ECB9F2"/>
    <w:multiLevelType w:val="singleLevel"/>
    <w:tmpl w:val="93ECB9F2"/>
    <w:lvl w:ilvl="0" w:tentative="0">
      <w:start w:val="1"/>
      <w:numFmt w:val="decimalEnclosedCircleChinese"/>
      <w:suff w:val="nothing"/>
      <w:lvlText w:val="%1　"/>
      <w:lvlJc w:val="left"/>
      <w:pPr>
        <w:ind w:left="0" w:firstLine="400"/>
      </w:pPr>
      <w:rPr>
        <w:rFonts w:hint="eastAsia"/>
      </w:rPr>
    </w:lvl>
  </w:abstractNum>
  <w:abstractNum w:abstractNumId="1">
    <w:nsid w:val="EA548B94"/>
    <w:multiLevelType w:val="singleLevel"/>
    <w:tmpl w:val="EA548B94"/>
    <w:lvl w:ilvl="0" w:tentative="0">
      <w:start w:val="1"/>
      <w:numFmt w:val="decimal"/>
      <w:suff w:val="space"/>
      <w:lvlText w:val="%1."/>
      <w:lvlJc w:val="left"/>
    </w:lvl>
  </w:abstractNum>
  <w:abstractNum w:abstractNumId="2">
    <w:nsid w:val="F700FDAA"/>
    <w:multiLevelType w:val="singleLevel"/>
    <w:tmpl w:val="F700FDAA"/>
    <w:lvl w:ilvl="0" w:tentative="0">
      <w:start w:val="1"/>
      <w:numFmt w:val="decimal"/>
      <w:lvlText w:val="(%1)"/>
      <w:lvlJc w:val="left"/>
      <w:pPr>
        <w:ind w:left="425" w:hanging="425"/>
      </w:pPr>
      <w:rPr>
        <w:rFonts w:hint="default"/>
      </w:rPr>
    </w:lvl>
  </w:abstractNum>
  <w:abstractNum w:abstractNumId="3">
    <w:nsid w:val="F77CCA83"/>
    <w:multiLevelType w:val="singleLevel"/>
    <w:tmpl w:val="F77CCA83"/>
    <w:lvl w:ilvl="0" w:tentative="0">
      <w:start w:val="1"/>
      <w:numFmt w:val="decimal"/>
      <w:lvlText w:val="(%1)"/>
      <w:lvlJc w:val="left"/>
      <w:pPr>
        <w:ind w:left="425" w:hanging="425"/>
      </w:pPr>
      <w:rPr>
        <w:rFonts w:hint="default"/>
      </w:rPr>
    </w:lvl>
  </w:abstractNum>
  <w:abstractNum w:abstractNumId="4">
    <w:nsid w:val="27368CE7"/>
    <w:multiLevelType w:val="singleLevel"/>
    <w:tmpl w:val="27368CE7"/>
    <w:lvl w:ilvl="0" w:tentative="0">
      <w:start w:val="1"/>
      <w:numFmt w:val="decimal"/>
      <w:lvlText w:val="(%1)"/>
      <w:lvlJc w:val="left"/>
      <w:pPr>
        <w:ind w:left="425" w:hanging="425"/>
      </w:pPr>
      <w:rPr>
        <w:rFonts w:hint="default"/>
      </w:rPr>
    </w:lvl>
  </w:abstractNum>
  <w:abstractNum w:abstractNumId="5">
    <w:nsid w:val="4AE965F0"/>
    <w:multiLevelType w:val="singleLevel"/>
    <w:tmpl w:val="4AE965F0"/>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2"/>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0719F"/>
    <w:rsid w:val="03F939BA"/>
    <w:rsid w:val="08FE4268"/>
    <w:rsid w:val="094C6E35"/>
    <w:rsid w:val="1400719F"/>
    <w:rsid w:val="15247B8E"/>
    <w:rsid w:val="160901A7"/>
    <w:rsid w:val="2C74201A"/>
    <w:rsid w:val="2E036D5C"/>
    <w:rsid w:val="2E2677B0"/>
    <w:rsid w:val="30AE2E2C"/>
    <w:rsid w:val="34B712CB"/>
    <w:rsid w:val="360154DC"/>
    <w:rsid w:val="398B1AC5"/>
    <w:rsid w:val="4BC61EF2"/>
    <w:rsid w:val="557B2E4B"/>
    <w:rsid w:val="56F65BBA"/>
    <w:rsid w:val="5AE5060C"/>
    <w:rsid w:val="5FB54CBF"/>
    <w:rsid w:val="6457021D"/>
    <w:rsid w:val="65A13A93"/>
    <w:rsid w:val="6F1B5073"/>
    <w:rsid w:val="74660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 w:type="table" w:customStyle="1" w:styleId="9">
    <w:name w:val="TableGrid"/>
    <w:qFormat/>
    <w:uiPriority w:val="0"/>
    <w:rPr>
      <w:szCs w:val="24"/>
    </w:rPr>
    <w:tblPr>
      <w:tblCellMar>
        <w:top w:w="0" w:type="dxa"/>
        <w:left w:w="0" w:type="dxa"/>
        <w:bottom w:w="0" w:type="dxa"/>
        <w:right w:w="0" w:type="dxa"/>
      </w:tblCellMar>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1265</Words>
  <Characters>7640</Characters>
  <Lines>0</Lines>
  <Paragraphs>0</Paragraphs>
  <TotalTime>1</TotalTime>
  <ScaleCrop>false</ScaleCrop>
  <LinksUpToDate>false</LinksUpToDate>
  <CharactersWithSpaces>8695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2026-04-08T06:38:00Z</dcterms:created>
  <dc:creator>Even</dc:creator>
  <cp:lastModifiedBy>Even</cp:lastModifiedBy>
  <dcterms:modified xsi:type="dcterms:W3CDTF">2026-05-19T14:23:20Z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139B45F9E4F1486DB04566300629F026_13</vt:lpwstr>
  </property>
  <property fmtid="{D5CDD505-2E9C-101B-9397-08002B2CF9AE}" pid="4" name="KSOTemplateDocerSaveRecord">
    <vt:lpwstr>eyJoZGlkIjoiMzEwNTM5NzYwMDRjMzkwZTVkZjY2ODkwMGIxNGU0OTUiLCJ1c2VySWQiOiIzOTY4NDk4ODAifQ==</vt:lpwstr>
  </property>
</Properties>
</file>