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del documento del Proyecto ACS</w:t>
      </w:r>
    </w:p>
    <w:p>
      <w:r>
        <w:t>Sistema de Control Transmetro · Revisión del 30 de septiembre de 2026 · Archivo revisado: Documento_Proyecto_ACS_revisado.docx</w:t>
      </w:r>
    </w:p>
    <w:p>
      <w:pPr>
        <w:pStyle w:val="Heading1"/>
      </w:pPr>
      <w:r>
        <w:t>1. Resumen</w:t>
      </w:r>
    </w:p>
    <w:p>
      <w:pPr>
        <w:pStyle w:val="ListBullet"/>
      </w:pPr>
      <w:r>
        <w:t>Se corrigieron 15 requerimientos funcionales que no coincidían con el enunciado o con lo programado, se agregaron 3 nuevos (RF-20 a RF-22) y una matriz de trazabilidad.</w:t>
      </w:r>
    </w:p>
    <w:p>
      <w:pPr>
        <w:pStyle w:val="ListBullet"/>
      </w:pPr>
      <w:r>
        <w:t>Se agregó un criterio medible a cada uno de los 11 requerimientos no funcionales.</w:t>
      </w:r>
    </w:p>
    <w:p>
      <w:pPr>
        <w:pStyle w:val="ListBullet"/>
      </w:pPr>
      <w:r>
        <w:t>Se completaron las secciones 6, 7, 8, 9, 11 y 12, que estaban vacías, y se reemplazaron 6 de los 7 diagramas UML (el de actividades se conserva).</w:t>
      </w:r>
    </w:p>
    <w:p>
      <w:pPr>
        <w:pStyle w:val="ListBullet"/>
      </w:pPr>
      <w:r>
        <w:t>Las fórmulas de la propuesta monetaria original estaban bien; se corrigió el contenido. El total pasa de Q117,120.00 a Q129,533.59 con IVA (Q115,655.00 sin IVA).</w:t>
      </w:r>
    </w:p>
    <w:p>
      <w:pPr>
        <w:pStyle w:val="ListBullet"/>
      </w:pPr>
      <w:r>
        <w:t>El modelo entidad relación de DBeaver estaba desactualizado: le faltaban 1 tabla (horarios_linea) y 14 columnas agregadas durante la programación.</w:t>
      </w:r>
    </w:p>
    <w:p>
      <w:pPr>
        <w:pStyle w:val="Heading1"/>
      </w:pPr>
      <w:r>
        <w:t>2. Cambios en el análisis de requerimientos (sección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Problema encontrado</w:t>
            </w:r>
          </w:p>
        </w:tc>
        <w:tc>
          <w:tcPr>
            <w:tcW w:type="dxa" w:w="388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Corrección aplicada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RF-02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La distancia total se ingresaba a mano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La calcula el trigger trg_linea_estacion_distancia; se agregan tipo de servicio, tarifa, color y ruta circular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RF-03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“Estado operativo” de la estación no existe en la base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Se reemplaza por dirección, coordenadas y aforo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RF-04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“Tipo de acceso” y estado del acceso no existen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Ubicación física del acceso; el estado está en el molinete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RF-06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Bahías, notificación push y parqueo dinámico contradicen los puntos 6 y 7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Parqueo fijo que se cambia con sp_cambiar_parqueo_bus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RF-08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El sistema solo “alertaba” si faltaba guardia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El trigger impide dejar un acceso sin guardia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RF-09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GPS y bahías no están implementados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Se pasan a fase 2; se describe el panel real del operador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Alerta al 50 % del aforo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Es al 150 % del aforo (“50 % más de su capacidad”, punto 14)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Buses ≤ paradas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Mínimo n y máximo 2n buses por línea (punto 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“Mínimo 5 minutos”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5 minutos más en cada estación (punto 15)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Incluía pago en efectivo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Solo Tarjeta Ciudadana o tarjeta bancaria sin contacto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Tipos de alerta y “usuario responsable” no coincidían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Catálogo real de alertas; el responsable queda en la bitácora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Cuatro roles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Dos implementados (administrador y operador); piloto y seguridad en fase 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No indicaba el avance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Tabla lista; falta la pantalla de consulta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Vercel en el flujo y modo sin conexión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Navegador → HTTPS → Laravel en Render → PostgreSQL en Supabase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RF-19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No distinguía lo hecho de lo pendiente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5 reportes implementados y 3 pendientes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Nuevos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Faltaban funciones ya programadas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RF-20 Mapa y trazo, RF-21 Tarjeta Ciudadana y recargas, RF-22 Horarios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RNF-01 a 11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Sin criterios medibles; RNF-08 incluía “Pasajeros”, que no es tabla; RNF-11 sin decisión de conectividad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Criterio medible en cada RNF; RNF-11 responde el punto 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Sección 2.5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“50 % más de la capacidad de un bus”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50 % más del aforo de la estación</w:t>
            </w:r>
          </w:p>
        </w:tc>
      </w:tr>
    </w:tbl>
    <w:p/>
    <w:p>
      <w:pPr>
        <w:pStyle w:val="Heading1"/>
      </w:pPr>
      <w:r>
        <w:t>3. Propuesta monetaria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Original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Corregido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Transacciones (EI / EO / EQ)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20 / 7 / 8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21 / 11 / 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ILF / EIF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12 / 3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14 /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PFSA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288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343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Suma de factores de ajuste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PFA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362.88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418.46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Meses (2 desarrolladores)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6.48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7.47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Costo de desarrollo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Q79,010.00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Q99,010.63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Integración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Q12,750.00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Q13,600.00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Nube primer año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Q6,360.00 (Vercel + Render)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Q3,044.37 (Render + Supabase)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Hardware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Q19,000.00 (4 unidades)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Aparte, a cargo de la municipalidad (piloto de 14 estaciones)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Q117,120.00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Q115,655.00 + IVA = Q129,533.59</w:t>
            </w:r>
          </w:p>
        </w:tc>
      </w:tr>
    </w:tbl>
    <w:p/>
    <w:p>
      <w:r>
        <w:t>Se entrega también la hoja de cálculo Propuesta_Monetaria_FPA_corregida.xlsx con todas las fórmulas, para que pueda ajustar sueldos, grados o precios y exportarla a PDF como la original.</w:t>
      </w:r>
    </w:p>
    <w:p>
      <w:pPr>
        <w:pStyle w:val="Heading1"/>
      </w:pPr>
      <w:r>
        <w:t>4. Modelo entidad relación, script y UML</w:t>
      </w:r>
    </w:p>
    <w:p>
      <w:pPr>
        <w:pStyle w:val="ListBullet"/>
      </w:pPr>
      <w:r>
        <w:t>ER: se generó desde la base final. Agrega horarios_linea y 14 columnas nuevas en lineas, estaciones, tarjetas y transacciones_pago (resaltadas en dorado). Se incluye en PNG y PDF.</w:t>
      </w:r>
    </w:p>
    <w:p>
      <w:pPr>
        <w:pStyle w:val="ListBullet"/>
      </w:pPr>
      <w:r>
        <w:t>Script: Script_Creacion_Estructuras_BD_PostgreSQL.sql (565 líneas), validado en una base vacía. También se agregaron al documento las consultas SQL de los reportes, como pide el enunciado.</w:t>
      </w:r>
    </w:p>
    <w:p>
      <w:pPr>
        <w:pStyle w:val="ListBullet"/>
      </w:pPr>
      <w:r>
        <w:t>Casos de uso: se agregan tarjetas, horarios, mapa e importación KML; piloto y seguridad quedan como fase 2.</w:t>
      </w:r>
    </w:p>
    <w:p>
      <w:pPr>
        <w:pStyle w:val="ListBullet"/>
      </w:pPr>
      <w:r>
        <w:t>Componentes: Laravel en Render + PostgreSQL en Supabase (antes Vercel, MySQL y Aiven).</w:t>
      </w:r>
    </w:p>
    <w:p>
      <w:pPr>
        <w:pStyle w:val="ListBullet"/>
      </w:pPr>
      <w:r>
        <w:t>Clases: se agregan HorarioLinea, Tarjeta, Recarga, Usuario y CobroPasaje; coordenadas en latitud y longitud.</w:t>
      </w:r>
    </w:p>
    <w:p>
      <w:pPr>
        <w:pStyle w:val="ListBullet"/>
      </w:pPr>
      <w:r>
        <w:t>Objetos: datos reales (Líneas 1 y 2, San Sebastián) en lugar de la “Línea Central” ficticia.</w:t>
      </w:r>
    </w:p>
    <w:p>
      <w:pPr>
        <w:pStyle w:val="ListBullet"/>
      </w:pPr>
      <w:r>
        <w:t>Secuencia: flujo real del pase con Tarjeta Ciudadana y alerta automática al 150 %.</w:t>
      </w:r>
    </w:p>
    <w:p>
      <w:pPr>
        <w:pStyle w:val="ListBullet"/>
      </w:pPr>
      <w:r>
        <w:t>Actividades: se conserva; ya coincidía con el sistema.</w:t>
      </w:r>
    </w:p>
    <w:p>
      <w:pPr>
        <w:pStyle w:val="Heading1"/>
      </w:pPr>
      <w:r>
        <w:t>5. Pendientes del documento (no incluidos en esta revisión)</w:t>
      </w:r>
    </w:p>
    <w:p>
      <w:pPr>
        <w:pStyle w:val="ListBullet"/>
      </w:pPr>
      <w:r>
        <w:t>Índice: en Word, insertar una tabla de contenido automática (Referencias → Tabla de contenido) y actualizarla al final.</w:t>
      </w:r>
    </w:p>
    <w:p>
      <w:pPr>
        <w:pStyle w:val="ListBullet"/>
      </w:pPr>
      <w:r>
        <w:t>Introducción y Carta de presentación: están vacías.</w:t>
      </w:r>
    </w:p>
    <w:p>
      <w:pPr>
        <w:pStyle w:val="ListBullet"/>
      </w:pPr>
      <w:r>
        <w:t>Sección 4, Planificación: falta el diagrama de Gantt (punto 8 del enunciado).</w:t>
      </w:r>
    </w:p>
    <w:p>
      <w:pPr>
        <w:pStyle w:val="ListBullet"/>
      </w:pPr>
      <w:r>
        <w:t>Puntos del enunciado sin sección todavía: carta de aceptación (16), plan de pruebas (18), estándares de seguridad (19) y criterios de aceptación (20).</w:t>
      </w:r>
    </w:p>
    <w:p>
      <w:pPr>
        <w:pStyle w:val="ListBullet"/>
      </w:pPr>
      <w:r>
        <w:t>Agregar el enlace del repositorio de GitHub en el documento.</w:t>
      </w:r>
    </w:p>
    <w:p>
      <w:pPr>
        <w:pStyle w:val="ListBullet"/>
      </w:pPr>
      <w:r>
        <w:t>Entregables aparte: PPT con resumen ejecutivo y video de 10 minutos.</w:t>
      </w:r>
    </w:p>
    <w:p>
      <w:pPr>
        <w:pStyle w:val="Heading1"/>
      </w:pPr>
      <w:r>
        <w:t>6. Fuentes consultadas</w:t>
      </w:r>
    </w:p>
    <w:p>
      <w:pPr>
        <w:pStyle w:val="ListBullet"/>
      </w:pPr>
      <w:r>
        <w:t>Tipo de cambio de referencia Banguat del 28/09/2026 (Q7.63147 por US$1), publicado por TV Azteca Guatemala.</w:t>
      </w:r>
    </w:p>
    <w:p>
      <w:pPr>
        <w:pStyle w:val="ListBullet"/>
      </w:pPr>
      <w:r>
        <w:t>Precios de Render (Starter US$7/mes) y Supabase (Pro US$25/mes; plan gratuito se pausa tras 7 días): bex.co y budgetforge.dev, septiembre de 2026.</w:t>
      </w:r>
    </w:p>
    <w:p>
      <w:pPr>
        <w:pStyle w:val="ListBullet"/>
      </w:pPr>
      <w:r>
        <w:t>SonarQube Cloud: plan gratuito con repositorios privados de hasta 50,000 líneas (sonarsource.com).</w:t>
      </w:r>
    </w:p>
    <w:p>
      <w:pPr>
        <w:pStyle w:val="ListBullet"/>
      </w:pPr>
      <w:r>
        <w:t>Ley de Contrataciones del Estado, Decreto 57-92 y reformas: baja cuantía hasta Q25,000, compra directa hasta Q90,000, cotización hasta Q900,000.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