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227160" w14:textId="77777777" w:rsidR="003E3CAF" w:rsidRPr="00A010C6" w:rsidRDefault="003E3CAF" w:rsidP="003E3CAF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>
        <w:rPr>
          <w:rFonts w:ascii="Arial" w:hAnsi="Arial" w:cs="Arial"/>
          <w:noProof/>
          <w:sz w:val="28"/>
          <w:szCs w:val="28"/>
          <w:lang w:eastAsia="es-AR"/>
        </w:rPr>
        <w:drawing>
          <wp:anchor distT="0" distB="0" distL="114300" distR="114300" simplePos="0" relativeHeight="251661312" behindDoc="0" locked="0" layoutInCell="1" allowOverlap="1" wp14:anchorId="2AE10231" wp14:editId="151DECD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66750" cy="920750"/>
            <wp:effectExtent l="19050" t="0" r="0" b="0"/>
            <wp:wrapSquare wrapText="bothSides"/>
            <wp:docPr id="2" name="1 Imagen" descr="logo uc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cse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42214" w14:textId="77777777" w:rsidR="003E3CAF" w:rsidRPr="00A010C6" w:rsidRDefault="003E3CAF" w:rsidP="003E3CAF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w:t>UNIVERSIDAD CATÓLICA DE SANTIAGO DEL ESTERO</w:t>
      </w:r>
    </w:p>
    <w:p w14:paraId="737C2790" w14:textId="77777777" w:rsidR="003E3CAF" w:rsidRPr="00A010C6" w:rsidRDefault="003E3CAF" w:rsidP="003E3CAF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Departamento Académico Rafaela</w:t>
      </w:r>
    </w:p>
    <w:p w14:paraId="7D06B865" w14:textId="77777777" w:rsidR="003E3CAF" w:rsidRDefault="003E3CAF" w:rsidP="003E3CAF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14:paraId="05DCE8EA" w14:textId="77777777" w:rsidR="003E3CAF" w:rsidRPr="00A010C6" w:rsidRDefault="003E3CAF" w:rsidP="003E3CAF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</w:p>
    <w:p w14:paraId="06E013FB" w14:textId="3813C22E" w:rsidR="003E3CAF" w:rsidRPr="00A010C6" w:rsidRDefault="003E3CAF" w:rsidP="003E3CAF">
      <w:pPr>
        <w:jc w:val="center"/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u w:val="single"/>
          <w:lang w:eastAsia="es-AR"/>
        </w:rPr>
        <w:t xml:space="preserve">Trabajo práctico N° </w:t>
      </w:r>
      <w:r>
        <w:rPr>
          <w:rFonts w:ascii="Arial" w:hAnsi="Arial" w:cs="Arial"/>
          <w:noProof/>
          <w:sz w:val="28"/>
          <w:szCs w:val="28"/>
          <w:u w:val="single"/>
          <w:lang w:eastAsia="es-AR"/>
        </w:rPr>
        <w:t>4</w:t>
      </w:r>
    </w:p>
    <w:p w14:paraId="5D6B35C9" w14:textId="77777777" w:rsidR="003E3CAF" w:rsidRPr="00A010C6" w:rsidRDefault="003E3CAF" w:rsidP="003E3CAF">
      <w:pPr>
        <w:rPr>
          <w:rFonts w:ascii="Arial" w:hAnsi="Arial" w:cs="Arial"/>
          <w:noProof/>
          <w:sz w:val="28"/>
          <w:szCs w:val="28"/>
          <w:lang w:eastAsia="es-AR"/>
        </w:rPr>
      </w:pPr>
      <w:r w:rsidRPr="00A010C6">
        <w:rPr>
          <w:rFonts w:ascii="Arial" w:hAnsi="Arial" w:cs="Arial"/>
          <w:noProof/>
          <w:sz w:val="28"/>
          <w:szCs w:val="28"/>
          <w:lang w:eastAsia="es-AR"/>
        </w:rPr>
        <w:t> </w:t>
      </w:r>
    </w:p>
    <w:p w14:paraId="74FB434C" w14:textId="77777777" w:rsidR="003E3CAF" w:rsidRPr="00A010C6" w:rsidRDefault="003E3CAF" w:rsidP="003E3CAF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lang w:eastAsia="es-AR"/>
        </w:rPr>
        <w:t> </w:t>
      </w:r>
    </w:p>
    <w:p w14:paraId="6651AE4C" w14:textId="77777777" w:rsidR="003E3CAF" w:rsidRPr="00A010C6" w:rsidRDefault="003E3CAF" w:rsidP="003E3CAF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Carrera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 Ing. en Informática </w:t>
      </w:r>
    </w:p>
    <w:p w14:paraId="669884D4" w14:textId="58B44DE2" w:rsidR="003E3CAF" w:rsidRPr="00A010C6" w:rsidRDefault="003E3CAF" w:rsidP="003E3CAF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Materia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Análisis Numérico</w:t>
      </w:r>
    </w:p>
    <w:p w14:paraId="042CB673" w14:textId="65052BC4" w:rsidR="003E3CAF" w:rsidRPr="00A010C6" w:rsidRDefault="003E3CAF" w:rsidP="003E3CAF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Profesor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Carlos Walker, Nicolás Nocete</w:t>
      </w:r>
    </w:p>
    <w:p w14:paraId="42600FCD" w14:textId="126CDBF1" w:rsidR="003E3CAF" w:rsidRPr="00A010C6" w:rsidRDefault="003E3CAF" w:rsidP="003E3CAF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Fecha</w:t>
      </w:r>
      <w:r>
        <w:rPr>
          <w:rFonts w:ascii="Arial" w:hAnsi="Arial" w:cs="Arial"/>
          <w:noProof/>
          <w:sz w:val="24"/>
          <w:szCs w:val="24"/>
          <w:u w:val="single"/>
          <w:lang w:eastAsia="es-AR"/>
        </w:rPr>
        <w:t xml:space="preserve"> de entrega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: </w:t>
      </w:r>
      <w:r>
        <w:rPr>
          <w:rFonts w:ascii="Arial" w:hAnsi="Arial" w:cs="Arial"/>
          <w:noProof/>
          <w:sz w:val="24"/>
          <w:szCs w:val="24"/>
          <w:lang w:eastAsia="es-AR"/>
        </w:rPr>
        <w:t>02/11/2015</w:t>
      </w:r>
    </w:p>
    <w:p w14:paraId="7A4B03E3" w14:textId="4E58F5E1" w:rsidR="003E3CAF" w:rsidRPr="00A010C6" w:rsidRDefault="003E3CAF" w:rsidP="003E3CAF">
      <w:pPr>
        <w:rPr>
          <w:rFonts w:ascii="Arial" w:hAnsi="Arial" w:cs="Arial"/>
          <w:noProof/>
          <w:sz w:val="24"/>
          <w:szCs w:val="24"/>
          <w:lang w:eastAsia="es-AR"/>
        </w:rPr>
      </w:pPr>
      <w:r w:rsidRPr="00A010C6">
        <w:rPr>
          <w:rFonts w:ascii="Arial" w:hAnsi="Arial" w:cs="Arial"/>
          <w:noProof/>
          <w:sz w:val="24"/>
          <w:szCs w:val="24"/>
          <w:u w:val="single"/>
          <w:lang w:eastAsia="es-AR"/>
        </w:rPr>
        <w:t>Alumno</w:t>
      </w:r>
      <w:r>
        <w:rPr>
          <w:rFonts w:ascii="Arial" w:hAnsi="Arial" w:cs="Arial"/>
          <w:noProof/>
          <w:sz w:val="24"/>
          <w:szCs w:val="24"/>
          <w:u w:val="single"/>
          <w:lang w:eastAsia="es-AR"/>
        </w:rPr>
        <w:t>s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 xml:space="preserve">: 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Camila Kopech, </w:t>
      </w:r>
      <w:r w:rsidRPr="00A010C6">
        <w:rPr>
          <w:rFonts w:ascii="Arial" w:hAnsi="Arial" w:cs="Arial"/>
          <w:noProof/>
          <w:sz w:val="24"/>
          <w:szCs w:val="24"/>
          <w:lang w:eastAsia="es-AR"/>
        </w:rPr>
        <w:t>Wendy Sclerandi</w:t>
      </w:r>
    </w:p>
    <w:p w14:paraId="5215030A" w14:textId="77777777" w:rsidR="003E3CAF" w:rsidRPr="003E3CAF" w:rsidRDefault="003E3CAF">
      <w:pPr>
        <w:rPr>
          <w:b/>
          <w:u w:val="single"/>
        </w:rPr>
      </w:pPr>
      <w:r w:rsidRPr="003E3CAF">
        <w:rPr>
          <w:b/>
          <w:u w:val="single"/>
        </w:rPr>
        <w:br w:type="page"/>
      </w:r>
    </w:p>
    <w:p w14:paraId="67A2DCC2" w14:textId="70DC64D4" w:rsidR="00591E4B" w:rsidRPr="00591E4B" w:rsidRDefault="00591E4B" w:rsidP="00591E4B">
      <w:pPr>
        <w:rPr>
          <w:b/>
          <w:u w:val="single"/>
        </w:rPr>
      </w:pPr>
      <w:r w:rsidRPr="00591E4B">
        <w:rPr>
          <w:b/>
          <w:u w:val="single"/>
        </w:rPr>
        <w:lastRenderedPageBreak/>
        <w:t>Ejercicio 1</w:t>
      </w:r>
    </w:p>
    <w:p w14:paraId="5FD5DC89" w14:textId="4DC28491" w:rsidR="00836B03" w:rsidRPr="00A815F1" w:rsidRDefault="008D1CDA" w:rsidP="00836B03">
      <w:r>
        <w:t>Resolución de las siguientes integrales con los métodos indicados</w:t>
      </w:r>
      <w:r w:rsidR="00A815F1" w:rsidRPr="00A815F1"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9"/>
        <w:gridCol w:w="1458"/>
        <w:gridCol w:w="1721"/>
      </w:tblGrid>
      <w:tr w:rsidR="009031AE" w:rsidRPr="009031AE" w14:paraId="44516940" w14:textId="77777777" w:rsidTr="00AA728C">
        <w:trPr>
          <w:trHeight w:val="3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91C4AC0" w14:textId="24651016" w:rsidR="002B5BB0" w:rsidRPr="009031AE" w:rsidRDefault="002B5BB0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vAlign w:val="center"/>
          </w:tcPr>
          <w:p w14:paraId="0D6C6BCA" w14:textId="083F67F5" w:rsidR="002B5BB0" w:rsidRPr="009031AE" w:rsidRDefault="00B27C32" w:rsidP="009031AE">
            <w:pPr>
              <w:spacing w:line="276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0.5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3.5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+x dx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136FD52A" w14:textId="101D3C01" w:rsidR="002B5BB0" w:rsidRPr="009031AE" w:rsidRDefault="00B27C32" w:rsidP="00E730E5">
            <w:pPr>
              <w:spacing w:line="276" w:lineRule="auto"/>
              <w:jc w:val="center"/>
              <w:rPr>
                <w:rFonts w:ascii="Cambria Math" w:hAnsi="Cambria Math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+x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</w:tc>
      </w:tr>
      <w:tr w:rsidR="009031AE" w:rsidRPr="009031AE" w14:paraId="63930A0C" w14:textId="77777777" w:rsidTr="00AA728C">
        <w:trPr>
          <w:trHeight w:val="340"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023F908C" w14:textId="70A2E4C1" w:rsidR="002B5BB0" w:rsidRPr="009031AE" w:rsidRDefault="002B5BB0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Trapecios</w:t>
            </w:r>
          </w:p>
        </w:tc>
        <w:tc>
          <w:tcPr>
            <w:tcW w:w="0" w:type="auto"/>
            <w:vAlign w:val="center"/>
          </w:tcPr>
          <w:p w14:paraId="5B990B99" w14:textId="74BD9D10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9.4286</w:t>
            </w:r>
          </w:p>
        </w:tc>
        <w:tc>
          <w:tcPr>
            <w:tcW w:w="0" w:type="auto"/>
            <w:vAlign w:val="center"/>
          </w:tcPr>
          <w:p w14:paraId="195EC407" w14:textId="35370730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6.4378</w:t>
            </w:r>
          </w:p>
        </w:tc>
      </w:tr>
      <w:tr w:rsidR="009031AE" w:rsidRPr="009031AE" w14:paraId="2352E044" w14:textId="77777777" w:rsidTr="00AA728C">
        <w:trPr>
          <w:trHeight w:val="340"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1AF54F78" w14:textId="3A648DC3" w:rsidR="002B5BB0" w:rsidRPr="009031AE" w:rsidRDefault="002B5BB0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Trapecios múltiples</w:t>
            </w:r>
            <w:r w:rsidR="009031AE" w:rsidRPr="009031AE">
              <w:rPr>
                <w:rFonts w:ascii="Cambria Math" w:hAnsi="Cambria Math"/>
              </w:rPr>
              <w:t xml:space="preserve"> </w:t>
            </w:r>
            <w:r w:rsidR="008D1CDA">
              <w:rPr>
                <w:rFonts w:ascii="Cambria Math" w:hAnsi="Cambria Math"/>
              </w:rPr>
              <w:t xml:space="preserve">→ </w:t>
            </w:r>
            <w:r w:rsidR="009031AE" w:rsidRPr="009031AE">
              <w:rPr>
                <w:rFonts w:ascii="Cambria Math" w:hAnsi="Cambria Math"/>
              </w:rPr>
              <w:t>n = 18</w:t>
            </w:r>
          </w:p>
        </w:tc>
        <w:tc>
          <w:tcPr>
            <w:tcW w:w="0" w:type="auto"/>
            <w:vAlign w:val="center"/>
          </w:tcPr>
          <w:p w14:paraId="4FF671A7" w14:textId="0678A58B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7.9549</w:t>
            </w:r>
          </w:p>
        </w:tc>
        <w:tc>
          <w:tcPr>
            <w:tcW w:w="0" w:type="auto"/>
            <w:vAlign w:val="center"/>
          </w:tcPr>
          <w:p w14:paraId="3C730350" w14:textId="532960D6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2.8729</w:t>
            </w:r>
          </w:p>
        </w:tc>
      </w:tr>
      <w:tr w:rsidR="009031AE" w:rsidRPr="009031AE" w14:paraId="76C75C21" w14:textId="77777777" w:rsidTr="00AA728C">
        <w:trPr>
          <w:trHeight w:val="340"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3D726021" w14:textId="24637B9C" w:rsidR="002B5BB0" w:rsidRPr="009031AE" w:rsidRDefault="002B5BB0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Simpson 1/3 Simple</w:t>
            </w:r>
          </w:p>
        </w:tc>
        <w:tc>
          <w:tcPr>
            <w:tcW w:w="0" w:type="auto"/>
            <w:vAlign w:val="center"/>
          </w:tcPr>
          <w:p w14:paraId="67DE9A24" w14:textId="32E66DFC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8.1429</w:t>
            </w:r>
          </w:p>
        </w:tc>
        <w:tc>
          <w:tcPr>
            <w:tcW w:w="0" w:type="auto"/>
            <w:vAlign w:val="center"/>
          </w:tcPr>
          <w:p w14:paraId="61CC5435" w14:textId="5B72196E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2.1459</w:t>
            </w:r>
          </w:p>
        </w:tc>
      </w:tr>
      <w:tr w:rsidR="009031AE" w:rsidRPr="009031AE" w14:paraId="7A30EB7E" w14:textId="77777777" w:rsidTr="00AA728C">
        <w:trPr>
          <w:trHeight w:val="340"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592646E3" w14:textId="2074F460" w:rsidR="002B5BB0" w:rsidRPr="009031AE" w:rsidRDefault="008D1CDA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Simpson 1/3 Múltiple →</w:t>
            </w:r>
            <w:r w:rsidR="002B5BB0" w:rsidRPr="009031AE">
              <w:rPr>
                <w:rFonts w:ascii="Cambria Math" w:hAnsi="Cambria Math"/>
              </w:rPr>
              <w:t xml:space="preserve"> n = 40</w:t>
            </w:r>
          </w:p>
        </w:tc>
        <w:tc>
          <w:tcPr>
            <w:tcW w:w="0" w:type="auto"/>
            <w:vAlign w:val="center"/>
          </w:tcPr>
          <w:p w14:paraId="2C7A57B2" w14:textId="12BC4BDB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7.9459</w:t>
            </w:r>
          </w:p>
        </w:tc>
        <w:tc>
          <w:tcPr>
            <w:tcW w:w="0" w:type="auto"/>
            <w:vAlign w:val="center"/>
          </w:tcPr>
          <w:p w14:paraId="6C830A59" w14:textId="5E53F8AE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2.8663</w:t>
            </w:r>
          </w:p>
        </w:tc>
      </w:tr>
      <w:tr w:rsidR="009031AE" w:rsidRPr="009031AE" w14:paraId="0F1EC3EA" w14:textId="77777777" w:rsidTr="00AA728C">
        <w:trPr>
          <w:trHeight w:val="340"/>
          <w:jc w:val="center"/>
        </w:trPr>
        <w:tc>
          <w:tcPr>
            <w:tcW w:w="0" w:type="auto"/>
            <w:shd w:val="clear" w:color="auto" w:fill="E7E6E6" w:themeFill="background2"/>
            <w:vAlign w:val="center"/>
          </w:tcPr>
          <w:p w14:paraId="36867288" w14:textId="024F3D19" w:rsidR="002B5BB0" w:rsidRPr="009031AE" w:rsidRDefault="001437A8" w:rsidP="001437A8">
            <w:pPr>
              <w:spacing w:line="276" w:lineRule="auto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Simpson </w:t>
            </w:r>
            <w:r w:rsidR="008D1CDA">
              <w:rPr>
                <w:rFonts w:ascii="Cambria Math" w:hAnsi="Cambria Math"/>
              </w:rPr>
              <w:t>→</w:t>
            </w:r>
            <w:r w:rsidR="002B5BB0" w:rsidRPr="009031AE">
              <w:rPr>
                <w:rFonts w:ascii="Cambria Math" w:hAnsi="Cambria Math"/>
              </w:rPr>
              <w:t xml:space="preserve"> n = 25</w:t>
            </w:r>
          </w:p>
        </w:tc>
        <w:tc>
          <w:tcPr>
            <w:tcW w:w="0" w:type="auto"/>
            <w:vAlign w:val="center"/>
          </w:tcPr>
          <w:p w14:paraId="5EE497D5" w14:textId="76F35C8D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7.9460</w:t>
            </w:r>
          </w:p>
        </w:tc>
        <w:tc>
          <w:tcPr>
            <w:tcW w:w="0" w:type="auto"/>
            <w:vAlign w:val="center"/>
          </w:tcPr>
          <w:p w14:paraId="02A1AAB6" w14:textId="2AD5521B" w:rsidR="002B5BB0" w:rsidRPr="009031AE" w:rsidRDefault="009031AE" w:rsidP="009031AE">
            <w:pPr>
              <w:spacing w:line="276" w:lineRule="auto"/>
              <w:jc w:val="center"/>
              <w:rPr>
                <w:rFonts w:ascii="Cambria Math" w:hAnsi="Cambria Math"/>
              </w:rPr>
            </w:pPr>
            <w:r w:rsidRPr="009031AE">
              <w:rPr>
                <w:rFonts w:ascii="Cambria Math" w:hAnsi="Cambria Math"/>
              </w:rPr>
              <w:t>2.8663</w:t>
            </w:r>
          </w:p>
        </w:tc>
      </w:tr>
    </w:tbl>
    <w:p w14:paraId="20C76715" w14:textId="77777777" w:rsidR="00836B03" w:rsidRDefault="00836B03" w:rsidP="00836B03"/>
    <w:p w14:paraId="5D083836" w14:textId="25B13F2A" w:rsidR="00E730E5" w:rsidRPr="00E730E5" w:rsidRDefault="008D1CDA" w:rsidP="00836B03">
      <w:r>
        <w:t>Gráfica de</w:t>
      </w:r>
      <w:r w:rsidR="00E730E5">
        <w:t xml:space="preserve"> las áreas calculadas</w:t>
      </w:r>
      <w:r>
        <w:t>:</w:t>
      </w:r>
      <w:r w:rsidR="00E730E5" w:rsidRPr="00E730E5">
        <w:rPr>
          <w:noProof/>
          <w:lang w:eastAsia="es-AR"/>
        </w:rPr>
        <w:t xml:space="preserve"> </w:t>
      </w:r>
    </w:p>
    <w:p w14:paraId="0DBD1EA0" w14:textId="74B98FFC" w:rsidR="008D1CDA" w:rsidRDefault="00E730E5" w:rsidP="00AA728C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53C987D1" wp14:editId="11A42ABB">
            <wp:simplePos x="0" y="0"/>
            <wp:positionH relativeFrom="column">
              <wp:posOffset>1196340</wp:posOffset>
            </wp:positionH>
            <wp:positionV relativeFrom="paragraph">
              <wp:posOffset>339090</wp:posOffset>
            </wp:positionV>
            <wp:extent cx="752475" cy="438150"/>
            <wp:effectExtent l="19050" t="19050" r="28575" b="190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D1CDA">
        <w:rPr>
          <w:noProof/>
          <w:lang w:eastAsia="es-AR"/>
        </w:rPr>
        <w:drawing>
          <wp:inline distT="0" distB="0" distL="0" distR="0" wp14:anchorId="35B33D79" wp14:editId="7F83B8C3">
            <wp:extent cx="5400040" cy="236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E197" w14:textId="0DD5A72B" w:rsidR="00E730E5" w:rsidRDefault="00E730E5" w:rsidP="00AA728C">
      <w:pPr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1FF91F66" wp14:editId="6DC5A97A">
            <wp:simplePos x="0" y="0"/>
            <wp:positionH relativeFrom="column">
              <wp:posOffset>1358265</wp:posOffset>
            </wp:positionH>
            <wp:positionV relativeFrom="paragraph">
              <wp:posOffset>415290</wp:posOffset>
            </wp:positionV>
            <wp:extent cx="942975" cy="295275"/>
            <wp:effectExtent l="19050" t="19050" r="28575" b="285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inline distT="0" distB="0" distL="0" distR="0" wp14:anchorId="547E36BF" wp14:editId="20BE720A">
            <wp:extent cx="5400040" cy="23615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FE15" w14:textId="77777777" w:rsidR="008D1CDA" w:rsidRDefault="008D1CDA" w:rsidP="003E3CAF">
      <w:pPr>
        <w:jc w:val="both"/>
      </w:pPr>
    </w:p>
    <w:p w14:paraId="3B2CB488" w14:textId="1D320542" w:rsidR="00A815F1" w:rsidRDefault="00A815F1" w:rsidP="003E3CAF">
      <w:pPr>
        <w:jc w:val="both"/>
      </w:pPr>
      <w:r w:rsidRPr="00A815F1">
        <w:rPr>
          <w:u w:val="single"/>
        </w:rPr>
        <w:t>Conclusiones</w:t>
      </w:r>
      <w:r>
        <w:t>:</w:t>
      </w:r>
    </w:p>
    <w:p w14:paraId="1EBD3124" w14:textId="2AB0C2F9" w:rsidR="00B27C32" w:rsidRDefault="00E730E5" w:rsidP="003E3CAF">
      <w:pPr>
        <w:jc w:val="both"/>
      </w:pPr>
      <w:r w:rsidRPr="00FF71C9">
        <w:rPr>
          <w:b/>
        </w:rPr>
        <w:t>Regla Trapezoidal Simple</w:t>
      </w:r>
      <w:r>
        <w:t xml:space="preserve">: Este método es el menos </w:t>
      </w:r>
      <w:r w:rsidR="00FF71C9">
        <w:t>correcto</w:t>
      </w:r>
      <w:r>
        <w:t xml:space="preserve"> de todos para este tipo de</w:t>
      </w:r>
      <w:r w:rsidR="00FF71C9">
        <w:t xml:space="preserve"> funciones ya que só</w:t>
      </w:r>
      <w:r>
        <w:t>lo es exacto si la función a integrar es una recta</w:t>
      </w:r>
      <w:r w:rsidR="00B27C32">
        <w:t>, y puede aproximarse bastante si la función tiene escasa curvatura</w:t>
      </w:r>
      <w:r>
        <w:t>.</w:t>
      </w:r>
      <w:r w:rsidR="00FF71C9">
        <w:t xml:space="preserve"> Esto se debe a que no se divide en subintervalos </w:t>
      </w:r>
      <w:r w:rsidR="00FF71C9">
        <w:lastRenderedPageBreak/>
        <w:t>el cálculo del área, sino que se traza una recta que une los extremos de la función en el intervalo dado formando un trapecio y se calcula dicha área.</w:t>
      </w:r>
      <w:r w:rsidR="00B27C32">
        <w:t xml:space="preserve"> Se puede observar claramente en el ejemplo, que para la primera función el resultado obtenido mediante este método (</w:t>
      </w:r>
      <w:r w:rsidR="00B27C32" w:rsidRPr="00B27C32">
        <w:t>9.4286</w:t>
      </w:r>
      <w:r w:rsidR="00B27C32">
        <w:t>) no estaba excesivamente alejado del exacto (</w:t>
      </w:r>
      <w:r w:rsidR="00B27C32" w:rsidRPr="00B27C32">
        <w:t>7.9459</w:t>
      </w:r>
      <w:r w:rsidR="00B27C32">
        <w:t>). En la segunda función, en cambio, al tener una curvatura muy pronunciada el resultado obtenido (</w:t>
      </w:r>
      <w:r w:rsidR="00B27C32" w:rsidRPr="00B27C32">
        <w:t>6.4378</w:t>
      </w:r>
      <w:r w:rsidR="00B27C32">
        <w:t xml:space="preserve">) fue bastante inexacto, siendo </w:t>
      </w:r>
      <w:r w:rsidR="00B27C32" w:rsidRPr="00B27C32">
        <w:t>2.8663</w:t>
      </w:r>
      <w:r w:rsidR="00B27C32">
        <w:t xml:space="preserve"> el correcto.</w:t>
      </w:r>
    </w:p>
    <w:p w14:paraId="70A5BB6C" w14:textId="121923B7" w:rsidR="00E730E5" w:rsidRDefault="00E730E5" w:rsidP="003E3CAF">
      <w:pPr>
        <w:jc w:val="both"/>
      </w:pPr>
      <w:r w:rsidRPr="00FF71C9">
        <w:rPr>
          <w:b/>
        </w:rPr>
        <w:t>Regla Trapezoidal Múltiple</w:t>
      </w:r>
      <w:r>
        <w:t>:</w:t>
      </w:r>
      <w:r w:rsidR="00FF71C9">
        <w:t xml:space="preserve"> Resulta más exacto que el método anterior, ya que se divide a</w:t>
      </w:r>
      <w:r w:rsidR="00AF43E1">
        <w:t>l</w:t>
      </w:r>
      <w:r w:rsidR="00FF71C9">
        <w:t xml:space="preserve"> intervalo </w:t>
      </w:r>
      <w:r w:rsidR="00AF43E1">
        <w:t xml:space="preserve">principal </w:t>
      </w:r>
      <w:r w:rsidR="00FF71C9">
        <w:t>en subintervalos y luego se procede de la misma forma, es decir, trazando trapecios entre los extremos de cada subintervalo</w:t>
      </w:r>
      <w:r w:rsidR="003E3CAF">
        <w:t xml:space="preserve"> y calculando dichas áreas</w:t>
      </w:r>
      <w:r w:rsidR="00FF71C9">
        <w:t xml:space="preserve">. Para este ejercicio se dividió al intervalo en 18, el cual es un número de subdivisión considerable para que el resultado </w:t>
      </w:r>
      <w:r w:rsidR="003E3CAF">
        <w:t>sea muy aproximado al verdadero, pero los métodos siguientes resultarán más exactos.</w:t>
      </w:r>
      <w:r w:rsidR="00AF43E1">
        <w:t xml:space="preserve"> También comprobamos que aumentando el número de subintervalos nos aproximamos aún más al valor verdadero del área.</w:t>
      </w:r>
    </w:p>
    <w:p w14:paraId="19F216AE" w14:textId="0A92BE8F" w:rsidR="00E730E5" w:rsidRDefault="00E730E5" w:rsidP="003E3CAF">
      <w:pPr>
        <w:jc w:val="both"/>
      </w:pPr>
      <w:r w:rsidRPr="003D4F27">
        <w:rPr>
          <w:b/>
        </w:rPr>
        <w:t>Regla de Simpson 1/3 Simple</w:t>
      </w:r>
      <w:r>
        <w:t>:</w:t>
      </w:r>
      <w:r w:rsidR="003E3CAF">
        <w:t xml:space="preserve"> </w:t>
      </w:r>
      <w:r w:rsidR="007563CB">
        <w:t xml:space="preserve">La diferencia de este método con respecto a los anteriores es que </w:t>
      </w:r>
      <w:r w:rsidR="00D726AA">
        <w:t xml:space="preserve">se divide al intervalo en 2 y </w:t>
      </w:r>
      <w:r w:rsidR="007563CB">
        <w:t xml:space="preserve">calcula el área trazando </w:t>
      </w:r>
      <w:r w:rsidR="00D726AA">
        <w:t>una parábola</w:t>
      </w:r>
      <w:r w:rsidR="007563CB">
        <w:t xml:space="preserve"> </w:t>
      </w:r>
      <w:r w:rsidR="00D726AA">
        <w:t xml:space="preserve">con </w:t>
      </w:r>
      <w:r w:rsidR="00647112">
        <w:t>los</w:t>
      </w:r>
      <w:r w:rsidR="00D726AA">
        <w:t xml:space="preserve"> puntos </w:t>
      </w:r>
      <w:r w:rsidR="00647112">
        <w:t xml:space="preserve">resultantes </w:t>
      </w:r>
      <w:r w:rsidR="007563CB">
        <w:t xml:space="preserve">en lugar de </w:t>
      </w:r>
      <w:r w:rsidR="00D726AA">
        <w:t>un trapecio</w:t>
      </w:r>
      <w:r w:rsidR="007563CB">
        <w:t>. Por lo tanto, será más exacto en funciones cuyas gráficas</w:t>
      </w:r>
      <w:r w:rsidR="003D4F27">
        <w:t xml:space="preserve"> tengan cierta curvatura, es decir, más específicamente funciones de grado 2 y 3. </w:t>
      </w:r>
      <w:r w:rsidR="00D726AA">
        <w:t>Como se puede observar, en este caso el trapezoidal múltiple resulta más efectivo.</w:t>
      </w:r>
    </w:p>
    <w:p w14:paraId="40A9DACE" w14:textId="665881F9" w:rsidR="00E730E5" w:rsidRDefault="00E730E5" w:rsidP="003E3CAF">
      <w:pPr>
        <w:jc w:val="both"/>
      </w:pPr>
      <w:r w:rsidRPr="00D726AA">
        <w:rPr>
          <w:b/>
        </w:rPr>
        <w:t>Regla de Simpson 1/3 Múltiple</w:t>
      </w:r>
      <w:r>
        <w:t>:</w:t>
      </w:r>
      <w:r w:rsidR="003E3CAF">
        <w:t xml:space="preserve"> </w:t>
      </w:r>
      <w:r w:rsidR="00647112">
        <w:t>Este método es una mejor</w:t>
      </w:r>
      <w:r w:rsidR="004F7025">
        <w:t xml:space="preserve">a del anterior ya que divide al intervalo </w:t>
      </w:r>
      <w:r w:rsidR="00647112">
        <w:t>de integración</w:t>
      </w:r>
      <w:r w:rsidR="004F7025">
        <w:t xml:space="preserve"> en n subintervalos</w:t>
      </w:r>
      <w:r w:rsidR="00C07026">
        <w:t xml:space="preserve"> y traza en cada uno parábolas</w:t>
      </w:r>
      <w:r w:rsidR="004F7025">
        <w:t>, permitiendo lograr mayor exactitud</w:t>
      </w:r>
      <w:r w:rsidR="00C07026">
        <w:t xml:space="preserve"> del área</w:t>
      </w:r>
      <w:r w:rsidR="004F7025">
        <w:t>. Es la regla más exacta siempre y cuando se tomen valores de n prudentes. La única restricción que tiene es que no se puede tomar un número impar de subintervalos, por lo que para lograr la misma aproximación hay que recurrir al método de Simpson 3/8 Simple como complemento.</w:t>
      </w:r>
    </w:p>
    <w:p w14:paraId="22E97860" w14:textId="70FDDCBD" w:rsidR="00E730E5" w:rsidRDefault="00E730E5" w:rsidP="003E3CAF">
      <w:pPr>
        <w:jc w:val="both"/>
      </w:pPr>
      <w:r w:rsidRPr="00D726AA">
        <w:rPr>
          <w:b/>
        </w:rPr>
        <w:t>Regla de Simpson con n impar</w:t>
      </w:r>
      <w:r>
        <w:t>:</w:t>
      </w:r>
      <w:r w:rsidR="003E3CAF">
        <w:t xml:space="preserve"> </w:t>
      </w:r>
      <w:r w:rsidR="00C07026">
        <w:t xml:space="preserve">Como fue anteriormente mencionado, se recurre a este método cuando se requiere una división impar del intervalo. Los últimos 3 intervalos se calculan con Simpson 3/8 Simple, el cual reemplaza la función por un polinomio de grado 3, y el resto del intervalo se resuelve con Simpson 1/3 Múltiple. Claro está que este método es el único exacto para casos como el punto </w:t>
      </w:r>
      <w:r w:rsidR="00C07026" w:rsidRPr="00C07026">
        <w:rPr>
          <w:i/>
        </w:rPr>
        <w:t>e</w:t>
      </w:r>
      <w:r w:rsidR="00C07026">
        <w:t>.</w:t>
      </w:r>
    </w:p>
    <w:p w14:paraId="01A7A406" w14:textId="77777777" w:rsidR="00A815F1" w:rsidRDefault="00A815F1" w:rsidP="003E3CAF">
      <w:pPr>
        <w:jc w:val="both"/>
      </w:pPr>
    </w:p>
    <w:p w14:paraId="486A1113" w14:textId="1272142A" w:rsidR="008C5A09" w:rsidRDefault="008C5A09" w:rsidP="003E3CAF">
      <w:pPr>
        <w:jc w:val="both"/>
      </w:pPr>
    </w:p>
    <w:p w14:paraId="159F1194" w14:textId="00729210" w:rsidR="008C5A09" w:rsidRDefault="008C5A09" w:rsidP="003E3CAF">
      <w:pPr>
        <w:jc w:val="both"/>
      </w:pPr>
      <w:r w:rsidRPr="008C5A09">
        <w:rPr>
          <w:u w:val="single"/>
        </w:rPr>
        <w:t>Ejercicio 2</w:t>
      </w:r>
      <w:r w:rsidRPr="00D46EFB">
        <w:t>:</w:t>
      </w:r>
    </w:p>
    <w:p w14:paraId="7CC82B57" w14:textId="525F0437" w:rsidR="00D46EFB" w:rsidRDefault="00D46EFB" w:rsidP="003E3CAF">
      <w:pPr>
        <w:jc w:val="both"/>
      </w:pPr>
      <w:r w:rsidRPr="00D46EFB">
        <w:t xml:space="preserve">a) </w:t>
      </w:r>
      <w:r>
        <w:t xml:space="preserve">Para resolver el área total comprendida entre las funciones </w:t>
      </w:r>
      <w:r w:rsidR="00B858BC">
        <w:t>u</w:t>
      </w:r>
      <w:r>
        <w:t xml:space="preserve">tilizamos Simpson 1/3 Múltiple porque tomando </w:t>
      </w:r>
      <w:r w:rsidRPr="00B12BE7">
        <w:rPr>
          <w:rFonts w:ascii="Cambria Math" w:hAnsi="Cambria Math"/>
        </w:rPr>
        <w:t>h</w:t>
      </w:r>
      <w:r w:rsidR="00B12BE7">
        <w:rPr>
          <w:rFonts w:ascii="Cambria Math" w:hAnsi="Cambria Math"/>
        </w:rPr>
        <w:t xml:space="preserve"> </w:t>
      </w:r>
      <w:r w:rsidRPr="00B12BE7">
        <w:rPr>
          <w:rFonts w:ascii="Cambria Math" w:hAnsi="Cambria Math"/>
        </w:rPr>
        <w:t>=</w:t>
      </w:r>
      <w:r w:rsidR="00B12BE7">
        <w:rPr>
          <w:rFonts w:ascii="Cambria Math" w:hAnsi="Cambria Math"/>
        </w:rPr>
        <w:t xml:space="preserve"> </w:t>
      </w:r>
      <w:r w:rsidRPr="00B12BE7">
        <w:rPr>
          <w:rFonts w:ascii="Cambria Math" w:hAnsi="Cambria Math"/>
        </w:rPr>
        <w:t>0.2</w:t>
      </w:r>
      <w:r>
        <w:t xml:space="preserve"> se puede armar una cantidad par de intervalos, es decir </w:t>
      </w:r>
      <w:r w:rsidRPr="00B12BE7">
        <w:rPr>
          <w:rFonts w:ascii="Cambria Math" w:hAnsi="Cambria Math"/>
        </w:rPr>
        <w:t>n = 10.</w:t>
      </w:r>
    </w:p>
    <w:p w14:paraId="2086518B" w14:textId="5621CA3A" w:rsidR="00EB134C" w:rsidRDefault="00EB134C" w:rsidP="003E3CAF">
      <w:pPr>
        <w:jc w:val="both"/>
      </w:pPr>
      <w:r>
        <w:t xml:space="preserve">Primeramente, utilizamos el método de la Bisección para hallar </w:t>
      </w:r>
      <w:r w:rsidR="00B12BE7">
        <w:t>la intersección entre</w:t>
      </w:r>
      <w:r>
        <w:t xml:space="preserve"> ambas funciones, que nos permitieron determinar los intervalos para el cálculo del área. Las raíces obtenidas fueron:</w:t>
      </w:r>
    </w:p>
    <w:p w14:paraId="6FD8073C" w14:textId="00321C2F" w:rsidR="00EB134C" w:rsidRPr="00B12BE7" w:rsidRDefault="00EB134C" w:rsidP="003E3CAF">
      <w:pPr>
        <w:jc w:val="both"/>
        <w:rPr>
          <w:rFonts w:ascii="Cambria Math" w:hAnsi="Cambria Math"/>
        </w:rPr>
      </w:pPr>
      <w:r w:rsidRPr="00B12BE7">
        <w:rPr>
          <w:rFonts w:ascii="Cambria Math" w:hAnsi="Cambria Math"/>
        </w:rPr>
        <w:t>X = -2</w:t>
      </w:r>
    </w:p>
    <w:p w14:paraId="4BBF2D1A" w14:textId="34BDAD42" w:rsidR="00EB134C" w:rsidRPr="00B12BE7" w:rsidRDefault="00EB134C" w:rsidP="003E3CAF">
      <w:pPr>
        <w:jc w:val="both"/>
        <w:rPr>
          <w:rFonts w:ascii="Cambria Math" w:hAnsi="Cambria Math"/>
        </w:rPr>
      </w:pPr>
      <w:r w:rsidRPr="00B12BE7">
        <w:rPr>
          <w:rFonts w:ascii="Cambria Math" w:hAnsi="Cambria Math"/>
        </w:rPr>
        <w:t>X = 0</w:t>
      </w:r>
    </w:p>
    <w:p w14:paraId="095C4B34" w14:textId="6E38259F" w:rsidR="00EB134C" w:rsidRPr="00B12BE7" w:rsidRDefault="00EB134C" w:rsidP="003E3CAF">
      <w:pPr>
        <w:jc w:val="both"/>
        <w:rPr>
          <w:rFonts w:ascii="Cambria Math" w:hAnsi="Cambria Math"/>
        </w:rPr>
      </w:pPr>
      <w:r w:rsidRPr="00B12BE7">
        <w:rPr>
          <w:rFonts w:ascii="Cambria Math" w:hAnsi="Cambria Math"/>
        </w:rPr>
        <w:t>X = 2</w:t>
      </w:r>
    </w:p>
    <w:p w14:paraId="4D4202BA" w14:textId="77777777" w:rsidR="00B12BE7" w:rsidRDefault="00B12BE7">
      <w:r>
        <w:br w:type="page"/>
      </w:r>
    </w:p>
    <w:p w14:paraId="237A67F1" w14:textId="3B7D3409" w:rsidR="00B858BC" w:rsidRPr="008C5A09" w:rsidRDefault="00B858BC" w:rsidP="003E3CAF">
      <w:pPr>
        <w:jc w:val="both"/>
        <w:rPr>
          <w:u w:val="single"/>
        </w:rPr>
      </w:pPr>
      <w:r>
        <w:lastRenderedPageBreak/>
        <w:t>Dividimos el cálculo del área en dos intervalos:</w:t>
      </w:r>
    </w:p>
    <w:tbl>
      <w:tblPr>
        <w:tblStyle w:val="Tablaconcuadrcula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7"/>
        <w:gridCol w:w="3667"/>
        <w:gridCol w:w="3632"/>
      </w:tblGrid>
      <w:tr w:rsidR="00B858BC" w:rsidRPr="00B70639" w14:paraId="7EEF60B1" w14:textId="77777777" w:rsidTr="00B858BC">
        <w:trPr>
          <w:trHeight w:val="454"/>
        </w:trPr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579B6747" w14:textId="77777777" w:rsidR="00B858BC" w:rsidRPr="00B70639" w:rsidRDefault="00B858BC" w:rsidP="00B858BC">
            <w:pPr>
              <w:jc w:val="center"/>
              <w:rPr>
                <w:rFonts w:ascii="Cambria Math" w:eastAsia="Calibri" w:hAnsi="Cambria Math" w:cs="Times New Roman"/>
              </w:rPr>
            </w:pPr>
          </w:p>
        </w:tc>
        <w:tc>
          <w:tcPr>
            <w:tcW w:w="0" w:type="auto"/>
            <w:vAlign w:val="center"/>
          </w:tcPr>
          <w:p w14:paraId="5FFFE290" w14:textId="1B48EC3C" w:rsidR="00B858BC" w:rsidRPr="00B70639" w:rsidRDefault="00B27C32" w:rsidP="00B858BC">
            <w:pPr>
              <w:jc w:val="center"/>
              <w:rPr>
                <w:rFonts w:ascii="Cambria Math" w:hAnsi="Cambria Math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-10x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76A3A49F" w14:textId="1A0E2364" w:rsidR="00B858BC" w:rsidRPr="00B70639" w:rsidRDefault="00B27C32" w:rsidP="00B858BC">
            <w:pPr>
              <w:jc w:val="center"/>
              <w:rPr>
                <w:rFonts w:ascii="Cambria Math" w:hAnsi="Cambria Math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-10x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</w:tc>
      </w:tr>
      <w:tr w:rsidR="00B858BC" w:rsidRPr="00B70639" w14:paraId="3B4D8B69" w14:textId="77777777" w:rsidTr="00B858BC">
        <w:trPr>
          <w:trHeight w:val="454"/>
        </w:trPr>
        <w:tc>
          <w:tcPr>
            <w:tcW w:w="0" w:type="auto"/>
            <w:shd w:val="clear" w:color="auto" w:fill="E7E6E6" w:themeFill="background2"/>
            <w:vAlign w:val="center"/>
          </w:tcPr>
          <w:p w14:paraId="4DC2EF95" w14:textId="78AF4132" w:rsidR="00B858BC" w:rsidRPr="00B70639" w:rsidRDefault="00B858BC" w:rsidP="00B858BC">
            <w:pPr>
              <w:jc w:val="center"/>
              <w:rPr>
                <w:rFonts w:ascii="Cambria Math" w:hAnsi="Cambria Math"/>
              </w:rPr>
            </w:pPr>
            <w:r w:rsidRPr="00B70639">
              <w:rPr>
                <w:rFonts w:ascii="Cambria Math" w:hAnsi="Cambria Math"/>
              </w:rPr>
              <w:t>Área</w:t>
            </w:r>
          </w:p>
        </w:tc>
        <w:tc>
          <w:tcPr>
            <w:tcW w:w="0" w:type="auto"/>
            <w:vAlign w:val="center"/>
          </w:tcPr>
          <w:p w14:paraId="405D6D19" w14:textId="7FD5F272" w:rsidR="00B858BC" w:rsidRPr="00B70639" w:rsidRDefault="00B858BC" w:rsidP="00B858BC">
            <w:pPr>
              <w:jc w:val="center"/>
              <w:rPr>
                <w:rFonts w:ascii="Cambria Math" w:hAnsi="Cambria Math"/>
              </w:rPr>
            </w:pPr>
            <w:bookmarkStart w:id="0" w:name="_GoBack"/>
            <w:bookmarkEnd w:id="0"/>
            <w:r w:rsidRPr="00B70639">
              <w:rPr>
                <w:rFonts w:ascii="Cambria Math" w:hAnsi="Cambria Math"/>
              </w:rPr>
              <w:t>12</w:t>
            </w:r>
          </w:p>
        </w:tc>
        <w:tc>
          <w:tcPr>
            <w:tcW w:w="0" w:type="auto"/>
            <w:vAlign w:val="center"/>
          </w:tcPr>
          <w:p w14:paraId="5B2F293A" w14:textId="160471E5" w:rsidR="00B858BC" w:rsidRPr="00B70639" w:rsidRDefault="00B858BC" w:rsidP="00B858BC">
            <w:pPr>
              <w:jc w:val="center"/>
              <w:rPr>
                <w:rFonts w:ascii="Cambria Math" w:hAnsi="Cambria Math"/>
              </w:rPr>
            </w:pPr>
            <w:r w:rsidRPr="00B70639">
              <w:rPr>
                <w:rFonts w:ascii="Cambria Math" w:hAnsi="Cambria Math"/>
              </w:rPr>
              <w:t>12</w:t>
            </w:r>
          </w:p>
        </w:tc>
      </w:tr>
      <w:tr w:rsidR="00B858BC" w:rsidRPr="00B70639" w14:paraId="1898DAF2" w14:textId="77777777" w:rsidTr="00B858BC">
        <w:trPr>
          <w:trHeight w:val="454"/>
        </w:trPr>
        <w:tc>
          <w:tcPr>
            <w:tcW w:w="0" w:type="auto"/>
            <w:shd w:val="clear" w:color="auto" w:fill="E7E6E6" w:themeFill="background2"/>
            <w:vAlign w:val="center"/>
          </w:tcPr>
          <w:p w14:paraId="3BFB4A4A" w14:textId="3B142545" w:rsidR="00B858BC" w:rsidRPr="00B70639" w:rsidRDefault="00B858BC" w:rsidP="00B858BC">
            <w:pPr>
              <w:jc w:val="center"/>
              <w:rPr>
                <w:rFonts w:ascii="Cambria Math" w:hAnsi="Cambria Math"/>
              </w:rPr>
            </w:pPr>
            <w:r w:rsidRPr="00B70639">
              <w:rPr>
                <w:rFonts w:ascii="Cambria Math" w:hAnsi="Cambria Math"/>
              </w:rPr>
              <w:t>Área Total</w:t>
            </w:r>
          </w:p>
        </w:tc>
        <w:tc>
          <w:tcPr>
            <w:tcW w:w="0" w:type="auto"/>
            <w:gridSpan w:val="2"/>
            <w:vAlign w:val="center"/>
          </w:tcPr>
          <w:p w14:paraId="54A3524B" w14:textId="11EB0A85" w:rsidR="00B858BC" w:rsidRPr="00B70639" w:rsidRDefault="00B858BC" w:rsidP="00B858BC">
            <w:pPr>
              <w:jc w:val="center"/>
              <w:rPr>
                <w:rFonts w:ascii="Cambria Math" w:hAnsi="Cambria Math"/>
              </w:rPr>
            </w:pPr>
            <w:r w:rsidRPr="00B70639">
              <w:rPr>
                <w:rFonts w:ascii="Cambria Math" w:hAnsi="Cambria Math"/>
              </w:rPr>
              <w:t>24</w:t>
            </w:r>
          </w:p>
        </w:tc>
      </w:tr>
    </w:tbl>
    <w:p w14:paraId="75C07F91" w14:textId="504B4637" w:rsidR="00D46EFB" w:rsidRDefault="00D46EFB" w:rsidP="00F34A78"/>
    <w:p w14:paraId="2F1B146B" w14:textId="447D3FC9" w:rsidR="00AA728C" w:rsidRDefault="00B04FC8" w:rsidP="00F34A78">
      <w:r>
        <w:t>Gráfico del área entre ambas curvas:</w:t>
      </w:r>
      <w:r w:rsidR="00AA728C">
        <w:t xml:space="preserve"> </w:t>
      </w:r>
    </w:p>
    <w:p w14:paraId="7E1AF69A" w14:textId="19112D9C" w:rsidR="00B04FC8" w:rsidRDefault="00AA728C" w:rsidP="00F34A78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 wp14:anchorId="097BBB6B" wp14:editId="3A29758E">
            <wp:simplePos x="0" y="0"/>
            <wp:positionH relativeFrom="column">
              <wp:posOffset>4177665</wp:posOffset>
            </wp:positionH>
            <wp:positionV relativeFrom="paragraph">
              <wp:posOffset>1900555</wp:posOffset>
            </wp:positionV>
            <wp:extent cx="1009650" cy="352425"/>
            <wp:effectExtent l="19050" t="19050" r="19050" b="285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2390F79B" wp14:editId="693C4C00">
            <wp:simplePos x="0" y="0"/>
            <wp:positionH relativeFrom="column">
              <wp:posOffset>320040</wp:posOffset>
            </wp:positionH>
            <wp:positionV relativeFrom="paragraph">
              <wp:posOffset>271780</wp:posOffset>
            </wp:positionV>
            <wp:extent cx="1371600" cy="342900"/>
            <wp:effectExtent l="19050" t="19050" r="19050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inline distT="0" distB="0" distL="0" distR="0" wp14:anchorId="706F901F" wp14:editId="430F86D9">
            <wp:extent cx="5400040" cy="2363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79B5" w14:textId="624BA97F" w:rsidR="00AA728C" w:rsidRDefault="00AA728C" w:rsidP="00F34A78"/>
    <w:p w14:paraId="1044F3A9" w14:textId="55845812" w:rsidR="00D93027" w:rsidRDefault="00B70639" w:rsidP="003E3CAF">
      <w:pPr>
        <w:jc w:val="both"/>
      </w:pPr>
      <w:r>
        <w:t xml:space="preserve">b) Teóricamente, no tiene importancia </w:t>
      </w:r>
      <w:r w:rsidR="00D93027">
        <w:t>la cantidad de subdivisiones que se hagan en el interva</w:t>
      </w:r>
      <w:r>
        <w:t xml:space="preserve">lo porque una característica del </w:t>
      </w:r>
      <w:r w:rsidR="00D93027">
        <w:t xml:space="preserve">método </w:t>
      </w:r>
      <w:r w:rsidR="003E3CAF">
        <w:t>Simpson</w:t>
      </w:r>
      <w:r>
        <w:t xml:space="preserve"> </w:t>
      </w:r>
      <w:r w:rsidR="00D93027">
        <w:t xml:space="preserve">es que es exacto en cada subintervalo para funciones de grado </w:t>
      </w:r>
      <w:r w:rsidR="003E3CAF">
        <w:t xml:space="preserve">2 y </w:t>
      </w:r>
      <w:r w:rsidR="00D93027">
        <w:t>3, como la</w:t>
      </w:r>
      <w:r w:rsidR="003E3CAF">
        <w:t>s</w:t>
      </w:r>
      <w:r w:rsidR="00D93027">
        <w:t xml:space="preserve"> de este ejercicio. Por lo tanto, el resultado será igualmente exacto </w:t>
      </w:r>
      <w:r w:rsidR="00B12BE7">
        <w:t>independientemente de la</w:t>
      </w:r>
      <w:r w:rsidR="00D93027">
        <w:t xml:space="preserve"> cantidad de </w:t>
      </w:r>
      <w:r w:rsidR="003E3CAF">
        <w:t>subdivisiones</w:t>
      </w:r>
      <w:r w:rsidR="00D93027">
        <w:t>.</w:t>
      </w:r>
    </w:p>
    <w:p w14:paraId="7EDBD09B" w14:textId="35F3BC1A" w:rsidR="00B70639" w:rsidRDefault="00B70639" w:rsidP="003E3CAF">
      <w:pPr>
        <w:jc w:val="both"/>
        <w:rPr>
          <w:rFonts w:ascii="Cambria Math" w:hAnsi="Cambria Math"/>
        </w:rPr>
      </w:pPr>
      <w:r>
        <w:t xml:space="preserve">Para comprobarlo, comparamos los resultados utilizando una cantidad de intervalos de 2, 10 y 30; en los 3 casos obtuvimos el mismo resultado: </w:t>
      </w:r>
      <w:r w:rsidR="003E3CAF">
        <w:rPr>
          <w:rFonts w:ascii="Cambria Math" w:hAnsi="Cambria Math"/>
        </w:rPr>
        <w:t>área = 24</w:t>
      </w:r>
      <w:r w:rsidR="00B04FC8">
        <w:rPr>
          <w:rFonts w:ascii="Cambria Math" w:hAnsi="Cambria Math"/>
        </w:rPr>
        <w:t>.</w:t>
      </w:r>
    </w:p>
    <w:p w14:paraId="6FBA94F3" w14:textId="4F34A000" w:rsidR="002B5BB0" w:rsidRPr="00591E4B" w:rsidRDefault="002B5BB0" w:rsidP="003E3CAF">
      <w:pPr>
        <w:jc w:val="both"/>
      </w:pPr>
    </w:p>
    <w:sectPr w:rsidR="002B5BB0" w:rsidRPr="00591E4B" w:rsidSect="008815DE">
      <w:footerReference w:type="default" r:id="rId14"/>
      <w:pgSz w:w="11906" w:h="16838"/>
      <w:pgMar w:top="1417" w:right="1701" w:bottom="1417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E65BD" w14:textId="77777777" w:rsidR="006B3F32" w:rsidRDefault="006B3F32" w:rsidP="008815DE">
      <w:pPr>
        <w:spacing w:after="0" w:line="240" w:lineRule="auto"/>
      </w:pPr>
      <w:r>
        <w:separator/>
      </w:r>
    </w:p>
  </w:endnote>
  <w:endnote w:type="continuationSeparator" w:id="0">
    <w:p w14:paraId="7036FE91" w14:textId="77777777" w:rsidR="006B3F32" w:rsidRDefault="006B3F32" w:rsidP="00881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2644459"/>
      <w:docPartObj>
        <w:docPartGallery w:val="Page Numbers (Bottom of Page)"/>
        <w:docPartUnique/>
      </w:docPartObj>
    </w:sdtPr>
    <w:sdtEndPr/>
    <w:sdtContent>
      <w:p w14:paraId="7DE89C76" w14:textId="7C0969C9" w:rsidR="008815DE" w:rsidRDefault="008815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C32" w:rsidRPr="00B27C32">
          <w:rPr>
            <w:noProof/>
            <w:lang w:val="es-ES"/>
          </w:rPr>
          <w:t>3</w:t>
        </w:r>
        <w:r>
          <w:fldChar w:fldCharType="end"/>
        </w:r>
      </w:p>
    </w:sdtContent>
  </w:sdt>
  <w:p w14:paraId="4DE835E4" w14:textId="77777777" w:rsidR="008815DE" w:rsidRDefault="008815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A404B" w14:textId="77777777" w:rsidR="006B3F32" w:rsidRDefault="006B3F32" w:rsidP="008815DE">
      <w:pPr>
        <w:spacing w:after="0" w:line="240" w:lineRule="auto"/>
      </w:pPr>
      <w:r>
        <w:separator/>
      </w:r>
    </w:p>
  </w:footnote>
  <w:footnote w:type="continuationSeparator" w:id="0">
    <w:p w14:paraId="58AF32EA" w14:textId="77777777" w:rsidR="006B3F32" w:rsidRDefault="006B3F32" w:rsidP="00881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4B"/>
    <w:rsid w:val="000C1403"/>
    <w:rsid w:val="001437A8"/>
    <w:rsid w:val="002B5BB0"/>
    <w:rsid w:val="002B739B"/>
    <w:rsid w:val="003D4F27"/>
    <w:rsid w:val="003E3CAF"/>
    <w:rsid w:val="004F7025"/>
    <w:rsid w:val="00532DF8"/>
    <w:rsid w:val="00591E4B"/>
    <w:rsid w:val="00647112"/>
    <w:rsid w:val="006B3F32"/>
    <w:rsid w:val="006E373E"/>
    <w:rsid w:val="007563CB"/>
    <w:rsid w:val="007C537A"/>
    <w:rsid w:val="00836B03"/>
    <w:rsid w:val="008815DE"/>
    <w:rsid w:val="008C5A09"/>
    <w:rsid w:val="008D1CDA"/>
    <w:rsid w:val="009031AE"/>
    <w:rsid w:val="00A815F1"/>
    <w:rsid w:val="00AA728C"/>
    <w:rsid w:val="00AF43E1"/>
    <w:rsid w:val="00B04FC8"/>
    <w:rsid w:val="00B12BE7"/>
    <w:rsid w:val="00B27C32"/>
    <w:rsid w:val="00B70639"/>
    <w:rsid w:val="00B71835"/>
    <w:rsid w:val="00B858BC"/>
    <w:rsid w:val="00C07026"/>
    <w:rsid w:val="00D46EFB"/>
    <w:rsid w:val="00D726AA"/>
    <w:rsid w:val="00D93027"/>
    <w:rsid w:val="00E730E5"/>
    <w:rsid w:val="00EB134C"/>
    <w:rsid w:val="00F34A78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5F5D"/>
  <w15:chartTrackingRefBased/>
  <w15:docId w15:val="{EDF97CC2-7C4E-4425-8FCB-05FD19A3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031AE"/>
    <w:rPr>
      <w:color w:val="808080"/>
    </w:rPr>
  </w:style>
  <w:style w:type="paragraph" w:styleId="Prrafodelista">
    <w:name w:val="List Paragraph"/>
    <w:basedOn w:val="Normal"/>
    <w:uiPriority w:val="34"/>
    <w:qFormat/>
    <w:rsid w:val="009031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1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5DE"/>
  </w:style>
  <w:style w:type="paragraph" w:styleId="Piedepgina">
    <w:name w:val="footer"/>
    <w:basedOn w:val="Normal"/>
    <w:link w:val="PiedepginaCar"/>
    <w:uiPriority w:val="99"/>
    <w:unhideWhenUsed/>
    <w:rsid w:val="00881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 Sclerandi</cp:lastModifiedBy>
  <cp:revision>26</cp:revision>
  <dcterms:created xsi:type="dcterms:W3CDTF">2015-10-30T22:13:00Z</dcterms:created>
  <dcterms:modified xsi:type="dcterms:W3CDTF">2015-11-01T19:45:00Z</dcterms:modified>
</cp:coreProperties>
</file>