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12DD8" w14:textId="77777777" w:rsidR="002B6B2F" w:rsidRPr="00AD70C4" w:rsidRDefault="00857426" w:rsidP="004E6AA4">
      <w:pPr>
        <w:spacing w:after="0" w:line="360" w:lineRule="auto"/>
        <w:jc w:val="both"/>
        <w:rPr>
          <w:rFonts w:ascii="Arial" w:hAnsi="Arial" w:cs="Arial"/>
          <w:b/>
          <w:noProof/>
          <w:lang w:eastAsia="es-AR"/>
        </w:rPr>
      </w:pPr>
      <w:r w:rsidRPr="00AD70C4">
        <w:rPr>
          <w:rFonts w:ascii="Arial" w:hAnsi="Arial" w:cs="Arial"/>
          <w:b/>
          <w:noProof/>
          <w:lang w:eastAsia="es-AR"/>
        </w:rPr>
        <w:t xml:space="preserve">TOPOLOGIA </w:t>
      </w:r>
      <w:r w:rsidR="00083C48">
        <w:rPr>
          <w:rFonts w:ascii="Arial" w:hAnsi="Arial" w:cs="Arial"/>
          <w:b/>
          <w:noProof/>
          <w:lang w:eastAsia="es-AR"/>
        </w:rPr>
        <w:t xml:space="preserve">Y </w:t>
      </w:r>
      <w:r w:rsidR="00B70151">
        <w:rPr>
          <w:rFonts w:ascii="Arial" w:hAnsi="Arial" w:cs="Arial"/>
          <w:b/>
          <w:noProof/>
          <w:lang w:eastAsia="es-AR"/>
        </w:rPr>
        <w:t>ARQUITECTURA</w:t>
      </w:r>
    </w:p>
    <w:p w14:paraId="1EF12DD9" w14:textId="77777777" w:rsidR="00AD70C4" w:rsidRDefault="00AD70C4" w:rsidP="004E6AA4">
      <w:pPr>
        <w:spacing w:after="0" w:line="360" w:lineRule="auto"/>
        <w:jc w:val="both"/>
        <w:rPr>
          <w:rFonts w:ascii="Arial" w:hAnsi="Arial" w:cs="Arial"/>
          <w:noProof/>
          <w:lang w:eastAsia="es-AR"/>
        </w:rPr>
      </w:pPr>
      <w:r w:rsidRPr="00AD70C4">
        <w:rPr>
          <w:rFonts w:ascii="Arial" w:hAnsi="Arial" w:cs="Arial"/>
          <w:noProof/>
          <w:lang w:eastAsia="es-AR"/>
        </w:rPr>
        <w:t>Se implementará una estrella en cascada, con un nodo central que conecte l</w:t>
      </w:r>
      <w:r>
        <w:rPr>
          <w:rFonts w:ascii="Arial" w:hAnsi="Arial" w:cs="Arial"/>
          <w:noProof/>
          <w:lang w:eastAsia="es-AR"/>
        </w:rPr>
        <w:t>as diferentes áreas de la empresa.</w:t>
      </w:r>
    </w:p>
    <w:p w14:paraId="237BBDAC" w14:textId="7A1665D1" w:rsidR="004E3905" w:rsidRDefault="004E6AA4" w:rsidP="004E390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red en su totalidad trabajará con el </w:t>
      </w:r>
      <w:r w:rsidR="00083C48">
        <w:rPr>
          <w:rFonts w:ascii="Arial" w:hAnsi="Arial" w:cs="Arial"/>
        </w:rPr>
        <w:t>protocolo 802.3z (Giga</w:t>
      </w:r>
      <w:r w:rsidR="009005C7">
        <w:rPr>
          <w:rFonts w:ascii="Arial" w:hAnsi="Arial" w:cs="Arial"/>
        </w:rPr>
        <w:t xml:space="preserve">bit </w:t>
      </w:r>
      <w:r w:rsidR="00083C48">
        <w:rPr>
          <w:rFonts w:ascii="Arial" w:hAnsi="Arial" w:cs="Arial"/>
        </w:rPr>
        <w:t>Ethernet).</w:t>
      </w:r>
      <w:r w:rsidR="004E3905">
        <w:rPr>
          <w:rFonts w:ascii="Arial" w:hAnsi="Arial" w:cs="Arial"/>
        </w:rPr>
        <w:t xml:space="preserve"> El mismo soporta full dúplex cuando se lo utiliza con un conmutador central, es decir que es posible transmitir simultáneamente en ambos sentidos. El emisor no tendrá que escuchar el canal y no se producirán colisiones, por lo que no es necesario el protocolo CDMA/CD.</w:t>
      </w:r>
    </w:p>
    <w:p w14:paraId="1EF12DDB" w14:textId="3B81F79F" w:rsidR="004E6AA4" w:rsidRDefault="00AD70C4" w:rsidP="004E390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switches</w:t>
      </w:r>
      <w:r w:rsidR="00702F88">
        <w:rPr>
          <w:rFonts w:ascii="Arial" w:hAnsi="Arial" w:cs="Arial"/>
        </w:rPr>
        <w:t xml:space="preserve"> de todas las áreas más el</w:t>
      </w:r>
      <w:r w:rsidR="00FD3BB0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entral</w:t>
      </w:r>
      <w:r w:rsidR="009532E1">
        <w:rPr>
          <w:rFonts w:ascii="Arial" w:hAnsi="Arial" w:cs="Arial"/>
        </w:rPr>
        <w:t xml:space="preserve"> </w:t>
      </w:r>
      <w:r w:rsidR="004E6AA4">
        <w:rPr>
          <w:rFonts w:ascii="Arial" w:hAnsi="Arial" w:cs="Arial"/>
        </w:rPr>
        <w:t>utilizarán</w:t>
      </w:r>
      <w:r w:rsidR="00083C48">
        <w:rPr>
          <w:rFonts w:ascii="Arial" w:hAnsi="Arial" w:cs="Arial"/>
        </w:rPr>
        <w:t xml:space="preserve"> la tecnología 1000baseT</w:t>
      </w:r>
      <w:r w:rsidR="00651283">
        <w:rPr>
          <w:rFonts w:ascii="Arial" w:hAnsi="Arial" w:cs="Arial"/>
        </w:rPr>
        <w:t>. Esto quiere decir que la velocidad será de 100</w:t>
      </w:r>
      <w:r w:rsidR="00083C48">
        <w:rPr>
          <w:rFonts w:ascii="Arial" w:hAnsi="Arial" w:cs="Arial"/>
        </w:rPr>
        <w:t>0</w:t>
      </w:r>
      <w:r w:rsidR="00651283">
        <w:rPr>
          <w:rFonts w:ascii="Arial" w:hAnsi="Arial" w:cs="Arial"/>
        </w:rPr>
        <w:t>Mb</w:t>
      </w:r>
      <w:r w:rsidR="00083C48">
        <w:rPr>
          <w:rFonts w:ascii="Arial" w:hAnsi="Arial" w:cs="Arial"/>
        </w:rPr>
        <w:t>ps con cables UTP de categoría 6</w:t>
      </w:r>
      <w:r w:rsidR="00651283">
        <w:rPr>
          <w:rFonts w:ascii="Arial" w:hAnsi="Arial" w:cs="Arial"/>
        </w:rPr>
        <w:t>.</w:t>
      </w:r>
      <w:r w:rsidR="009532E1">
        <w:rPr>
          <w:rFonts w:ascii="Arial" w:hAnsi="Arial" w:cs="Arial"/>
        </w:rPr>
        <w:t xml:space="preserve"> </w:t>
      </w:r>
      <w:r w:rsidR="004E6AA4">
        <w:rPr>
          <w:rFonts w:ascii="Arial" w:hAnsi="Arial" w:cs="Arial"/>
        </w:rPr>
        <w:t>De esta manera, aumentamos la velocidad de toda la red</w:t>
      </w:r>
      <w:r w:rsidR="00083C48">
        <w:rPr>
          <w:rFonts w:ascii="Arial" w:hAnsi="Arial" w:cs="Arial"/>
        </w:rPr>
        <w:t xml:space="preserve"> garantizando prosperidad en el futuro</w:t>
      </w:r>
      <w:r w:rsidR="000D21D7">
        <w:rPr>
          <w:rFonts w:ascii="Arial" w:hAnsi="Arial" w:cs="Arial"/>
        </w:rPr>
        <w:t>.</w:t>
      </w:r>
    </w:p>
    <w:p w14:paraId="1EF12DDC" w14:textId="11D681A6" w:rsidR="00083C48" w:rsidRDefault="00A728CD" w:rsidP="004E6AA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Elegimos esta tecnología porque las áreas de “Administración” y “Comercialización” serán muy utilizadas y requerirán velocidades superiores a la existente. Para aprovechar los paquetes de compras de los dispositivos también se mejor</w:t>
      </w:r>
      <w:r w:rsidR="00E72DA1">
        <w:rPr>
          <w:rFonts w:ascii="Arial" w:hAnsi="Arial" w:cs="Arial"/>
        </w:rPr>
        <w:t>ará</w:t>
      </w:r>
      <w:r>
        <w:rPr>
          <w:rFonts w:ascii="Arial" w:hAnsi="Arial" w:cs="Arial"/>
        </w:rPr>
        <w:t xml:space="preserve"> el </w:t>
      </w:r>
      <w:r w:rsidR="00E72DA1">
        <w:rPr>
          <w:rFonts w:ascii="Arial" w:hAnsi="Arial" w:cs="Arial"/>
        </w:rPr>
        <w:t>área de “Contabilidad y F</w:t>
      </w:r>
      <w:r w:rsidR="00D804BB">
        <w:rPr>
          <w:rFonts w:ascii="Arial" w:hAnsi="Arial" w:cs="Arial"/>
        </w:rPr>
        <w:t>inanzas</w:t>
      </w:r>
      <w:r w:rsidR="00E72DA1">
        <w:rPr>
          <w:rFonts w:ascii="Arial" w:hAnsi="Arial" w:cs="Arial"/>
        </w:rPr>
        <w:t>”</w:t>
      </w:r>
      <w:r w:rsidR="00D804BB">
        <w:rPr>
          <w:rFonts w:ascii="Arial" w:hAnsi="Arial" w:cs="Arial"/>
        </w:rPr>
        <w:t xml:space="preserve">. Por más que </w:t>
      </w:r>
      <w:r w:rsidR="009005C7">
        <w:rPr>
          <w:rFonts w:ascii="Arial" w:hAnsi="Arial" w:cs="Arial"/>
        </w:rPr>
        <w:t>é</w:t>
      </w:r>
      <w:r w:rsidR="00E72DA1">
        <w:rPr>
          <w:rFonts w:ascii="Arial" w:hAnsi="Arial" w:cs="Arial"/>
        </w:rPr>
        <w:t xml:space="preserve">sta </w:t>
      </w:r>
      <w:r w:rsidR="00D804BB">
        <w:rPr>
          <w:rFonts w:ascii="Arial" w:hAnsi="Arial" w:cs="Arial"/>
        </w:rPr>
        <w:t>no sea muy utilizada, una velocidad de 10Mbps queda obsoleta y en un futuro los empleados demandarían tecnologías superiores.</w:t>
      </w:r>
    </w:p>
    <w:p w14:paraId="1EF12DDD" w14:textId="77777777" w:rsidR="00D804BB" w:rsidRDefault="00D804BB" w:rsidP="004E6AA4">
      <w:pPr>
        <w:spacing w:after="0" w:line="360" w:lineRule="auto"/>
        <w:jc w:val="both"/>
        <w:rPr>
          <w:rFonts w:ascii="Arial" w:hAnsi="Arial" w:cs="Arial"/>
        </w:rPr>
      </w:pPr>
    </w:p>
    <w:p w14:paraId="1EF12DDE" w14:textId="77777777" w:rsidR="00702F88" w:rsidRDefault="00702F88" w:rsidP="004E6AA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DISPOSITIVOS</w:t>
      </w:r>
    </w:p>
    <w:p w14:paraId="1EF12DDF" w14:textId="77777777" w:rsidR="00DB663D" w:rsidRDefault="00DB663D" w:rsidP="004E6AA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descarta el uso de concentradores porque solo es un repetidor multiboca que trabaja con broadcast, por lo que no reconoce direcciones MAC y es más propenso a colisiones. Estos motivos han hecho que queden en desuso. </w:t>
      </w:r>
    </w:p>
    <w:p w14:paraId="1EF12DE0" w14:textId="77777777" w:rsidR="00A728CD" w:rsidRDefault="005B290E" w:rsidP="004E6AA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único dispositivo que se utilizará es un conmutador (switch) porque la red será cableada </w:t>
      </w:r>
      <w:r w:rsidR="00DB663D">
        <w:rPr>
          <w:rFonts w:ascii="Arial" w:hAnsi="Arial" w:cs="Arial"/>
        </w:rPr>
        <w:t>y con la misma tecnología en su totalidad</w:t>
      </w:r>
      <w:r w:rsidR="00575CC9">
        <w:rPr>
          <w:rFonts w:ascii="Arial" w:hAnsi="Arial" w:cs="Arial"/>
        </w:rPr>
        <w:t>, lo que descarta la utilidad de los puentes</w:t>
      </w:r>
      <w:r>
        <w:rPr>
          <w:rFonts w:ascii="Arial" w:hAnsi="Arial" w:cs="Arial"/>
        </w:rPr>
        <w:t>.</w:t>
      </w:r>
    </w:p>
    <w:p w14:paraId="1EF12DE1" w14:textId="77777777" w:rsidR="00DB663D" w:rsidRDefault="000A3232" w:rsidP="004E6AA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respecto a los adaptadores, esta red constará de 20 placas de red 10/100/1000 para anexar a las estaciones de trabajo existentes, mientras que las n</w:t>
      </w:r>
      <w:r w:rsidR="009532E1">
        <w:rPr>
          <w:rFonts w:ascii="Arial" w:hAnsi="Arial" w:cs="Arial"/>
        </w:rPr>
        <w:t xml:space="preserve">uevas estaciones ya tendrán </w:t>
      </w:r>
      <w:r>
        <w:rPr>
          <w:rFonts w:ascii="Arial" w:hAnsi="Arial" w:cs="Arial"/>
        </w:rPr>
        <w:t>este dispositivo integrado.</w:t>
      </w:r>
    </w:p>
    <w:p w14:paraId="1EF12DE2" w14:textId="77777777" w:rsidR="00B20D0E" w:rsidRDefault="00B20D0E" w:rsidP="004E6AA4">
      <w:pPr>
        <w:spacing w:after="0" w:line="360" w:lineRule="auto"/>
        <w:jc w:val="both"/>
        <w:rPr>
          <w:rFonts w:ascii="Arial" w:hAnsi="Arial" w:cs="Arial"/>
        </w:rPr>
      </w:pPr>
    </w:p>
    <w:p w14:paraId="1EF12DE3" w14:textId="77777777" w:rsidR="00A73300" w:rsidRDefault="00A73300" w:rsidP="004E6AA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CABLEADO</w:t>
      </w:r>
    </w:p>
    <w:p w14:paraId="1EF12DE4" w14:textId="77777777" w:rsidR="000B0B6F" w:rsidRDefault="000A3232" w:rsidP="004E6AA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totalidad de la red se utilizará cable par trenzado UTP de categoría 6</w:t>
      </w:r>
      <w:r w:rsidR="00FD3BB0">
        <w:rPr>
          <w:rFonts w:ascii="Arial" w:hAnsi="Arial" w:cs="Arial"/>
        </w:rPr>
        <w:t xml:space="preserve"> sin apantallamiento p</w:t>
      </w:r>
      <w:r>
        <w:rPr>
          <w:rFonts w:ascii="Arial" w:hAnsi="Arial" w:cs="Arial"/>
        </w:rPr>
        <w:t>ara respetar las velocidades y tecnologías elegidas</w:t>
      </w:r>
      <w:r w:rsidR="006A7DCE">
        <w:rPr>
          <w:rFonts w:ascii="Arial" w:hAnsi="Arial" w:cs="Arial"/>
        </w:rPr>
        <w:t>, brindando simplicidad y fiabilidad</w:t>
      </w:r>
      <w:r>
        <w:rPr>
          <w:rFonts w:ascii="Arial" w:hAnsi="Arial" w:cs="Arial"/>
        </w:rPr>
        <w:t xml:space="preserve">. </w:t>
      </w:r>
    </w:p>
    <w:p w14:paraId="1EF12DE5" w14:textId="77777777" w:rsidR="000B0B6F" w:rsidRDefault="00FD3BB0" w:rsidP="004E6AA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tipo de cable</w:t>
      </w:r>
      <w:r w:rsidR="009532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un estándar para Gigabit Ethernet, que </w:t>
      </w:r>
      <w:r w:rsidR="0026094A">
        <w:rPr>
          <w:rFonts w:ascii="Arial" w:hAnsi="Arial" w:cs="Arial"/>
        </w:rPr>
        <w:t xml:space="preserve">puede </w:t>
      </w:r>
      <w:r>
        <w:rPr>
          <w:rFonts w:ascii="Arial" w:hAnsi="Arial" w:cs="Arial"/>
        </w:rPr>
        <w:t>transmit</w:t>
      </w:r>
      <w:r w:rsidR="0026094A">
        <w:rPr>
          <w:rFonts w:ascii="Arial" w:hAnsi="Arial" w:cs="Arial"/>
        </w:rPr>
        <w:t>ir</w:t>
      </w:r>
      <w:r>
        <w:rPr>
          <w:rFonts w:ascii="Arial" w:hAnsi="Arial" w:cs="Arial"/>
        </w:rPr>
        <w:t xml:space="preserve"> informac</w:t>
      </w:r>
      <w:r w:rsidR="0026094A">
        <w:rPr>
          <w:rFonts w:ascii="Arial" w:hAnsi="Arial" w:cs="Arial"/>
        </w:rPr>
        <w:t xml:space="preserve">ión a una velocidad de 1Gbit/s, alcanzar frecuencias de hasta 250 MHz en cada par y permitir una longitud de 100 metros. </w:t>
      </w:r>
    </w:p>
    <w:p w14:paraId="1EF12DE6" w14:textId="69AC4932" w:rsidR="0026094A" w:rsidRDefault="000B0B6F" w:rsidP="004E6AA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estándar 1000baseT utiliza los 4 pares de hilos del cable </w:t>
      </w:r>
      <w:r w:rsidR="004E3905">
        <w:rPr>
          <w:rFonts w:ascii="Arial" w:hAnsi="Arial" w:cs="Arial"/>
        </w:rPr>
        <w:t xml:space="preserve">permitiendo full dúplex </w:t>
      </w:r>
      <w:r>
        <w:rPr>
          <w:rFonts w:ascii="Arial" w:hAnsi="Arial" w:cs="Arial"/>
        </w:rPr>
        <w:t>por cada par.</w:t>
      </w:r>
      <w:r w:rsidR="009532E1">
        <w:rPr>
          <w:rFonts w:ascii="Arial" w:hAnsi="Arial" w:cs="Arial"/>
        </w:rPr>
        <w:t xml:space="preserve"> </w:t>
      </w:r>
      <w:r w:rsidR="00DB3DB5" w:rsidRPr="00DB3DB5">
        <w:rPr>
          <w:rFonts w:ascii="Arial" w:hAnsi="Arial" w:cs="Arial"/>
        </w:rPr>
        <w:t>Emplea una modulación por amplitud de pulsos con señales de 5 niveles denominada PAM-5 para alcanzar la velocida</w:t>
      </w:r>
      <w:r w:rsidR="00DB3DB5">
        <w:rPr>
          <w:rFonts w:ascii="Arial" w:hAnsi="Arial" w:cs="Arial"/>
        </w:rPr>
        <w:t>d de 1 Gb/s.</w:t>
      </w:r>
    </w:p>
    <w:p w14:paraId="1EF12DE8" w14:textId="77777777" w:rsidR="007020B8" w:rsidRDefault="000A3232" w:rsidP="004E6AA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conectores </w:t>
      </w:r>
      <w:r w:rsidR="0026094A">
        <w:rPr>
          <w:rFonts w:ascii="Arial" w:hAnsi="Arial" w:cs="Arial"/>
        </w:rPr>
        <w:t>que utilizar</w:t>
      </w:r>
      <w:r w:rsidR="006A5A40">
        <w:rPr>
          <w:rFonts w:ascii="Arial" w:hAnsi="Arial" w:cs="Arial"/>
        </w:rPr>
        <w:t>á</w:t>
      </w:r>
      <w:r w:rsidR="0026094A">
        <w:rPr>
          <w:rFonts w:ascii="Arial" w:hAnsi="Arial" w:cs="Arial"/>
        </w:rPr>
        <w:t xml:space="preserve"> son fichas RJ45.</w:t>
      </w:r>
    </w:p>
    <w:p w14:paraId="0482DB74" w14:textId="6A8373D5" w:rsidR="006F152E" w:rsidRDefault="006F152E" w:rsidP="004E6AA4">
      <w:pPr>
        <w:spacing w:after="0" w:line="360" w:lineRule="auto"/>
        <w:jc w:val="both"/>
        <w:rPr>
          <w:rFonts w:ascii="Arial" w:hAnsi="Arial" w:cs="Arial"/>
        </w:rPr>
      </w:pPr>
    </w:p>
    <w:p w14:paraId="6A2D64DD" w14:textId="77777777" w:rsidR="006F152E" w:rsidRDefault="006F152E" w:rsidP="004E6AA4">
      <w:pPr>
        <w:spacing w:after="0" w:line="360" w:lineRule="auto"/>
        <w:jc w:val="both"/>
        <w:rPr>
          <w:rFonts w:ascii="Arial" w:hAnsi="Arial" w:cs="Arial"/>
        </w:rPr>
      </w:pPr>
    </w:p>
    <w:p w14:paraId="36243664" w14:textId="77777777" w:rsidR="006F152E" w:rsidRDefault="006F152E" w:rsidP="004E6AA4">
      <w:pPr>
        <w:spacing w:after="0" w:line="360" w:lineRule="auto"/>
        <w:jc w:val="both"/>
        <w:rPr>
          <w:rFonts w:ascii="Arial" w:hAnsi="Arial" w:cs="Arial"/>
        </w:rPr>
      </w:pPr>
    </w:p>
    <w:p w14:paraId="5FDAD444" w14:textId="77777777" w:rsidR="006F152E" w:rsidRDefault="006F152E" w:rsidP="004E6AA4">
      <w:pPr>
        <w:spacing w:after="0" w:line="360" w:lineRule="auto"/>
        <w:jc w:val="both"/>
        <w:rPr>
          <w:rFonts w:ascii="Arial" w:hAnsi="Arial" w:cs="Arial"/>
        </w:rPr>
      </w:pPr>
    </w:p>
    <w:p w14:paraId="63339A8A" w14:textId="77777777" w:rsidR="006F152E" w:rsidRDefault="006F152E" w:rsidP="004E6AA4">
      <w:pPr>
        <w:spacing w:after="0" w:line="360" w:lineRule="auto"/>
        <w:jc w:val="both"/>
        <w:rPr>
          <w:rFonts w:ascii="Arial" w:hAnsi="Arial" w:cs="Arial"/>
        </w:rPr>
      </w:pPr>
    </w:p>
    <w:p w14:paraId="1EF12DE9" w14:textId="77777777" w:rsidR="00A73300" w:rsidRPr="00A73300" w:rsidRDefault="00A73300" w:rsidP="009532E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ESTACIONES DE TRABAJO</w:t>
      </w:r>
    </w:p>
    <w:p w14:paraId="1EF12DEA" w14:textId="77777777" w:rsidR="00A73300" w:rsidRDefault="007020B8" w:rsidP="009532E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cuenta con 20 estaciones, 12 en “Contabilidad y Finanzas”, 5 en “Administración” y 3 en “Comercialización”. Para la cantidad de usuarios existentes se requieren anexar 15 computadoras.</w:t>
      </w:r>
    </w:p>
    <w:p w14:paraId="1EF12DEB" w14:textId="77777777" w:rsidR="007020B8" w:rsidRDefault="007020B8" w:rsidP="009532E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3 computadoras en el área de </w:t>
      </w:r>
      <w:r w:rsidR="00EE64C4">
        <w:rPr>
          <w:rFonts w:ascii="Arial" w:hAnsi="Arial" w:cs="Arial"/>
        </w:rPr>
        <w:t>“</w:t>
      </w:r>
      <w:r>
        <w:rPr>
          <w:rFonts w:ascii="Arial" w:hAnsi="Arial" w:cs="Arial"/>
        </w:rPr>
        <w:t>Comercialización</w:t>
      </w:r>
      <w:r w:rsidR="00EE64C4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pasarán a ser parte de </w:t>
      </w:r>
      <w:r w:rsidR="00EE64C4">
        <w:rPr>
          <w:rFonts w:ascii="Arial" w:hAnsi="Arial" w:cs="Arial"/>
        </w:rPr>
        <w:t>“</w:t>
      </w:r>
      <w:r>
        <w:rPr>
          <w:rFonts w:ascii="Arial" w:hAnsi="Arial" w:cs="Arial"/>
        </w:rPr>
        <w:t>Administración</w:t>
      </w:r>
      <w:r w:rsidR="00EE64C4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para</w:t>
      </w:r>
      <w:r w:rsidR="001E1C78">
        <w:rPr>
          <w:rFonts w:ascii="Arial" w:hAnsi="Arial" w:cs="Arial"/>
        </w:rPr>
        <w:t xml:space="preserve"> poder </w:t>
      </w:r>
      <w:r>
        <w:rPr>
          <w:rFonts w:ascii="Arial" w:hAnsi="Arial" w:cs="Arial"/>
        </w:rPr>
        <w:t xml:space="preserve">colocar las nuevas en </w:t>
      </w:r>
      <w:r w:rsidR="00EE64C4">
        <w:rPr>
          <w:rFonts w:ascii="Arial" w:hAnsi="Arial" w:cs="Arial"/>
        </w:rPr>
        <w:t>“</w:t>
      </w:r>
      <w:r>
        <w:rPr>
          <w:rFonts w:ascii="Arial" w:hAnsi="Arial" w:cs="Arial"/>
        </w:rPr>
        <w:t>Comercialización</w:t>
      </w:r>
      <w:r w:rsidR="00EE64C4">
        <w:rPr>
          <w:rFonts w:ascii="Arial" w:hAnsi="Arial" w:cs="Arial"/>
        </w:rPr>
        <w:t>”</w:t>
      </w:r>
      <w:r>
        <w:rPr>
          <w:rFonts w:ascii="Arial" w:hAnsi="Arial" w:cs="Arial"/>
        </w:rPr>
        <w:t>, que tendrá una mayor carga de trabajo.</w:t>
      </w:r>
    </w:p>
    <w:p w14:paraId="1EF12DEC" w14:textId="77777777" w:rsidR="00765679" w:rsidRDefault="00765679" w:rsidP="009532E1">
      <w:pPr>
        <w:spacing w:after="0" w:line="360" w:lineRule="auto"/>
        <w:jc w:val="both"/>
        <w:rPr>
          <w:rFonts w:ascii="Arial" w:hAnsi="Arial" w:cs="Arial"/>
          <w:b/>
        </w:rPr>
      </w:pPr>
    </w:p>
    <w:p w14:paraId="1EF12DED" w14:textId="77777777" w:rsidR="000A3232" w:rsidRDefault="000A3232" w:rsidP="009532E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ADICIONAL</w:t>
      </w:r>
    </w:p>
    <w:p w14:paraId="1EF12DEE" w14:textId="77777777" w:rsidR="000A3232" w:rsidRDefault="000A3232" w:rsidP="009532E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 gestión de toda la empresa contará con una base de datos centralizada, para la cual será necesaria la utilización de servidores. </w:t>
      </w:r>
      <w:r w:rsidR="005571B4">
        <w:rPr>
          <w:rFonts w:ascii="Arial" w:hAnsi="Arial" w:cs="Arial"/>
        </w:rPr>
        <w:t>Es recomendable trab</w:t>
      </w:r>
      <w:r w:rsidR="00011021">
        <w:rPr>
          <w:rFonts w:ascii="Arial" w:hAnsi="Arial" w:cs="Arial"/>
        </w:rPr>
        <w:t>ajar con dos: uno principal y</w:t>
      </w:r>
      <w:r w:rsidR="005571B4">
        <w:rPr>
          <w:rFonts w:ascii="Arial" w:hAnsi="Arial" w:cs="Arial"/>
        </w:rPr>
        <w:t xml:space="preserve"> otro de apoyo por posibles inconvenientes con el primero y para backups.</w:t>
      </w:r>
    </w:p>
    <w:p w14:paraId="1EF12DEF" w14:textId="77777777" w:rsidR="000A3232" w:rsidRDefault="007020B8" w:rsidP="009532E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una mejor organización del cableado interno de</w:t>
      </w:r>
      <w:r w:rsidR="00EE64C4">
        <w:rPr>
          <w:rFonts w:ascii="Arial" w:hAnsi="Arial" w:cs="Arial"/>
        </w:rPr>
        <w:t xml:space="preserve"> la red</w:t>
      </w:r>
      <w:r w:rsidR="002C4FA3">
        <w:rPr>
          <w:rFonts w:ascii="Arial" w:hAnsi="Arial" w:cs="Arial"/>
        </w:rPr>
        <w:t xml:space="preserve"> y para que los dispositivos no sufran daños</w:t>
      </w:r>
      <w:r w:rsidR="00EE64C4">
        <w:rPr>
          <w:rFonts w:ascii="Arial" w:hAnsi="Arial" w:cs="Arial"/>
        </w:rPr>
        <w:t>, contaremos con 3 racks</w:t>
      </w:r>
      <w:r w:rsidR="009532E1">
        <w:rPr>
          <w:rFonts w:ascii="Arial" w:hAnsi="Arial" w:cs="Arial"/>
        </w:rPr>
        <w:t xml:space="preserve"> y con el uso de cablecanal</w:t>
      </w:r>
      <w:r w:rsidR="00EE64C4">
        <w:rPr>
          <w:rFonts w:ascii="Arial" w:hAnsi="Arial" w:cs="Arial"/>
        </w:rPr>
        <w:t>.</w:t>
      </w:r>
    </w:p>
    <w:p w14:paraId="1EF12DF0" w14:textId="77777777" w:rsidR="0093492B" w:rsidRDefault="0093492B" w:rsidP="009532E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respecto a los racks, </w:t>
      </w:r>
      <w:r w:rsidR="00011021">
        <w:rPr>
          <w:rFonts w:ascii="Arial" w:hAnsi="Arial" w:cs="Arial"/>
        </w:rPr>
        <w:t xml:space="preserve">utilizaremos </w:t>
      </w:r>
      <w:r>
        <w:rPr>
          <w:rFonts w:ascii="Arial" w:hAnsi="Arial" w:cs="Arial"/>
        </w:rPr>
        <w:t>uno grande, donde se ubicarán los 2 servidores, el switch central y el switch de Contabi</w:t>
      </w:r>
      <w:r w:rsidR="00011021">
        <w:rPr>
          <w:rFonts w:ascii="Arial" w:hAnsi="Arial" w:cs="Arial"/>
        </w:rPr>
        <w:t>lidad y Finanzas. En los 2 mini-r</w:t>
      </w:r>
      <w:r>
        <w:rPr>
          <w:rFonts w:ascii="Arial" w:hAnsi="Arial" w:cs="Arial"/>
        </w:rPr>
        <w:t xml:space="preserve">acks restantes se ubicaran los switches de Administración y Comercialización.  </w:t>
      </w:r>
    </w:p>
    <w:p w14:paraId="1EF12DF1" w14:textId="77777777" w:rsidR="009D3B3D" w:rsidRDefault="009D3B3D" w:rsidP="009532E1">
      <w:pPr>
        <w:spacing w:after="0" w:line="360" w:lineRule="auto"/>
        <w:jc w:val="both"/>
        <w:rPr>
          <w:rFonts w:ascii="Arial" w:hAnsi="Arial" w:cs="Arial"/>
        </w:rPr>
      </w:pPr>
    </w:p>
    <w:p w14:paraId="1EF12DF2" w14:textId="36D7CD5B" w:rsidR="00083C48" w:rsidRDefault="00A73300" w:rsidP="006A5A4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GRÁFICO FINAL DE LA RED</w:t>
      </w:r>
    </w:p>
    <w:p w14:paraId="7B1793DF" w14:textId="77777777" w:rsidR="006F152E" w:rsidRDefault="006F152E" w:rsidP="00083C48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0163D5E1" wp14:editId="6E10D4C1">
            <wp:extent cx="5922645" cy="3181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 r="1689"/>
                    <a:stretch/>
                  </pic:blipFill>
                  <pic:spPr bwMode="auto">
                    <a:xfrm>
                      <a:off x="0" y="0"/>
                      <a:ext cx="592264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12DF3" w14:textId="49F8A9EC" w:rsidR="009532E1" w:rsidRDefault="009532E1" w:rsidP="00083C4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se puede observar en el gráfico, la red cuenta con un nodo central, al cual se conectan los 2 servidores necesarios para un buen y correcto funcionamiento. De este nodo central se desprenden 3</w:t>
      </w:r>
      <w:r w:rsidR="007457D4">
        <w:rPr>
          <w:rFonts w:ascii="Arial" w:hAnsi="Arial" w:cs="Arial"/>
        </w:rPr>
        <w:t xml:space="preserve"> nodos más</w:t>
      </w:r>
      <w:r>
        <w:rPr>
          <w:rFonts w:ascii="Arial" w:hAnsi="Arial" w:cs="Arial"/>
        </w:rPr>
        <w:t xml:space="preserve"> que corresponden cada un</w:t>
      </w:r>
      <w:r w:rsidR="0016164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 un área diferente de la organización</w:t>
      </w:r>
      <w:r w:rsidR="00C118D5">
        <w:rPr>
          <w:rFonts w:ascii="Arial" w:hAnsi="Arial" w:cs="Arial"/>
        </w:rPr>
        <w:t>, con su respectiva cantidad de estaciones de trabajo</w:t>
      </w:r>
      <w:r>
        <w:rPr>
          <w:rFonts w:ascii="Arial" w:hAnsi="Arial" w:cs="Arial"/>
        </w:rPr>
        <w:t>.</w:t>
      </w:r>
    </w:p>
    <w:p w14:paraId="16B57290" w14:textId="77777777" w:rsidR="006F152E" w:rsidRDefault="006F152E" w:rsidP="00083C48">
      <w:pPr>
        <w:spacing w:after="0" w:line="360" w:lineRule="auto"/>
        <w:jc w:val="both"/>
        <w:rPr>
          <w:rFonts w:ascii="Arial" w:hAnsi="Arial" w:cs="Arial"/>
        </w:rPr>
      </w:pPr>
    </w:p>
    <w:p w14:paraId="3220272A" w14:textId="77777777" w:rsidR="006F152E" w:rsidRDefault="006F152E" w:rsidP="009D3B3D">
      <w:pPr>
        <w:spacing w:after="0" w:line="360" w:lineRule="auto"/>
        <w:jc w:val="both"/>
        <w:rPr>
          <w:rFonts w:ascii="Arial" w:hAnsi="Arial" w:cs="Arial"/>
          <w:b/>
        </w:rPr>
      </w:pPr>
    </w:p>
    <w:p w14:paraId="4302A0EA" w14:textId="77777777" w:rsidR="006F152E" w:rsidRDefault="006F152E" w:rsidP="009D3B3D">
      <w:pPr>
        <w:spacing w:after="0" w:line="360" w:lineRule="auto"/>
        <w:jc w:val="both"/>
        <w:rPr>
          <w:rFonts w:ascii="Arial" w:hAnsi="Arial" w:cs="Arial"/>
          <w:b/>
        </w:rPr>
      </w:pPr>
    </w:p>
    <w:p w14:paraId="1EF12DF4" w14:textId="77777777" w:rsidR="009D3B3D" w:rsidRDefault="009D3B3D" w:rsidP="009D3B3D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PRESUPUESTO</w:t>
      </w:r>
    </w:p>
    <w:p w14:paraId="1EF12DF5" w14:textId="77777777" w:rsidR="009D3B3D" w:rsidRDefault="009D3B3D" w:rsidP="009D3B3D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983"/>
        <w:gridCol w:w="1158"/>
        <w:gridCol w:w="1757"/>
        <w:gridCol w:w="1096"/>
      </w:tblGrid>
      <w:tr w:rsidR="009D3B3D" w:rsidRPr="00A47A78" w14:paraId="1EF12DFA" w14:textId="77777777" w:rsidTr="008079D1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EF12DF6" w14:textId="77777777" w:rsidR="009D3B3D" w:rsidRPr="00A47A78" w:rsidRDefault="009D3B3D" w:rsidP="008079D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47A78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EF12DF7" w14:textId="77777777" w:rsidR="009D3B3D" w:rsidRPr="00A47A78" w:rsidRDefault="009D3B3D" w:rsidP="008079D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47A78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EF12DF8" w14:textId="77777777" w:rsidR="009D3B3D" w:rsidRPr="00A47A78" w:rsidRDefault="009D3B3D" w:rsidP="008079D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47A78">
              <w:rPr>
                <w:rFonts w:ascii="Arial" w:hAnsi="Arial" w:cs="Arial"/>
                <w:b/>
              </w:rPr>
              <w:t>Precio unitario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EF12DF9" w14:textId="77777777" w:rsidR="009D3B3D" w:rsidRPr="00A47A78" w:rsidRDefault="009D3B3D" w:rsidP="008079D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47A78">
              <w:rPr>
                <w:rFonts w:ascii="Arial" w:hAnsi="Arial" w:cs="Arial"/>
                <w:b/>
              </w:rPr>
              <w:t>Subtotal</w:t>
            </w:r>
          </w:p>
        </w:tc>
      </w:tr>
      <w:tr w:rsidR="009D3B3D" w14:paraId="1EF12E01" w14:textId="77777777" w:rsidTr="008079D1">
        <w:tc>
          <w:tcPr>
            <w:tcW w:w="0" w:type="auto"/>
            <w:vAlign w:val="center"/>
          </w:tcPr>
          <w:p w14:paraId="1EF12DFB" w14:textId="77777777" w:rsidR="009D3B3D" w:rsidRPr="009532E1" w:rsidRDefault="009D3B3D" w:rsidP="008079D1">
            <w:pPr>
              <w:spacing w:line="360" w:lineRule="auto"/>
              <w:rPr>
                <w:rFonts w:ascii="Arial" w:hAnsi="Arial" w:cs="Arial"/>
                <w:bCs/>
                <w:lang w:val="en-US"/>
              </w:rPr>
            </w:pPr>
            <w:r w:rsidRPr="009532E1">
              <w:rPr>
                <w:rFonts w:ascii="Arial" w:hAnsi="Arial" w:cs="Arial"/>
                <w:bCs/>
                <w:lang w:val="en-US"/>
              </w:rPr>
              <w:t xml:space="preserve">Pc Intel Core I3 </w:t>
            </w:r>
            <w:r w:rsidRPr="009532E1">
              <w:rPr>
                <w:rFonts w:ascii="Arial" w:hAnsi="Arial" w:cs="Arial"/>
                <w:bCs/>
                <w:lang w:val="en-US"/>
              </w:rPr>
              <w:br/>
              <w:t>4GB RAM</w:t>
            </w:r>
          </w:p>
          <w:p w14:paraId="1EF12DFC" w14:textId="77777777" w:rsidR="009D3B3D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 w:rsidRPr="0023664D">
              <w:rPr>
                <w:rFonts w:ascii="Arial" w:hAnsi="Arial" w:cs="Arial"/>
                <w:bCs/>
              </w:rPr>
              <w:t>500</w:t>
            </w:r>
            <w:r>
              <w:rPr>
                <w:rFonts w:ascii="Arial" w:hAnsi="Arial" w:cs="Arial"/>
                <w:bCs/>
              </w:rPr>
              <w:t>GB Disco</w:t>
            </w:r>
          </w:p>
          <w:p w14:paraId="1EF12DFD" w14:textId="77777777" w:rsidR="009D3B3D" w:rsidRPr="0023664D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 w:rsidRPr="0023664D">
              <w:rPr>
                <w:rFonts w:ascii="Arial" w:hAnsi="Arial" w:cs="Arial"/>
                <w:bCs/>
              </w:rPr>
              <w:t>Monitor Led</w:t>
            </w:r>
            <w:r>
              <w:rPr>
                <w:rFonts w:ascii="Arial" w:hAnsi="Arial" w:cs="Arial"/>
                <w:bCs/>
              </w:rPr>
              <w:t>, teclado y mouse</w:t>
            </w:r>
          </w:p>
        </w:tc>
        <w:tc>
          <w:tcPr>
            <w:tcW w:w="0" w:type="auto"/>
            <w:vAlign w:val="center"/>
          </w:tcPr>
          <w:p w14:paraId="1EF12DFE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vAlign w:val="center"/>
          </w:tcPr>
          <w:p w14:paraId="1EF12DFF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$7100</w:t>
            </w:r>
          </w:p>
        </w:tc>
        <w:tc>
          <w:tcPr>
            <w:tcW w:w="0" w:type="auto"/>
            <w:vAlign w:val="center"/>
          </w:tcPr>
          <w:p w14:paraId="1EF12E00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$106500</w:t>
            </w:r>
          </w:p>
        </w:tc>
      </w:tr>
      <w:tr w:rsidR="009D3B3D" w14:paraId="1EF12E06" w14:textId="77777777" w:rsidTr="008079D1">
        <w:tc>
          <w:tcPr>
            <w:tcW w:w="0" w:type="auto"/>
            <w:vAlign w:val="center"/>
          </w:tcPr>
          <w:p w14:paraId="1EF12E02" w14:textId="77777777" w:rsidR="009D3B3D" w:rsidRPr="0023664D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 w:rsidRPr="0023664D">
              <w:rPr>
                <w:rFonts w:ascii="Arial" w:hAnsi="Arial" w:cs="Arial"/>
                <w:bCs/>
              </w:rPr>
              <w:t xml:space="preserve">Placa </w:t>
            </w:r>
            <w:r>
              <w:rPr>
                <w:rFonts w:ascii="Arial" w:hAnsi="Arial" w:cs="Arial"/>
                <w:bCs/>
              </w:rPr>
              <w:t xml:space="preserve">de Red </w:t>
            </w:r>
            <w:r w:rsidRPr="0023664D">
              <w:rPr>
                <w:rFonts w:ascii="Arial" w:hAnsi="Arial" w:cs="Arial"/>
                <w:bCs/>
              </w:rPr>
              <w:t>Tp Link Gig</w:t>
            </w:r>
            <w:r>
              <w:rPr>
                <w:rFonts w:ascii="Arial" w:hAnsi="Arial" w:cs="Arial"/>
                <w:bCs/>
              </w:rPr>
              <w:t>abit Ethernet</w:t>
            </w:r>
          </w:p>
        </w:tc>
        <w:tc>
          <w:tcPr>
            <w:tcW w:w="0" w:type="auto"/>
            <w:vAlign w:val="center"/>
          </w:tcPr>
          <w:p w14:paraId="1EF12E03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vAlign w:val="center"/>
          </w:tcPr>
          <w:p w14:paraId="1EF12E04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$115</w:t>
            </w:r>
          </w:p>
        </w:tc>
        <w:tc>
          <w:tcPr>
            <w:tcW w:w="0" w:type="auto"/>
            <w:vAlign w:val="center"/>
          </w:tcPr>
          <w:p w14:paraId="1EF12E05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$2300</w:t>
            </w:r>
          </w:p>
        </w:tc>
      </w:tr>
      <w:tr w:rsidR="009D3B3D" w14:paraId="1EF12E0B" w14:textId="77777777" w:rsidTr="008079D1">
        <w:tc>
          <w:tcPr>
            <w:tcW w:w="0" w:type="auto"/>
            <w:vAlign w:val="center"/>
          </w:tcPr>
          <w:p w14:paraId="1EF12E07" w14:textId="77777777" w:rsidR="009D3B3D" w:rsidRPr="00C557C4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 w:rsidRPr="00C557C4">
              <w:rPr>
                <w:rFonts w:ascii="Arial" w:hAnsi="Arial" w:cs="Arial"/>
                <w:bCs/>
              </w:rPr>
              <w:t>Switch Gigalan Cisco</w:t>
            </w:r>
            <w:r>
              <w:rPr>
                <w:rFonts w:ascii="Arial" w:hAnsi="Arial" w:cs="Arial"/>
                <w:bCs/>
              </w:rPr>
              <w:t xml:space="preserve"> 16 Puertos Rack</w:t>
            </w:r>
          </w:p>
        </w:tc>
        <w:tc>
          <w:tcPr>
            <w:tcW w:w="0" w:type="auto"/>
            <w:vAlign w:val="center"/>
          </w:tcPr>
          <w:p w14:paraId="1EF12E08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1EF12E09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$2450</w:t>
            </w:r>
          </w:p>
        </w:tc>
        <w:tc>
          <w:tcPr>
            <w:tcW w:w="0" w:type="auto"/>
            <w:vAlign w:val="center"/>
          </w:tcPr>
          <w:p w14:paraId="1EF12E0A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$7350</w:t>
            </w:r>
          </w:p>
        </w:tc>
      </w:tr>
      <w:tr w:rsidR="009D3B3D" w14:paraId="1EF12E10" w14:textId="77777777" w:rsidTr="008079D1">
        <w:tc>
          <w:tcPr>
            <w:tcW w:w="0" w:type="auto"/>
            <w:vAlign w:val="center"/>
          </w:tcPr>
          <w:p w14:paraId="1EF12E0C" w14:textId="77777777" w:rsidR="009D3B3D" w:rsidRPr="00C557C4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 w:rsidRPr="00C557C4">
              <w:rPr>
                <w:rFonts w:ascii="Arial" w:hAnsi="Arial" w:cs="Arial"/>
                <w:bCs/>
              </w:rPr>
              <w:t xml:space="preserve">Switch Cisco 24 Puertos </w:t>
            </w:r>
            <w:r>
              <w:rPr>
                <w:rFonts w:ascii="Arial" w:hAnsi="Arial" w:cs="Arial"/>
                <w:bCs/>
              </w:rPr>
              <w:t>Rack</w:t>
            </w:r>
          </w:p>
        </w:tc>
        <w:tc>
          <w:tcPr>
            <w:tcW w:w="0" w:type="auto"/>
            <w:vAlign w:val="center"/>
          </w:tcPr>
          <w:p w14:paraId="1EF12E0D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EF12E0E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$4150</w:t>
            </w:r>
          </w:p>
        </w:tc>
        <w:tc>
          <w:tcPr>
            <w:tcW w:w="0" w:type="auto"/>
            <w:vAlign w:val="center"/>
          </w:tcPr>
          <w:p w14:paraId="1EF12E0F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$4150</w:t>
            </w:r>
          </w:p>
        </w:tc>
      </w:tr>
      <w:tr w:rsidR="009D3B3D" w14:paraId="1EF12E15" w14:textId="77777777" w:rsidTr="008079D1">
        <w:tc>
          <w:tcPr>
            <w:tcW w:w="0" w:type="auto"/>
            <w:vAlign w:val="center"/>
          </w:tcPr>
          <w:p w14:paraId="1EF12E11" w14:textId="77777777" w:rsidR="009D3B3D" w:rsidRPr="00C557C4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Minirack Mural 6 Unidades</w:t>
            </w:r>
          </w:p>
        </w:tc>
        <w:tc>
          <w:tcPr>
            <w:tcW w:w="0" w:type="auto"/>
            <w:vAlign w:val="center"/>
          </w:tcPr>
          <w:p w14:paraId="1EF12E12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1EF12E13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$1600</w:t>
            </w:r>
          </w:p>
        </w:tc>
        <w:tc>
          <w:tcPr>
            <w:tcW w:w="0" w:type="auto"/>
            <w:vAlign w:val="center"/>
          </w:tcPr>
          <w:p w14:paraId="1EF12E14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$3200</w:t>
            </w:r>
          </w:p>
        </w:tc>
      </w:tr>
      <w:tr w:rsidR="009D3B3D" w14:paraId="1EF12E1A" w14:textId="77777777" w:rsidTr="008079D1">
        <w:tc>
          <w:tcPr>
            <w:tcW w:w="0" w:type="auto"/>
            <w:vAlign w:val="center"/>
          </w:tcPr>
          <w:p w14:paraId="1EF12E16" w14:textId="77777777" w:rsidR="009D3B3D" w:rsidRPr="00E34A68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 w:rsidRPr="00E34A68">
              <w:rPr>
                <w:rFonts w:ascii="Arial" w:hAnsi="Arial" w:cs="Arial"/>
                <w:bCs/>
              </w:rPr>
              <w:t xml:space="preserve">Rack </w:t>
            </w:r>
            <w:r>
              <w:rPr>
                <w:rFonts w:ascii="Arial" w:hAnsi="Arial" w:cs="Arial"/>
                <w:bCs/>
              </w:rPr>
              <w:t>20 Unidades</w:t>
            </w:r>
          </w:p>
        </w:tc>
        <w:tc>
          <w:tcPr>
            <w:tcW w:w="0" w:type="auto"/>
            <w:vAlign w:val="center"/>
          </w:tcPr>
          <w:p w14:paraId="1EF12E17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EF12E18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$5900</w:t>
            </w:r>
          </w:p>
        </w:tc>
        <w:tc>
          <w:tcPr>
            <w:tcW w:w="0" w:type="auto"/>
            <w:vAlign w:val="center"/>
          </w:tcPr>
          <w:p w14:paraId="1EF12E19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$5900</w:t>
            </w:r>
          </w:p>
        </w:tc>
      </w:tr>
      <w:tr w:rsidR="009D3B3D" w14:paraId="1EF12E21" w14:textId="77777777" w:rsidTr="008079D1">
        <w:tc>
          <w:tcPr>
            <w:tcW w:w="0" w:type="auto"/>
            <w:vAlign w:val="center"/>
          </w:tcPr>
          <w:p w14:paraId="1EF12E1B" w14:textId="77777777" w:rsidR="009D3B3D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 w:rsidRPr="003D635A">
              <w:rPr>
                <w:rFonts w:ascii="Arial" w:hAnsi="Arial" w:cs="Arial"/>
                <w:bCs/>
              </w:rPr>
              <w:t xml:space="preserve">Servidor Lenovo Intel Xeon E3 </w:t>
            </w:r>
          </w:p>
          <w:p w14:paraId="1EF12E1C" w14:textId="77777777" w:rsidR="009D3B3D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8GB RAM </w:t>
            </w:r>
          </w:p>
          <w:p w14:paraId="1EF12E1D" w14:textId="77777777" w:rsidR="009D3B3D" w:rsidRPr="003D635A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2TB Disco</w:t>
            </w:r>
          </w:p>
        </w:tc>
        <w:tc>
          <w:tcPr>
            <w:tcW w:w="0" w:type="auto"/>
            <w:vAlign w:val="center"/>
          </w:tcPr>
          <w:p w14:paraId="1EF12E1E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1EF12E1F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$14000</w:t>
            </w:r>
          </w:p>
        </w:tc>
        <w:tc>
          <w:tcPr>
            <w:tcW w:w="0" w:type="auto"/>
            <w:vAlign w:val="center"/>
          </w:tcPr>
          <w:p w14:paraId="1EF12E20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$28000</w:t>
            </w:r>
          </w:p>
        </w:tc>
      </w:tr>
      <w:tr w:rsidR="009D3B3D" w14:paraId="1EF12E26" w14:textId="77777777" w:rsidTr="008079D1">
        <w:tc>
          <w:tcPr>
            <w:tcW w:w="0" w:type="auto"/>
            <w:vAlign w:val="center"/>
          </w:tcPr>
          <w:p w14:paraId="1EF12E22" w14:textId="77777777" w:rsidR="009D3B3D" w:rsidRPr="003D635A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 w:rsidRPr="003D635A">
              <w:rPr>
                <w:rFonts w:ascii="Arial" w:hAnsi="Arial" w:cs="Arial"/>
                <w:bCs/>
              </w:rPr>
              <w:t>CableU</w:t>
            </w:r>
            <w:r>
              <w:rPr>
                <w:rFonts w:ascii="Arial" w:hAnsi="Arial" w:cs="Arial"/>
                <w:bCs/>
              </w:rPr>
              <w:t xml:space="preserve">TP </w:t>
            </w:r>
            <w:r w:rsidRPr="003D635A">
              <w:rPr>
                <w:rFonts w:ascii="Arial" w:hAnsi="Arial" w:cs="Arial"/>
                <w:bCs/>
              </w:rPr>
              <w:t xml:space="preserve">6 Amp </w:t>
            </w:r>
            <w:r>
              <w:rPr>
                <w:rFonts w:ascii="Arial" w:hAnsi="Arial" w:cs="Arial"/>
                <w:bCs/>
              </w:rPr>
              <w:t>rollo 305 metros</w:t>
            </w:r>
          </w:p>
        </w:tc>
        <w:tc>
          <w:tcPr>
            <w:tcW w:w="0" w:type="auto"/>
            <w:vAlign w:val="center"/>
          </w:tcPr>
          <w:p w14:paraId="1EF12E23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EF12E24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$2400</w:t>
            </w:r>
          </w:p>
        </w:tc>
        <w:tc>
          <w:tcPr>
            <w:tcW w:w="0" w:type="auto"/>
            <w:vAlign w:val="center"/>
          </w:tcPr>
          <w:p w14:paraId="1EF12E25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$2400</w:t>
            </w:r>
          </w:p>
        </w:tc>
      </w:tr>
      <w:tr w:rsidR="009D3B3D" w14:paraId="1EF12E2B" w14:textId="77777777" w:rsidTr="008079D1">
        <w:tc>
          <w:tcPr>
            <w:tcW w:w="0" w:type="auto"/>
            <w:vAlign w:val="center"/>
          </w:tcPr>
          <w:p w14:paraId="1EF12E27" w14:textId="77777777" w:rsidR="009D3B3D" w:rsidRPr="003D635A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 w:rsidRPr="003D635A">
              <w:rPr>
                <w:rFonts w:ascii="Arial" w:hAnsi="Arial" w:cs="Arial"/>
                <w:bCs/>
              </w:rPr>
              <w:t>Cablecanal 40x16</w:t>
            </w:r>
            <w:r>
              <w:rPr>
                <w:rFonts w:ascii="Arial" w:hAnsi="Arial" w:cs="Arial"/>
                <w:bCs/>
              </w:rPr>
              <w:t>m</w:t>
            </w:r>
            <w:r w:rsidRPr="003D635A">
              <w:rPr>
                <w:rFonts w:ascii="Arial" w:hAnsi="Arial" w:cs="Arial"/>
                <w:bCs/>
              </w:rPr>
              <w:t xml:space="preserve">m </w:t>
            </w:r>
            <w:r>
              <w:rPr>
                <w:rFonts w:ascii="Arial" w:hAnsi="Arial" w:cs="Arial"/>
                <w:bCs/>
              </w:rPr>
              <w:t>x metro</w:t>
            </w:r>
          </w:p>
        </w:tc>
        <w:tc>
          <w:tcPr>
            <w:tcW w:w="0" w:type="auto"/>
            <w:vAlign w:val="center"/>
          </w:tcPr>
          <w:p w14:paraId="1EF12E28" w14:textId="77777777" w:rsidR="009D3B3D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80</w:t>
            </w:r>
          </w:p>
        </w:tc>
        <w:tc>
          <w:tcPr>
            <w:tcW w:w="0" w:type="auto"/>
            <w:vAlign w:val="center"/>
          </w:tcPr>
          <w:p w14:paraId="1EF12E29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</w:t>
            </w:r>
          </w:p>
        </w:tc>
        <w:tc>
          <w:tcPr>
            <w:tcW w:w="0" w:type="auto"/>
            <w:vAlign w:val="center"/>
          </w:tcPr>
          <w:p w14:paraId="1EF12E2A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$1920</w:t>
            </w:r>
          </w:p>
        </w:tc>
      </w:tr>
      <w:tr w:rsidR="009D3B3D" w14:paraId="1EF12E30" w14:textId="77777777" w:rsidTr="008079D1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F12E2C" w14:textId="77777777" w:rsidR="009D3B3D" w:rsidRPr="00E8560E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Cablecanal 20x10 m</w:t>
            </w:r>
            <w:r w:rsidRPr="00E8560E">
              <w:rPr>
                <w:rFonts w:ascii="Arial" w:hAnsi="Arial" w:cs="Arial"/>
                <w:bCs/>
              </w:rPr>
              <w:t>m</w:t>
            </w:r>
            <w:r>
              <w:rPr>
                <w:rFonts w:ascii="Arial" w:hAnsi="Arial" w:cs="Arial"/>
                <w:bCs/>
              </w:rPr>
              <w:t xml:space="preserve"> x metro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F12E2D" w14:textId="77777777" w:rsidR="009D3B3D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45</w:t>
            </w:r>
          </w:p>
        </w:tc>
        <w:tc>
          <w:tcPr>
            <w:tcW w:w="0" w:type="auto"/>
            <w:vAlign w:val="center"/>
          </w:tcPr>
          <w:p w14:paraId="1EF12E2E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</w:t>
            </w:r>
          </w:p>
        </w:tc>
        <w:tc>
          <w:tcPr>
            <w:tcW w:w="0" w:type="auto"/>
            <w:vAlign w:val="center"/>
          </w:tcPr>
          <w:p w14:paraId="1EF12E2F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$315</w:t>
            </w:r>
          </w:p>
        </w:tc>
      </w:tr>
      <w:tr w:rsidR="009D3B3D" w14:paraId="1EF12E35" w14:textId="77777777" w:rsidTr="008079D1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F12E31" w14:textId="77777777" w:rsidR="009D3B3D" w:rsidRPr="00B70151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 w:rsidRPr="00B70151">
              <w:rPr>
                <w:rFonts w:ascii="Arial" w:hAnsi="Arial" w:cs="Arial"/>
                <w:bCs/>
              </w:rPr>
              <w:t>Ficha R</w:t>
            </w:r>
            <w:r>
              <w:rPr>
                <w:rFonts w:ascii="Arial" w:hAnsi="Arial" w:cs="Arial"/>
                <w:bCs/>
              </w:rPr>
              <w:t>J</w:t>
            </w:r>
            <w:r w:rsidRPr="00B70151">
              <w:rPr>
                <w:rFonts w:ascii="Arial" w:hAnsi="Arial" w:cs="Arial"/>
                <w:bCs/>
              </w:rPr>
              <w:t>45 </w:t>
            </w:r>
            <w:r>
              <w:rPr>
                <w:rFonts w:ascii="Arial" w:hAnsi="Arial" w:cs="Arial"/>
                <w:bCs/>
              </w:rPr>
              <w:t>paquete x 100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F12E32" w14:textId="77777777" w:rsidR="009D3B3D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EF12E33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$150</w:t>
            </w:r>
          </w:p>
        </w:tc>
        <w:tc>
          <w:tcPr>
            <w:tcW w:w="0" w:type="auto"/>
            <w:vAlign w:val="center"/>
          </w:tcPr>
          <w:p w14:paraId="1EF12E34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$150</w:t>
            </w:r>
          </w:p>
        </w:tc>
      </w:tr>
      <w:tr w:rsidR="009D3B3D" w14:paraId="1EF12E3A" w14:textId="77777777" w:rsidTr="008079D1"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EF12E36" w14:textId="77777777" w:rsidR="009D3B3D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1EF12E37" w14:textId="77777777" w:rsidR="009D3B3D" w:rsidRDefault="009D3B3D" w:rsidP="008079D1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EF12E38" w14:textId="77777777" w:rsidR="009D3B3D" w:rsidRPr="0037583C" w:rsidRDefault="009D3B3D" w:rsidP="008079D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7583C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14:paraId="1EF12E39" w14:textId="77777777" w:rsidR="009D3B3D" w:rsidRDefault="009D3B3D" w:rsidP="008079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$162185</w:t>
            </w:r>
          </w:p>
        </w:tc>
      </w:tr>
    </w:tbl>
    <w:p w14:paraId="1EF12E3B" w14:textId="77777777" w:rsidR="009D3B3D" w:rsidRDefault="009D3B3D" w:rsidP="009D3B3D">
      <w:pPr>
        <w:spacing w:after="0" w:line="360" w:lineRule="auto"/>
        <w:rPr>
          <w:rFonts w:ascii="Arial" w:hAnsi="Arial" w:cs="Arial"/>
        </w:rPr>
      </w:pPr>
    </w:p>
    <w:p w14:paraId="1EF12E3C" w14:textId="77777777" w:rsidR="003738FD" w:rsidRPr="00AD70C4" w:rsidRDefault="003738FD" w:rsidP="00083C48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3738FD" w:rsidRPr="00AD70C4" w:rsidSect="006F152E">
      <w:footerReference w:type="default" r:id="rId7"/>
      <w:pgSz w:w="12240" w:h="15840"/>
      <w:pgMar w:top="720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12E43" w14:textId="77777777" w:rsidR="001D253B" w:rsidRDefault="001D253B" w:rsidP="0026094A">
      <w:pPr>
        <w:spacing w:after="0" w:line="240" w:lineRule="auto"/>
      </w:pPr>
      <w:r>
        <w:separator/>
      </w:r>
    </w:p>
  </w:endnote>
  <w:endnote w:type="continuationSeparator" w:id="0">
    <w:p w14:paraId="1EF12E44" w14:textId="77777777" w:rsidR="001D253B" w:rsidRDefault="001D253B" w:rsidP="0026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EDCBF" w14:textId="15C5C629" w:rsidR="006F152E" w:rsidRPr="006F152E" w:rsidRDefault="006F152E" w:rsidP="006F152E">
    <w:pPr>
      <w:pStyle w:val="Piedepgina"/>
      <w:rPr>
        <w:color w:val="595959" w:themeColor="text1" w:themeTint="A6"/>
      </w:rPr>
    </w:pPr>
    <w:r w:rsidRPr="006F152E">
      <w:rPr>
        <w:color w:val="595959" w:themeColor="text1" w:themeTint="A6"/>
      </w:rPr>
      <w:t xml:space="preserve">TP 1  </w:t>
    </w:r>
    <w:r w:rsidRPr="006F152E">
      <w:rPr>
        <w:color w:val="595959" w:themeColor="text1" w:themeTint="A6"/>
      </w:rPr>
      <w:tab/>
    </w:r>
    <w:r w:rsidRPr="006F152E">
      <w:rPr>
        <w:color w:val="595959" w:themeColor="text1" w:themeTint="A6"/>
      </w:rPr>
      <w:tab/>
      <w:t xml:space="preserve">     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6F152E">
      <w:rPr>
        <w:color w:val="595959" w:themeColor="text1" w:themeTint="A6"/>
      </w:rPr>
      <w:t>-</w:t>
    </w:r>
    <w:sdt>
      <w:sdtPr>
        <w:rPr>
          <w:color w:val="595959" w:themeColor="text1" w:themeTint="A6"/>
        </w:rPr>
        <w:id w:val="798342659"/>
        <w:docPartObj>
          <w:docPartGallery w:val="Page Numbers (Bottom of Page)"/>
          <w:docPartUnique/>
        </w:docPartObj>
      </w:sdtPr>
      <w:sdtContent>
        <w:r w:rsidRPr="006F152E">
          <w:rPr>
            <w:color w:val="595959" w:themeColor="text1" w:themeTint="A6"/>
          </w:rPr>
          <w:fldChar w:fldCharType="begin"/>
        </w:r>
        <w:r w:rsidRPr="006F152E">
          <w:rPr>
            <w:color w:val="595959" w:themeColor="text1" w:themeTint="A6"/>
          </w:rPr>
          <w:instrText>PAGE   \* MERGEFORMAT</w:instrText>
        </w:r>
        <w:r w:rsidRPr="006F152E">
          <w:rPr>
            <w:color w:val="595959" w:themeColor="text1" w:themeTint="A6"/>
          </w:rPr>
          <w:fldChar w:fldCharType="separate"/>
        </w:r>
        <w:r w:rsidR="00CA2A59" w:rsidRPr="00CA2A59">
          <w:rPr>
            <w:noProof/>
            <w:color w:val="595959" w:themeColor="text1" w:themeTint="A6"/>
            <w:lang w:val="es-ES"/>
          </w:rPr>
          <w:t>2</w:t>
        </w:r>
        <w:r w:rsidRPr="006F152E">
          <w:rPr>
            <w:color w:val="595959" w:themeColor="text1" w:themeTint="A6"/>
          </w:rPr>
          <w:fldChar w:fldCharType="end"/>
        </w:r>
        <w:r w:rsidRPr="006F152E">
          <w:rPr>
            <w:color w:val="595959" w:themeColor="text1" w:themeTint="A6"/>
          </w:rPr>
          <w:t>-</w:t>
        </w:r>
      </w:sdtContent>
    </w:sdt>
  </w:p>
  <w:p w14:paraId="1EF12E46" w14:textId="77777777" w:rsidR="0026094A" w:rsidRPr="006F152E" w:rsidRDefault="0026094A">
    <w:pPr>
      <w:pStyle w:val="Piedepgina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12E41" w14:textId="77777777" w:rsidR="001D253B" w:rsidRDefault="001D253B" w:rsidP="0026094A">
      <w:pPr>
        <w:spacing w:after="0" w:line="240" w:lineRule="auto"/>
      </w:pPr>
      <w:r>
        <w:separator/>
      </w:r>
    </w:p>
  </w:footnote>
  <w:footnote w:type="continuationSeparator" w:id="0">
    <w:p w14:paraId="1EF12E42" w14:textId="77777777" w:rsidR="001D253B" w:rsidRDefault="001D253B" w:rsidP="00260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B2F"/>
    <w:rsid w:val="00011021"/>
    <w:rsid w:val="00046F9C"/>
    <w:rsid w:val="00074074"/>
    <w:rsid w:val="00083C48"/>
    <w:rsid w:val="000A3232"/>
    <w:rsid w:val="000B0B6F"/>
    <w:rsid w:val="000D21D7"/>
    <w:rsid w:val="00132854"/>
    <w:rsid w:val="00154AF7"/>
    <w:rsid w:val="0016164E"/>
    <w:rsid w:val="001B5B1D"/>
    <w:rsid w:val="001D253B"/>
    <w:rsid w:val="001E1C78"/>
    <w:rsid w:val="0023664D"/>
    <w:rsid w:val="0026094A"/>
    <w:rsid w:val="002B6B2F"/>
    <w:rsid w:val="002C4FA3"/>
    <w:rsid w:val="002E70F4"/>
    <w:rsid w:val="003738FD"/>
    <w:rsid w:val="0037583C"/>
    <w:rsid w:val="003D635A"/>
    <w:rsid w:val="003F24B9"/>
    <w:rsid w:val="0049188E"/>
    <w:rsid w:val="004C1189"/>
    <w:rsid w:val="004E3905"/>
    <w:rsid w:val="004E6AA4"/>
    <w:rsid w:val="0052121D"/>
    <w:rsid w:val="005571B4"/>
    <w:rsid w:val="00575CC9"/>
    <w:rsid w:val="005A496A"/>
    <w:rsid w:val="005B290E"/>
    <w:rsid w:val="00602695"/>
    <w:rsid w:val="00651283"/>
    <w:rsid w:val="006678E1"/>
    <w:rsid w:val="00692143"/>
    <w:rsid w:val="006A5A40"/>
    <w:rsid w:val="006A7DCE"/>
    <w:rsid w:val="006F152E"/>
    <w:rsid w:val="006F16E0"/>
    <w:rsid w:val="007020B8"/>
    <w:rsid w:val="00702F88"/>
    <w:rsid w:val="007457D4"/>
    <w:rsid w:val="00765679"/>
    <w:rsid w:val="00780430"/>
    <w:rsid w:val="00845202"/>
    <w:rsid w:val="00857426"/>
    <w:rsid w:val="009005C7"/>
    <w:rsid w:val="009246F8"/>
    <w:rsid w:val="0093492B"/>
    <w:rsid w:val="009532E1"/>
    <w:rsid w:val="009A44C2"/>
    <w:rsid w:val="009D3B3D"/>
    <w:rsid w:val="00A47A78"/>
    <w:rsid w:val="00A64A03"/>
    <w:rsid w:val="00A728CD"/>
    <w:rsid w:val="00A73300"/>
    <w:rsid w:val="00AB7432"/>
    <w:rsid w:val="00AD70C4"/>
    <w:rsid w:val="00B20D0E"/>
    <w:rsid w:val="00B70151"/>
    <w:rsid w:val="00B95BBA"/>
    <w:rsid w:val="00C118D5"/>
    <w:rsid w:val="00C23549"/>
    <w:rsid w:val="00C50472"/>
    <w:rsid w:val="00C557C4"/>
    <w:rsid w:val="00CA2A59"/>
    <w:rsid w:val="00D804BB"/>
    <w:rsid w:val="00D97C0C"/>
    <w:rsid w:val="00DB3DB5"/>
    <w:rsid w:val="00DB663D"/>
    <w:rsid w:val="00DD78A2"/>
    <w:rsid w:val="00E26E13"/>
    <w:rsid w:val="00E34A68"/>
    <w:rsid w:val="00E54EB6"/>
    <w:rsid w:val="00E72DA1"/>
    <w:rsid w:val="00E8560E"/>
    <w:rsid w:val="00E91F1A"/>
    <w:rsid w:val="00EE64C4"/>
    <w:rsid w:val="00FD3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12DC9"/>
  <w15:docId w15:val="{21C87101-C993-4AC5-8DA7-B8AE7EA0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B2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B5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0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6B2F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B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A4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635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01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2609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94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2609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94A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1B5B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ucsea.dar</dc:creator>
  <cp:lastModifiedBy>Wen Sclerandi</cp:lastModifiedBy>
  <cp:revision>54</cp:revision>
  <dcterms:created xsi:type="dcterms:W3CDTF">2015-08-28T00:22:00Z</dcterms:created>
  <dcterms:modified xsi:type="dcterms:W3CDTF">2015-11-12T19:32:00Z</dcterms:modified>
</cp:coreProperties>
</file>