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02B" w:rsidRDefault="004D402B" w:rsidP="00FF4240">
      <w:pPr>
        <w:spacing w:after="120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759C5096" wp14:editId="08CC726C">
            <wp:simplePos x="0" y="0"/>
            <wp:positionH relativeFrom="margin">
              <wp:posOffset>5618480</wp:posOffset>
            </wp:positionH>
            <wp:positionV relativeFrom="margin">
              <wp:posOffset>341630</wp:posOffset>
            </wp:positionV>
            <wp:extent cx="414655" cy="572135"/>
            <wp:effectExtent l="0" t="0" r="4445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02B" w:rsidRPr="00300673" w:rsidRDefault="004D402B" w:rsidP="00FF4240">
      <w:pPr>
        <w:spacing w:after="120"/>
        <w:jc w:val="center"/>
        <w:rPr>
          <w:rFonts w:ascii="Arial" w:hAnsi="Arial" w:cs="Arial"/>
          <w:sz w:val="32"/>
        </w:rPr>
      </w:pPr>
      <w:r w:rsidRPr="00300673">
        <w:rPr>
          <w:rFonts w:ascii="Arial" w:hAnsi="Arial" w:cs="Arial"/>
          <w:sz w:val="32"/>
        </w:rPr>
        <w:t>Universidad Católica de Santiago del Estero – DAR</w:t>
      </w:r>
    </w:p>
    <w:p w:rsidR="004D402B" w:rsidRDefault="004D402B" w:rsidP="00FF4240">
      <w:pPr>
        <w:spacing w:after="120"/>
        <w:jc w:val="center"/>
        <w:rPr>
          <w:rFonts w:ascii="Arial" w:hAnsi="Arial" w:cs="Arial"/>
          <w:b/>
          <w:sz w:val="32"/>
        </w:rPr>
      </w:pPr>
    </w:p>
    <w:p w:rsidR="00D31774" w:rsidRDefault="00D31774" w:rsidP="00FF4240">
      <w:pPr>
        <w:spacing w:after="120"/>
        <w:jc w:val="center"/>
        <w:rPr>
          <w:rFonts w:ascii="Arial" w:hAnsi="Arial" w:cs="Arial"/>
          <w:b/>
          <w:sz w:val="32"/>
        </w:rPr>
      </w:pPr>
    </w:p>
    <w:p w:rsidR="004D402B" w:rsidRPr="00300673" w:rsidRDefault="004D402B" w:rsidP="00FF4240">
      <w:pPr>
        <w:spacing w:after="12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00673">
        <w:rPr>
          <w:rFonts w:ascii="Arial" w:hAnsi="Arial" w:cs="Arial"/>
          <w:b/>
          <w:sz w:val="28"/>
          <w:szCs w:val="28"/>
          <w:u w:val="single"/>
        </w:rPr>
        <w:t>Trabajo Práctico</w:t>
      </w:r>
    </w:p>
    <w:p w:rsidR="004D402B" w:rsidRPr="00300673" w:rsidRDefault="004D402B" w:rsidP="00FF4240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Evaluación de un proyecto de inversión</w:t>
      </w:r>
    </w:p>
    <w:p w:rsidR="004D402B" w:rsidRDefault="004D402B" w:rsidP="00FF4240">
      <w:pPr>
        <w:spacing w:after="120"/>
        <w:rPr>
          <w:rFonts w:ascii="Arial" w:hAnsi="Arial" w:cs="Arial"/>
          <w:sz w:val="28"/>
          <w:u w:val="single"/>
        </w:rPr>
      </w:pPr>
    </w:p>
    <w:p w:rsidR="004D402B" w:rsidRDefault="004D402B" w:rsidP="00FF4240">
      <w:pPr>
        <w:spacing w:after="120"/>
        <w:rPr>
          <w:rFonts w:ascii="Arial" w:hAnsi="Arial" w:cs="Arial"/>
          <w:sz w:val="28"/>
          <w:u w:val="single"/>
        </w:rPr>
      </w:pPr>
    </w:p>
    <w:p w:rsidR="00D31774" w:rsidRDefault="00D31774" w:rsidP="00FF4240">
      <w:pPr>
        <w:spacing w:after="120"/>
        <w:rPr>
          <w:rFonts w:ascii="Arial" w:hAnsi="Arial" w:cs="Arial"/>
          <w:sz w:val="28"/>
          <w:u w:val="single"/>
        </w:rPr>
      </w:pPr>
    </w:p>
    <w:p w:rsidR="004D402B" w:rsidRPr="00870EE2" w:rsidRDefault="004D402B" w:rsidP="00FF4240">
      <w:pPr>
        <w:spacing w:after="120"/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Carrera</w:t>
      </w:r>
      <w:r w:rsidRPr="00870EE2">
        <w:rPr>
          <w:rFonts w:ascii="Arial" w:hAnsi="Arial" w:cs="Arial"/>
          <w:sz w:val="26"/>
          <w:szCs w:val="26"/>
        </w:rPr>
        <w:t>: Ingeniería en Informática</w:t>
      </w:r>
    </w:p>
    <w:p w:rsidR="004D402B" w:rsidRPr="00870EE2" w:rsidRDefault="004D402B" w:rsidP="00FF4240">
      <w:pPr>
        <w:spacing w:after="120"/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Materia</w:t>
      </w:r>
      <w:r w:rsidRPr="00870EE2">
        <w:rPr>
          <w:rFonts w:ascii="Arial" w:hAnsi="Arial" w:cs="Arial"/>
          <w:sz w:val="26"/>
          <w:szCs w:val="26"/>
        </w:rPr>
        <w:t xml:space="preserve">: </w:t>
      </w:r>
      <w:r w:rsidR="00C32952">
        <w:rPr>
          <w:rFonts w:ascii="Arial" w:hAnsi="Arial" w:cs="Arial"/>
          <w:sz w:val="26"/>
          <w:szCs w:val="26"/>
        </w:rPr>
        <w:t>Economía para ingenieros</w:t>
      </w:r>
    </w:p>
    <w:p w:rsidR="004D402B" w:rsidRPr="00870EE2" w:rsidRDefault="003758D0" w:rsidP="00FF4240">
      <w:pPr>
        <w:spacing w:after="1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u w:val="single"/>
        </w:rPr>
        <w:t>Profesor</w:t>
      </w:r>
      <w:r w:rsidR="004D402B" w:rsidRPr="00870EE2">
        <w:rPr>
          <w:rFonts w:ascii="Arial" w:hAnsi="Arial" w:cs="Arial"/>
          <w:sz w:val="26"/>
          <w:szCs w:val="26"/>
        </w:rPr>
        <w:t xml:space="preserve">: </w:t>
      </w:r>
      <w:r w:rsidR="004D402B">
        <w:rPr>
          <w:rFonts w:ascii="Arial" w:hAnsi="Arial" w:cs="Arial"/>
          <w:sz w:val="26"/>
          <w:szCs w:val="26"/>
        </w:rPr>
        <w:t>Marcela Ballina</w:t>
      </w:r>
    </w:p>
    <w:p w:rsidR="004D402B" w:rsidRPr="00870EE2" w:rsidRDefault="004D402B" w:rsidP="00FF4240">
      <w:pPr>
        <w:spacing w:after="120"/>
        <w:rPr>
          <w:rFonts w:ascii="Arial" w:hAnsi="Arial" w:cs="Arial"/>
          <w:sz w:val="26"/>
          <w:szCs w:val="26"/>
        </w:rPr>
      </w:pPr>
      <w:r w:rsidRPr="00870EE2">
        <w:rPr>
          <w:rFonts w:ascii="Arial" w:hAnsi="Arial" w:cs="Arial"/>
          <w:sz w:val="26"/>
          <w:szCs w:val="26"/>
          <w:u w:val="single"/>
        </w:rPr>
        <w:t>Fecha de entrega</w:t>
      </w:r>
      <w:r>
        <w:rPr>
          <w:rFonts w:ascii="Arial" w:hAnsi="Arial" w:cs="Arial"/>
          <w:sz w:val="26"/>
          <w:szCs w:val="26"/>
        </w:rPr>
        <w:t>: 22</w:t>
      </w:r>
      <w:r w:rsidRPr="00870EE2">
        <w:rPr>
          <w:rFonts w:ascii="Arial" w:hAnsi="Arial" w:cs="Arial"/>
          <w:sz w:val="26"/>
          <w:szCs w:val="26"/>
        </w:rPr>
        <w:t>-06-2016</w:t>
      </w:r>
    </w:p>
    <w:p w:rsidR="004D402B" w:rsidRPr="00870EE2" w:rsidRDefault="00C32952" w:rsidP="00FF4240">
      <w:pPr>
        <w:tabs>
          <w:tab w:val="left" w:pos="1134"/>
        </w:tabs>
        <w:spacing w:after="1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u w:val="single"/>
        </w:rPr>
        <w:t>Alumno</w:t>
      </w:r>
      <w:r w:rsidR="004D402B" w:rsidRPr="00870EE2">
        <w:rPr>
          <w:rFonts w:ascii="Arial" w:hAnsi="Arial" w:cs="Arial"/>
          <w:sz w:val="26"/>
          <w:szCs w:val="26"/>
        </w:rPr>
        <w:t>: Wendy Sclerandi</w:t>
      </w:r>
    </w:p>
    <w:p w:rsidR="00A4321A" w:rsidRDefault="00A4321A" w:rsidP="00FF4240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840153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1774" w:rsidRPr="00D31774" w:rsidRDefault="00D31774" w:rsidP="00D31774">
          <w:pPr>
            <w:pStyle w:val="TtuloTDC"/>
            <w:spacing w:after="120"/>
            <w:rPr>
              <w:rFonts w:ascii="Arial" w:hAnsi="Arial" w:cs="Arial"/>
              <w:b/>
              <w:color w:val="000000" w:themeColor="text1"/>
              <w:sz w:val="28"/>
              <w:szCs w:val="22"/>
            </w:rPr>
          </w:pPr>
          <w:r w:rsidRPr="00D31774">
            <w:rPr>
              <w:rFonts w:ascii="Arial" w:hAnsi="Arial" w:cs="Arial"/>
              <w:b/>
              <w:color w:val="000000" w:themeColor="text1"/>
              <w:sz w:val="28"/>
              <w:szCs w:val="22"/>
              <w:lang w:val="es-ES"/>
            </w:rPr>
            <w:t>Índice</w:t>
          </w:r>
        </w:p>
        <w:p w:rsidR="00CC3255" w:rsidRDefault="00D31774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r w:rsidRPr="00D31774">
            <w:rPr>
              <w:rFonts w:ascii="Arial" w:hAnsi="Arial" w:cs="Arial"/>
            </w:rPr>
            <w:fldChar w:fldCharType="begin"/>
          </w:r>
          <w:r w:rsidRPr="00D31774">
            <w:rPr>
              <w:rFonts w:ascii="Arial" w:hAnsi="Arial" w:cs="Arial"/>
            </w:rPr>
            <w:instrText xml:space="preserve"> TOC \o "1-3" \h \z \u </w:instrText>
          </w:r>
          <w:r w:rsidRPr="00D31774">
            <w:rPr>
              <w:rFonts w:ascii="Arial" w:hAnsi="Arial" w:cs="Arial"/>
            </w:rPr>
            <w:fldChar w:fldCharType="separate"/>
          </w:r>
          <w:hyperlink w:anchor="_Toc454329945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_Toc454329945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3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46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Antecedentes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_Toc454329946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3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47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_Toc454329947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3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48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Estudio de mercado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_Toc454329948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4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49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Estudio técnico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_Toc454329949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4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50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Estudio administrativo u organizacional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_Toc454329950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4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51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Estudio financiero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_Toc454329951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5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56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Evaluación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_Toc454329956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10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CC3255" w:rsidRDefault="00B93790">
          <w:pPr>
            <w:pStyle w:val="TD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54329957" w:history="1">
            <w:r w:rsidR="00CC3255" w:rsidRPr="00BF6E5E">
              <w:rPr>
                <w:rStyle w:val="Hipervnculo"/>
                <w:rFonts w:ascii="Arial" w:hAnsi="Arial" w:cs="Arial"/>
                <w:noProof/>
              </w:rPr>
              <w:t>Conclusiones y recomendación</w:t>
            </w:r>
            <w:r w:rsidR="00CC3255">
              <w:rPr>
                <w:noProof/>
                <w:webHidden/>
              </w:rPr>
              <w:tab/>
            </w:r>
            <w:r w:rsidR="00CC3255">
              <w:rPr>
                <w:noProof/>
                <w:webHidden/>
              </w:rPr>
              <w:fldChar w:fldCharType="begin"/>
            </w:r>
            <w:r w:rsidR="00CC3255">
              <w:rPr>
                <w:noProof/>
                <w:webHidden/>
              </w:rPr>
              <w:instrText xml:space="preserve"> PAGEREF _Toc454329957 \h </w:instrText>
            </w:r>
            <w:r w:rsidR="00CC3255">
              <w:rPr>
                <w:noProof/>
                <w:webHidden/>
              </w:rPr>
            </w:r>
            <w:r w:rsidR="00CC3255">
              <w:rPr>
                <w:noProof/>
                <w:webHidden/>
              </w:rPr>
              <w:fldChar w:fldCharType="separate"/>
            </w:r>
            <w:r w:rsidR="00D53574">
              <w:rPr>
                <w:noProof/>
                <w:webHidden/>
              </w:rPr>
              <w:t>11</w:t>
            </w:r>
            <w:r w:rsidR="00CC3255">
              <w:rPr>
                <w:noProof/>
                <w:webHidden/>
              </w:rPr>
              <w:fldChar w:fldCharType="end"/>
            </w:r>
          </w:hyperlink>
        </w:p>
        <w:p w:rsidR="00D31774" w:rsidRDefault="00D31774">
          <w:r w:rsidRPr="00D3177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0F161C" w:rsidRPr="00D31774" w:rsidRDefault="000F161C">
      <w:pPr>
        <w:rPr>
          <w:rFonts w:ascii="Arial" w:hAnsi="Arial" w:cs="Arial"/>
          <w:b/>
          <w:highlight w:val="lightGray"/>
        </w:rPr>
      </w:pPr>
      <w:r w:rsidRPr="00D31774">
        <w:rPr>
          <w:rFonts w:ascii="Arial" w:hAnsi="Arial" w:cs="Arial"/>
          <w:b/>
          <w:highlight w:val="lightGray"/>
        </w:rPr>
        <w:br w:type="page"/>
      </w:r>
    </w:p>
    <w:p w:rsidR="00F961F8" w:rsidRPr="003758D0" w:rsidRDefault="00A4321A" w:rsidP="00450052">
      <w:pPr>
        <w:pStyle w:val="Ttulo1"/>
        <w:spacing w:before="0" w:after="120"/>
        <w:rPr>
          <w:rFonts w:ascii="Arial" w:hAnsi="Arial" w:cs="Arial"/>
          <w:color w:val="000000" w:themeColor="text1"/>
          <w:sz w:val="28"/>
        </w:rPr>
      </w:pPr>
      <w:bookmarkStart w:id="0" w:name="_Toc454329945"/>
      <w:r w:rsidRPr="003758D0">
        <w:rPr>
          <w:rFonts w:ascii="Arial" w:hAnsi="Arial" w:cs="Arial"/>
          <w:color w:val="000000" w:themeColor="text1"/>
          <w:sz w:val="28"/>
        </w:rPr>
        <w:lastRenderedPageBreak/>
        <w:t>Introducción</w:t>
      </w:r>
      <w:bookmarkEnd w:id="0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B75CFC" w:rsidRDefault="00C32952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de inversión que se evaluará en este informe tratará sobre la apertura de un local de indumentaria deportiva.</w:t>
      </w:r>
      <w:r w:rsidR="00773AC3">
        <w:rPr>
          <w:rFonts w:ascii="Arial" w:hAnsi="Arial" w:cs="Arial"/>
        </w:rPr>
        <w:t xml:space="preserve"> </w:t>
      </w:r>
    </w:p>
    <w:p w:rsidR="00323F1F" w:rsidRDefault="00D4641E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local</w:t>
      </w:r>
      <w:r w:rsidR="00773AC3">
        <w:rPr>
          <w:rFonts w:ascii="Arial" w:hAnsi="Arial" w:cs="Arial"/>
        </w:rPr>
        <w:t xml:space="preserve"> ofrecerá indumentaria para todas las edades, incluyendo </w:t>
      </w:r>
      <w:r w:rsidR="00B571E0">
        <w:rPr>
          <w:rFonts w:ascii="Arial" w:hAnsi="Arial" w:cs="Arial"/>
        </w:rPr>
        <w:t xml:space="preserve">calzado y </w:t>
      </w:r>
      <w:r w:rsidR="00773AC3">
        <w:rPr>
          <w:rFonts w:ascii="Arial" w:hAnsi="Arial" w:cs="Arial"/>
        </w:rPr>
        <w:t>prendas deportivas c</w:t>
      </w:r>
      <w:r w:rsidR="00A12BE0">
        <w:rPr>
          <w:rFonts w:ascii="Arial" w:hAnsi="Arial" w:cs="Arial"/>
        </w:rPr>
        <w:t xml:space="preserve">omo buzos, camperas, remeras y </w:t>
      </w:r>
      <w:r w:rsidR="00773AC3">
        <w:rPr>
          <w:rFonts w:ascii="Arial" w:hAnsi="Arial" w:cs="Arial"/>
        </w:rPr>
        <w:t xml:space="preserve">pantalones, </w:t>
      </w:r>
      <w:r w:rsidR="00A12BE0">
        <w:rPr>
          <w:rFonts w:ascii="Arial" w:hAnsi="Arial" w:cs="Arial"/>
        </w:rPr>
        <w:t>y demás artículos complementarios</w:t>
      </w:r>
      <w:r w:rsidR="00773AC3">
        <w:rPr>
          <w:rFonts w:ascii="Arial" w:hAnsi="Arial" w:cs="Arial"/>
        </w:rPr>
        <w:t>.</w:t>
      </w:r>
      <w:r w:rsidR="00F54B60">
        <w:rPr>
          <w:rFonts w:ascii="Arial" w:hAnsi="Arial" w:cs="Arial"/>
        </w:rPr>
        <w:t xml:space="preserve"> </w:t>
      </w:r>
    </w:p>
    <w:p w:rsidR="00D9392F" w:rsidRDefault="00695EB4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el proyecto resulta positivo, se implementar</w:t>
      </w:r>
      <w:r w:rsidR="00323F1F">
        <w:rPr>
          <w:rFonts w:ascii="Arial" w:hAnsi="Arial" w:cs="Arial"/>
        </w:rPr>
        <w:t>á en un local alquilado,</w:t>
      </w:r>
      <w:r>
        <w:rPr>
          <w:rFonts w:ascii="Arial" w:hAnsi="Arial" w:cs="Arial"/>
        </w:rPr>
        <w:t xml:space="preserve"> los horarios de atención serán de 8 hs. a 12 hs. de la mañana y por la tarde de 16 hs. a 20 hs</w:t>
      </w:r>
      <w:r w:rsidR="00323F1F">
        <w:rPr>
          <w:rFonts w:ascii="Arial" w:hAnsi="Arial" w:cs="Arial"/>
        </w:rPr>
        <w:t xml:space="preserve">, y </w:t>
      </w:r>
      <w:r w:rsidR="002521A9">
        <w:rPr>
          <w:rFonts w:ascii="Arial" w:hAnsi="Arial" w:cs="Arial"/>
        </w:rPr>
        <w:t xml:space="preserve">por el momento, </w:t>
      </w:r>
      <w:r w:rsidR="00323F1F">
        <w:rPr>
          <w:rFonts w:ascii="Arial" w:hAnsi="Arial" w:cs="Arial"/>
        </w:rPr>
        <w:t>será atendido únicamente por el dueño.</w:t>
      </w:r>
    </w:p>
    <w:p w:rsidR="00045614" w:rsidRDefault="00B75CFC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</w:t>
      </w:r>
      <w:r w:rsidR="00FF4240">
        <w:rPr>
          <w:rFonts w:ascii="Arial" w:hAnsi="Arial" w:cs="Arial"/>
        </w:rPr>
        <w:t>documento</w:t>
      </w:r>
      <w:r w:rsidR="00B571E0">
        <w:rPr>
          <w:rFonts w:ascii="Arial" w:hAnsi="Arial" w:cs="Arial"/>
        </w:rPr>
        <w:t xml:space="preserve"> se</w:t>
      </w:r>
      <w:r w:rsidR="00164ED9">
        <w:rPr>
          <w:rFonts w:ascii="Arial" w:hAnsi="Arial" w:cs="Arial"/>
        </w:rPr>
        <w:t xml:space="preserve"> detallarán todos los puntos a tener en cuenta para determinar </w:t>
      </w:r>
      <w:r w:rsidR="00773AC3">
        <w:rPr>
          <w:rFonts w:ascii="Arial" w:hAnsi="Arial" w:cs="Arial"/>
        </w:rPr>
        <w:t>si dicho proyecto es rentable y viable</w:t>
      </w:r>
      <w:r w:rsidR="00045614">
        <w:rPr>
          <w:rFonts w:ascii="Arial" w:hAnsi="Arial" w:cs="Arial"/>
        </w:rPr>
        <w:t xml:space="preserve"> para </w:t>
      </w:r>
      <w:r w:rsidR="00B571E0">
        <w:rPr>
          <w:rFonts w:ascii="Arial" w:hAnsi="Arial" w:cs="Arial"/>
        </w:rPr>
        <w:t xml:space="preserve">poder </w:t>
      </w:r>
      <w:r w:rsidR="00045614">
        <w:rPr>
          <w:rFonts w:ascii="Arial" w:hAnsi="Arial" w:cs="Arial"/>
        </w:rPr>
        <w:t>llevarlo a cabo</w:t>
      </w:r>
      <w:r w:rsidR="00B571E0">
        <w:rPr>
          <w:rFonts w:ascii="Arial" w:hAnsi="Arial" w:cs="Arial"/>
        </w:rPr>
        <w:t xml:space="preserve"> obteniendo la mayor cantidad de beneficios</w:t>
      </w:r>
      <w:r w:rsidR="00164ED9">
        <w:rPr>
          <w:rFonts w:ascii="Arial" w:hAnsi="Arial" w:cs="Arial"/>
        </w:rPr>
        <w:t>.</w:t>
      </w:r>
      <w:r w:rsidR="00773AC3">
        <w:rPr>
          <w:rFonts w:ascii="Arial" w:hAnsi="Arial" w:cs="Arial"/>
        </w:rPr>
        <w:t xml:space="preserve"> </w:t>
      </w:r>
    </w:p>
    <w:p w:rsidR="003758D0" w:rsidRPr="006A6E52" w:rsidRDefault="00045614" w:rsidP="006A6E5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realizará un</w:t>
      </w:r>
      <w:r w:rsidR="00D9392F">
        <w:rPr>
          <w:rFonts w:ascii="Arial" w:hAnsi="Arial" w:cs="Arial"/>
        </w:rPr>
        <w:t xml:space="preserve"> estudio del mercado, la oferta y la demanda en este contexto, </w:t>
      </w:r>
      <w:r>
        <w:rPr>
          <w:rFonts w:ascii="Arial" w:hAnsi="Arial" w:cs="Arial"/>
        </w:rPr>
        <w:t xml:space="preserve">de </w:t>
      </w:r>
      <w:r w:rsidR="00D9392F">
        <w:rPr>
          <w:rFonts w:ascii="Arial" w:hAnsi="Arial" w:cs="Arial"/>
        </w:rPr>
        <w:t>los recursos disponibles</w:t>
      </w:r>
      <w:r w:rsidR="003D08B9">
        <w:rPr>
          <w:rFonts w:ascii="Arial" w:hAnsi="Arial" w:cs="Arial"/>
        </w:rPr>
        <w:t xml:space="preserve"> para llevar a cabo el proyecto</w:t>
      </w:r>
      <w:r w:rsidR="00B571E0">
        <w:rPr>
          <w:rFonts w:ascii="Arial" w:hAnsi="Arial" w:cs="Arial"/>
        </w:rPr>
        <w:t xml:space="preserve">, </w:t>
      </w:r>
      <w:r w:rsidR="00D9392F">
        <w:rPr>
          <w:rFonts w:ascii="Arial" w:hAnsi="Arial" w:cs="Arial"/>
        </w:rPr>
        <w:t>los costos de oportunidad</w:t>
      </w:r>
      <w:r w:rsidR="00773AC3">
        <w:rPr>
          <w:rFonts w:ascii="Arial" w:hAnsi="Arial" w:cs="Arial"/>
        </w:rPr>
        <w:t xml:space="preserve"> que trae</w:t>
      </w:r>
      <w:r w:rsidR="00B571E0">
        <w:rPr>
          <w:rFonts w:ascii="Arial" w:hAnsi="Arial" w:cs="Arial"/>
        </w:rPr>
        <w:t>rá</w:t>
      </w:r>
      <w:r w:rsidR="00773AC3">
        <w:rPr>
          <w:rFonts w:ascii="Arial" w:hAnsi="Arial" w:cs="Arial"/>
        </w:rPr>
        <w:t xml:space="preserve"> aparejado</w:t>
      </w:r>
      <w:r w:rsidR="00D9392F">
        <w:rPr>
          <w:rFonts w:ascii="Arial" w:hAnsi="Arial" w:cs="Arial"/>
        </w:rPr>
        <w:t xml:space="preserve">, </w:t>
      </w:r>
      <w:r w:rsidR="003D08B9">
        <w:rPr>
          <w:rFonts w:ascii="Arial" w:hAnsi="Arial" w:cs="Arial"/>
        </w:rPr>
        <w:t>los beneficios que aporta</w:t>
      </w:r>
      <w:r w:rsidR="00B571E0">
        <w:rPr>
          <w:rFonts w:ascii="Arial" w:hAnsi="Arial" w:cs="Arial"/>
        </w:rPr>
        <w:t>rá</w:t>
      </w:r>
      <w:r w:rsidR="003D08B9">
        <w:rPr>
          <w:rFonts w:ascii="Arial" w:hAnsi="Arial" w:cs="Arial"/>
        </w:rPr>
        <w:t xml:space="preserve"> a la sociedad</w:t>
      </w:r>
      <w:r w:rsidR="00773AC3">
        <w:rPr>
          <w:rFonts w:ascii="Arial" w:hAnsi="Arial" w:cs="Arial"/>
        </w:rPr>
        <w:t xml:space="preserve"> dicho proyecto y la estimación de los costos y beneficios que generará esta inversión.</w:t>
      </w:r>
    </w:p>
    <w:p w:rsidR="00C240EE" w:rsidRPr="003758D0" w:rsidRDefault="00A4321A" w:rsidP="00450052">
      <w:pPr>
        <w:pStyle w:val="Ttulo1"/>
        <w:spacing w:before="360" w:after="120"/>
        <w:rPr>
          <w:rFonts w:ascii="Arial" w:hAnsi="Arial" w:cs="Arial"/>
          <w:color w:val="000000" w:themeColor="text1"/>
          <w:sz w:val="28"/>
        </w:rPr>
      </w:pPr>
      <w:bookmarkStart w:id="1" w:name="_Toc454329946"/>
      <w:r w:rsidRPr="003758D0">
        <w:rPr>
          <w:rFonts w:ascii="Arial" w:hAnsi="Arial" w:cs="Arial"/>
          <w:color w:val="000000" w:themeColor="text1"/>
          <w:sz w:val="28"/>
        </w:rPr>
        <w:t>Antecedentes</w:t>
      </w:r>
      <w:bookmarkEnd w:id="1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E54E32" w:rsidRDefault="00E54E32" w:rsidP="00520E2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intención de invertir en </w:t>
      </w:r>
      <w:r w:rsidR="00A230AC">
        <w:rPr>
          <w:rFonts w:ascii="Arial" w:hAnsi="Arial" w:cs="Arial"/>
        </w:rPr>
        <w:t xml:space="preserve">este proyecto </w:t>
      </w:r>
      <w:r>
        <w:rPr>
          <w:rFonts w:ascii="Arial" w:hAnsi="Arial" w:cs="Arial"/>
        </w:rPr>
        <w:t>surge al notar que, actualmente en la ciudad, hay poca oferta del rubro deportivo</w:t>
      </w:r>
      <w:r w:rsidR="00A230AC">
        <w:rPr>
          <w:rFonts w:ascii="Arial" w:hAnsi="Arial" w:cs="Arial"/>
        </w:rPr>
        <w:t xml:space="preserve"> y una </w:t>
      </w:r>
      <w:r w:rsidR="00444E36">
        <w:rPr>
          <w:rFonts w:ascii="Arial" w:hAnsi="Arial" w:cs="Arial"/>
        </w:rPr>
        <w:t>población</w:t>
      </w:r>
      <w:r w:rsidR="00A230AC">
        <w:rPr>
          <w:rFonts w:ascii="Arial" w:hAnsi="Arial" w:cs="Arial"/>
        </w:rPr>
        <w:t xml:space="preserve"> bastante activa deportivamente</w:t>
      </w:r>
      <w:r>
        <w:rPr>
          <w:rFonts w:ascii="Arial" w:hAnsi="Arial" w:cs="Arial"/>
        </w:rPr>
        <w:t>.</w:t>
      </w:r>
    </w:p>
    <w:p w:rsidR="003758D0" w:rsidRPr="006A6E52" w:rsidRDefault="00B21925" w:rsidP="006A6E5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intentará </w:t>
      </w:r>
      <w:r w:rsidR="00444E36">
        <w:rPr>
          <w:rFonts w:ascii="Arial" w:hAnsi="Arial" w:cs="Arial"/>
        </w:rPr>
        <w:t xml:space="preserve">ofrecer </w:t>
      </w:r>
      <w:r>
        <w:rPr>
          <w:rFonts w:ascii="Arial" w:hAnsi="Arial" w:cs="Arial"/>
        </w:rPr>
        <w:t xml:space="preserve">distintas marcas de indumentaria que no se encuentren en otros locales para dar más opciones de compra a las personas </w:t>
      </w:r>
      <w:r w:rsidR="00444E36">
        <w:rPr>
          <w:rFonts w:ascii="Arial" w:hAnsi="Arial" w:cs="Arial"/>
        </w:rPr>
        <w:t xml:space="preserve">y así, </w:t>
      </w:r>
      <w:r w:rsidR="00A45006">
        <w:rPr>
          <w:rFonts w:ascii="Arial" w:hAnsi="Arial" w:cs="Arial"/>
        </w:rPr>
        <w:t>animar</w:t>
      </w:r>
      <w:r w:rsidR="00444E36">
        <w:rPr>
          <w:rFonts w:ascii="Arial" w:hAnsi="Arial" w:cs="Arial"/>
        </w:rPr>
        <w:t xml:space="preserve"> más la actividad física.</w:t>
      </w:r>
    </w:p>
    <w:p w:rsidR="00C240EE" w:rsidRPr="003758D0" w:rsidRDefault="00A4321A" w:rsidP="00450052">
      <w:pPr>
        <w:pStyle w:val="Ttulo1"/>
        <w:spacing w:before="360" w:after="120"/>
        <w:rPr>
          <w:rFonts w:ascii="Arial" w:hAnsi="Arial" w:cs="Arial"/>
          <w:color w:val="000000" w:themeColor="text1"/>
          <w:sz w:val="28"/>
        </w:rPr>
      </w:pPr>
      <w:bookmarkStart w:id="2" w:name="_Toc454329947"/>
      <w:r w:rsidRPr="003758D0">
        <w:rPr>
          <w:rFonts w:ascii="Arial" w:hAnsi="Arial" w:cs="Arial"/>
          <w:color w:val="000000" w:themeColor="text1"/>
          <w:sz w:val="28"/>
        </w:rPr>
        <w:t>Objetivos</w:t>
      </w:r>
      <w:bookmarkEnd w:id="2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3758D0" w:rsidRPr="00450052" w:rsidRDefault="00A45006" w:rsidP="0045005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proyecto es </w:t>
      </w:r>
      <w:r w:rsidR="001B5DF2">
        <w:rPr>
          <w:rFonts w:ascii="Arial" w:hAnsi="Arial" w:cs="Arial"/>
        </w:rPr>
        <w:t xml:space="preserve">ofrecer </w:t>
      </w:r>
      <w:r w:rsidR="00C55708">
        <w:rPr>
          <w:rFonts w:ascii="Arial" w:hAnsi="Arial" w:cs="Arial"/>
        </w:rPr>
        <w:t>diferentes marcas de vestimenta</w:t>
      </w:r>
      <w:r>
        <w:rPr>
          <w:rFonts w:ascii="Arial" w:hAnsi="Arial" w:cs="Arial"/>
        </w:rPr>
        <w:t xml:space="preserve"> y calzado deportivo a la ciudad</w:t>
      </w:r>
      <w:r w:rsidR="00C5570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obteniendo </w:t>
      </w:r>
      <w:r w:rsidR="00C55708">
        <w:rPr>
          <w:rFonts w:ascii="Arial" w:hAnsi="Arial" w:cs="Arial"/>
        </w:rPr>
        <w:t xml:space="preserve">con ello </w:t>
      </w:r>
      <w:r w:rsidR="001B5DF2">
        <w:rPr>
          <w:rFonts w:ascii="Arial" w:hAnsi="Arial" w:cs="Arial"/>
        </w:rPr>
        <w:t xml:space="preserve">la mayor cantidad de ganancias propias y para la </w:t>
      </w:r>
      <w:r w:rsidR="0090062A">
        <w:rPr>
          <w:rFonts w:ascii="Arial" w:hAnsi="Arial" w:cs="Arial"/>
        </w:rPr>
        <w:t>sociedad</w:t>
      </w:r>
      <w:r w:rsidR="001B5DF2">
        <w:rPr>
          <w:rFonts w:ascii="Arial" w:hAnsi="Arial" w:cs="Arial"/>
        </w:rPr>
        <w:t>.</w:t>
      </w:r>
    </w:p>
    <w:p w:rsidR="00931AFE" w:rsidRDefault="00931AFE">
      <w:pPr>
        <w:rPr>
          <w:rFonts w:ascii="Arial" w:eastAsiaTheme="majorEastAsia" w:hAnsi="Arial" w:cs="Arial"/>
          <w:color w:val="000000" w:themeColor="text1"/>
          <w:sz w:val="28"/>
          <w:szCs w:val="32"/>
        </w:rPr>
      </w:pPr>
      <w:bookmarkStart w:id="3" w:name="_Toc454329948"/>
      <w:r>
        <w:rPr>
          <w:rFonts w:ascii="Arial" w:hAnsi="Arial" w:cs="Arial"/>
          <w:color w:val="000000" w:themeColor="text1"/>
          <w:sz w:val="28"/>
        </w:rPr>
        <w:br w:type="page"/>
      </w:r>
    </w:p>
    <w:p w:rsidR="00C240EE" w:rsidRPr="003758D0" w:rsidRDefault="00A4321A" w:rsidP="00450052">
      <w:pPr>
        <w:pStyle w:val="Ttulo1"/>
        <w:spacing w:before="360" w:after="120"/>
        <w:rPr>
          <w:rFonts w:ascii="Arial" w:hAnsi="Arial" w:cs="Arial"/>
          <w:color w:val="000000" w:themeColor="text1"/>
          <w:sz w:val="28"/>
        </w:rPr>
      </w:pPr>
      <w:r w:rsidRPr="003758D0">
        <w:rPr>
          <w:rFonts w:ascii="Arial" w:hAnsi="Arial" w:cs="Arial"/>
          <w:color w:val="000000" w:themeColor="text1"/>
          <w:sz w:val="28"/>
        </w:rPr>
        <w:lastRenderedPageBreak/>
        <w:t>Estudio de mercado</w:t>
      </w:r>
      <w:bookmarkEnd w:id="3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F54B60" w:rsidRDefault="00793353" w:rsidP="00520E2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presente, no hay demasiada oferta de indumentaria deportiva en la ciudad, y en el barrio no se encuentra ningún local de ropa deportiva.</w:t>
      </w:r>
    </w:p>
    <w:p w:rsidR="00C76A7A" w:rsidRDefault="00C76A7A" w:rsidP="00520E2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cuanto a la demanda, se observa en la ciudad que muchas personas </w:t>
      </w:r>
      <w:r w:rsidR="005875EA">
        <w:rPr>
          <w:rFonts w:ascii="Arial" w:hAnsi="Arial" w:cs="Arial"/>
        </w:rPr>
        <w:t>realizan</w:t>
      </w:r>
      <w:r>
        <w:rPr>
          <w:rFonts w:ascii="Arial" w:hAnsi="Arial" w:cs="Arial"/>
        </w:rPr>
        <w:t xml:space="preserve"> ac</w:t>
      </w:r>
      <w:r w:rsidR="000D12A4">
        <w:rPr>
          <w:rFonts w:ascii="Arial" w:hAnsi="Arial" w:cs="Arial"/>
        </w:rPr>
        <w:t>tividad física, lo que implicaría</w:t>
      </w:r>
      <w:r w:rsidR="00233787">
        <w:rPr>
          <w:rFonts w:ascii="Arial" w:hAnsi="Arial" w:cs="Arial"/>
        </w:rPr>
        <w:t xml:space="preserve"> un buen desempeño en las</w:t>
      </w:r>
      <w:r>
        <w:rPr>
          <w:rFonts w:ascii="Arial" w:hAnsi="Arial" w:cs="Arial"/>
        </w:rPr>
        <w:t xml:space="preserve"> ventas.</w:t>
      </w:r>
      <w:r w:rsidR="004711DC">
        <w:rPr>
          <w:rFonts w:ascii="Arial" w:hAnsi="Arial" w:cs="Arial"/>
        </w:rPr>
        <w:t xml:space="preserve"> Además, el local se encontrar</w:t>
      </w:r>
      <w:r w:rsidR="000D12A4">
        <w:rPr>
          <w:rFonts w:ascii="Arial" w:hAnsi="Arial" w:cs="Arial"/>
        </w:rPr>
        <w:t>ía</w:t>
      </w:r>
      <w:r w:rsidR="004711DC">
        <w:rPr>
          <w:rFonts w:ascii="Arial" w:hAnsi="Arial" w:cs="Arial"/>
        </w:rPr>
        <w:t xml:space="preserve"> ubicado en una de las avenidas principales</w:t>
      </w:r>
      <w:r w:rsidR="005875EA">
        <w:rPr>
          <w:rFonts w:ascii="Arial" w:hAnsi="Arial" w:cs="Arial"/>
        </w:rPr>
        <w:t xml:space="preserve">, lo que hace al local accesible </w:t>
      </w:r>
      <w:r w:rsidR="00FE5267">
        <w:rPr>
          <w:rFonts w:ascii="Arial" w:hAnsi="Arial" w:cs="Arial"/>
        </w:rPr>
        <w:t xml:space="preserve">y visible </w:t>
      </w:r>
      <w:r w:rsidR="005875EA">
        <w:rPr>
          <w:rFonts w:ascii="Arial" w:hAnsi="Arial" w:cs="Arial"/>
        </w:rPr>
        <w:t xml:space="preserve">para </w:t>
      </w:r>
      <w:r w:rsidR="00FE5267">
        <w:rPr>
          <w:rFonts w:ascii="Arial" w:hAnsi="Arial" w:cs="Arial"/>
        </w:rPr>
        <w:t>un gran sector de la ciudad</w:t>
      </w:r>
      <w:r w:rsidR="005875EA">
        <w:rPr>
          <w:rFonts w:ascii="Arial" w:hAnsi="Arial" w:cs="Arial"/>
        </w:rPr>
        <w:t>.</w:t>
      </w:r>
    </w:p>
    <w:p w:rsidR="003758D0" w:rsidRPr="00450052" w:rsidRDefault="00511328" w:rsidP="0045005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precios de hoy de los productos en el mercado varían entre </w:t>
      </w:r>
      <w:r w:rsidR="000D12A4">
        <w:rPr>
          <w:rFonts w:ascii="Arial" w:hAnsi="Arial" w:cs="Arial"/>
        </w:rPr>
        <w:t>$</w:t>
      </w:r>
      <w:r w:rsidR="00233787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00 y </w:t>
      </w:r>
      <w:r w:rsidR="000D12A4">
        <w:rPr>
          <w:rFonts w:ascii="Arial" w:hAnsi="Arial" w:cs="Arial"/>
        </w:rPr>
        <w:t>$</w:t>
      </w:r>
      <w:r w:rsidR="00233787">
        <w:rPr>
          <w:rFonts w:ascii="Arial" w:hAnsi="Arial" w:cs="Arial"/>
        </w:rPr>
        <w:t>8</w:t>
      </w:r>
      <w:r>
        <w:rPr>
          <w:rFonts w:ascii="Arial" w:hAnsi="Arial" w:cs="Arial"/>
        </w:rPr>
        <w:t>00 pesos para las pren</w:t>
      </w:r>
      <w:r w:rsidR="000D12A4">
        <w:rPr>
          <w:rFonts w:ascii="Arial" w:hAnsi="Arial" w:cs="Arial"/>
        </w:rPr>
        <w:t>das de ropa, y entre $</w:t>
      </w:r>
      <w:r w:rsidR="00233787">
        <w:rPr>
          <w:rFonts w:ascii="Arial" w:hAnsi="Arial" w:cs="Arial"/>
        </w:rPr>
        <w:t>45</w:t>
      </w:r>
      <w:r w:rsidR="000D12A4">
        <w:rPr>
          <w:rFonts w:ascii="Arial" w:hAnsi="Arial" w:cs="Arial"/>
        </w:rPr>
        <w:t>0 y $</w:t>
      </w:r>
      <w:r w:rsidR="00233787">
        <w:rPr>
          <w:rFonts w:ascii="Arial" w:hAnsi="Arial" w:cs="Arial"/>
        </w:rPr>
        <w:t>16</w:t>
      </w:r>
      <w:r w:rsidR="000D12A4">
        <w:rPr>
          <w:rFonts w:ascii="Arial" w:hAnsi="Arial" w:cs="Arial"/>
        </w:rPr>
        <w:t xml:space="preserve">00 </w:t>
      </w:r>
      <w:r>
        <w:rPr>
          <w:rFonts w:ascii="Arial" w:hAnsi="Arial" w:cs="Arial"/>
        </w:rPr>
        <w:t>para el calzado deportivo.</w:t>
      </w:r>
    </w:p>
    <w:p w:rsidR="00C240EE" w:rsidRPr="003758D0" w:rsidRDefault="00A4321A" w:rsidP="00450052">
      <w:pPr>
        <w:pStyle w:val="Ttulo1"/>
        <w:spacing w:before="360" w:after="120"/>
        <w:rPr>
          <w:rFonts w:ascii="Arial" w:hAnsi="Arial" w:cs="Arial"/>
          <w:color w:val="000000" w:themeColor="text1"/>
          <w:sz w:val="28"/>
        </w:rPr>
      </w:pPr>
      <w:bookmarkStart w:id="4" w:name="_Toc454329949"/>
      <w:r w:rsidRPr="003758D0">
        <w:rPr>
          <w:rFonts w:ascii="Arial" w:hAnsi="Arial" w:cs="Arial"/>
          <w:color w:val="000000" w:themeColor="text1"/>
          <w:sz w:val="28"/>
        </w:rPr>
        <w:t>Estudio técnico</w:t>
      </w:r>
      <w:bookmarkEnd w:id="4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073DCD" w:rsidRDefault="00073DCD" w:rsidP="00520E2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que el análisis de mercado fue favorable, se procederá a analizar el tipo de financiamiento que tendrá el proyecto. Para esto, primero se determinan los recursos necesarios para la apertura del local. </w:t>
      </w:r>
    </w:p>
    <w:p w:rsidR="0048189F" w:rsidRDefault="00073DCD" w:rsidP="00931AF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</w:t>
      </w:r>
      <w:r w:rsidR="00BD4613">
        <w:rPr>
          <w:rFonts w:ascii="Arial" w:hAnsi="Arial" w:cs="Arial"/>
        </w:rPr>
        <w:t xml:space="preserve">necesario alquilar un local y </w:t>
      </w:r>
      <w:r w:rsidR="00427968">
        <w:rPr>
          <w:rFonts w:ascii="Arial" w:hAnsi="Arial" w:cs="Arial"/>
        </w:rPr>
        <w:t>equiparlo</w:t>
      </w:r>
      <w:r w:rsidR="00BD4613">
        <w:rPr>
          <w:rFonts w:ascii="Arial" w:hAnsi="Arial" w:cs="Arial"/>
        </w:rPr>
        <w:t xml:space="preserve"> con los siguientes puntos</w:t>
      </w:r>
      <w:r w:rsidR="0051253F">
        <w:rPr>
          <w:rFonts w:ascii="Arial" w:hAnsi="Arial" w:cs="Arial"/>
        </w:rPr>
        <w:t>:</w:t>
      </w:r>
    </w:p>
    <w:p w:rsidR="00450052" w:rsidRDefault="00450052" w:rsidP="0051253F">
      <w:pPr>
        <w:pStyle w:val="Prrafodelista"/>
        <w:numPr>
          <w:ilvl w:val="0"/>
          <w:numId w:val="3"/>
        </w:numPr>
        <w:spacing w:after="120"/>
        <w:jc w:val="both"/>
        <w:rPr>
          <w:rFonts w:ascii="Arial" w:hAnsi="Arial" w:cs="Arial"/>
        </w:rPr>
        <w:sectPr w:rsidR="00450052" w:rsidSect="0006711E">
          <w:footerReference w:type="default" r:id="rId9"/>
          <w:pgSz w:w="11906" w:h="16838"/>
          <w:pgMar w:top="1134" w:right="1134" w:bottom="1134" w:left="1134" w:header="454" w:footer="454" w:gutter="0"/>
          <w:cols w:space="708"/>
          <w:titlePg/>
          <w:docGrid w:linePitch="360"/>
        </w:sectPr>
      </w:pPr>
    </w:p>
    <w:p w:rsidR="0051253F" w:rsidRDefault="0051253F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para registrar las ventas.</w:t>
      </w:r>
    </w:p>
    <w:p w:rsidR="0051253F" w:rsidRDefault="001A511C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Dos m</w:t>
      </w:r>
      <w:r w:rsidR="0051253F">
        <w:rPr>
          <w:rFonts w:ascii="Arial" w:hAnsi="Arial" w:cs="Arial"/>
        </w:rPr>
        <w:t>ostrador</w:t>
      </w:r>
      <w:r w:rsidR="00BD4613">
        <w:rPr>
          <w:rFonts w:ascii="Arial" w:hAnsi="Arial" w:cs="Arial"/>
        </w:rPr>
        <w:t>es</w:t>
      </w:r>
      <w:r w:rsidR="0051253F">
        <w:rPr>
          <w:rFonts w:ascii="Arial" w:hAnsi="Arial" w:cs="Arial"/>
        </w:rPr>
        <w:t>.</w:t>
      </w:r>
    </w:p>
    <w:p w:rsidR="0051253F" w:rsidRDefault="001A511C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c</w:t>
      </w:r>
      <w:r w:rsidR="0051253F">
        <w:rPr>
          <w:rFonts w:ascii="Arial" w:hAnsi="Arial" w:cs="Arial"/>
        </w:rPr>
        <w:t>aja registradora.</w:t>
      </w:r>
    </w:p>
    <w:p w:rsidR="0051253F" w:rsidRDefault="00D569E6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Estanterías</w:t>
      </w:r>
      <w:r w:rsidR="00BD4613">
        <w:rPr>
          <w:rFonts w:ascii="Arial" w:hAnsi="Arial" w:cs="Arial"/>
        </w:rPr>
        <w:t>.</w:t>
      </w:r>
    </w:p>
    <w:p w:rsidR="00BD4613" w:rsidRDefault="00BD4613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Sillas y bancos.</w:t>
      </w:r>
    </w:p>
    <w:p w:rsidR="00D569E6" w:rsidRDefault="00D569E6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Electricidad</w:t>
      </w:r>
    </w:p>
    <w:p w:rsidR="001A511C" w:rsidRDefault="00D569E6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27968">
        <w:rPr>
          <w:rFonts w:ascii="Arial" w:hAnsi="Arial" w:cs="Arial"/>
        </w:rPr>
        <w:t>nternet.</w:t>
      </w:r>
    </w:p>
    <w:p w:rsidR="001A511C" w:rsidRPr="001A511C" w:rsidRDefault="001A511C" w:rsidP="00931AFE">
      <w:pPr>
        <w:pStyle w:val="Prrafodelista"/>
        <w:numPr>
          <w:ilvl w:val="0"/>
          <w:numId w:val="3"/>
        </w:numPr>
        <w:spacing w:after="120" w:line="276" w:lineRule="auto"/>
        <w:jc w:val="both"/>
        <w:rPr>
          <w:rFonts w:ascii="Arial" w:hAnsi="Arial" w:cs="Arial"/>
        </w:rPr>
        <w:sectPr w:rsidR="001A511C" w:rsidRPr="001A511C" w:rsidSect="00450052">
          <w:type w:val="continuous"/>
          <w:pgSz w:w="11906" w:h="16838"/>
          <w:pgMar w:top="1134" w:right="1134" w:bottom="1134" w:left="1134" w:header="454" w:footer="454" w:gutter="0"/>
          <w:cols w:num="2" w:space="708"/>
          <w:docGrid w:linePitch="360"/>
        </w:sectPr>
      </w:pPr>
      <w:r>
        <w:rPr>
          <w:rFonts w:ascii="Arial" w:hAnsi="Arial" w:cs="Arial"/>
        </w:rPr>
        <w:t>Teléfono</w:t>
      </w:r>
    </w:p>
    <w:p w:rsidR="00931AFE" w:rsidRDefault="00931AFE" w:rsidP="00931AFE">
      <w:pPr>
        <w:spacing w:before="120" w:after="60"/>
        <w:jc w:val="both"/>
        <w:rPr>
          <w:rFonts w:ascii="Arial" w:hAnsi="Arial" w:cs="Arial"/>
        </w:rPr>
      </w:pPr>
    </w:p>
    <w:p w:rsidR="006A6E52" w:rsidRDefault="00BD4613" w:rsidP="00931AFE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será necesario comprar los artículos para la venta</w:t>
      </w:r>
      <w:r w:rsidR="006A6E52">
        <w:rPr>
          <w:rFonts w:ascii="Arial" w:hAnsi="Arial" w:cs="Arial"/>
        </w:rPr>
        <w:t>, tales como:</w:t>
      </w:r>
    </w:p>
    <w:p w:rsidR="006A6E52" w:rsidRDefault="006A6E52" w:rsidP="006A6E52">
      <w:pPr>
        <w:pStyle w:val="Prrafodelista"/>
        <w:numPr>
          <w:ilvl w:val="0"/>
          <w:numId w:val="4"/>
        </w:numPr>
        <w:spacing w:after="120"/>
        <w:jc w:val="both"/>
        <w:rPr>
          <w:rFonts w:ascii="Arial" w:hAnsi="Arial" w:cs="Arial"/>
        </w:rPr>
        <w:sectPr w:rsidR="006A6E52" w:rsidSect="00450052">
          <w:type w:val="continuous"/>
          <w:pgSz w:w="11906" w:h="16838"/>
          <w:pgMar w:top="1134" w:right="1134" w:bottom="1134" w:left="1134" w:header="454" w:footer="454" w:gutter="0"/>
          <w:cols w:space="708"/>
          <w:docGrid w:linePitch="360"/>
        </w:sectPr>
      </w:pP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Remeras te todos los talles y tipos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Pantalones de todos los talles y tipos</w:t>
      </w:r>
      <w:r w:rsidR="00F85708">
        <w:rPr>
          <w:rFonts w:ascii="Arial" w:hAnsi="Arial" w:cs="Arial"/>
        </w:rPr>
        <w:t>.</w:t>
      </w:r>
    </w:p>
    <w:p w:rsidR="006A6E52" w:rsidRDefault="001A511C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Calzado</w:t>
      </w:r>
      <w:r w:rsidR="006A6E52">
        <w:rPr>
          <w:rFonts w:ascii="Arial" w:hAnsi="Arial" w:cs="Arial"/>
        </w:rPr>
        <w:t xml:space="preserve"> de todos los números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Buzos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Camperas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Guantes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Gorras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Binchas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Tops</w:t>
      </w:r>
      <w:r w:rsidR="00F85708">
        <w:rPr>
          <w:rFonts w:ascii="Arial" w:hAnsi="Arial" w:cs="Arial"/>
        </w:rPr>
        <w:t>.</w:t>
      </w:r>
    </w:p>
    <w:p w:rsid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Medias</w:t>
      </w:r>
      <w:r w:rsidR="00F85708">
        <w:rPr>
          <w:rFonts w:ascii="Arial" w:hAnsi="Arial" w:cs="Arial"/>
        </w:rPr>
        <w:t>.</w:t>
      </w:r>
    </w:p>
    <w:p w:rsidR="006A6E52" w:rsidRPr="006A6E52" w:rsidRDefault="006A6E52" w:rsidP="00931AFE">
      <w:pPr>
        <w:pStyle w:val="Prrafode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Cordones</w:t>
      </w:r>
      <w:r w:rsidR="00F85708">
        <w:rPr>
          <w:rFonts w:ascii="Arial" w:hAnsi="Arial" w:cs="Arial"/>
        </w:rPr>
        <w:t>.</w:t>
      </w:r>
    </w:p>
    <w:p w:rsidR="006A6E52" w:rsidRDefault="006A6E52" w:rsidP="00BD4613">
      <w:pPr>
        <w:spacing w:after="120"/>
        <w:jc w:val="both"/>
        <w:rPr>
          <w:rFonts w:ascii="Arial" w:hAnsi="Arial" w:cs="Arial"/>
        </w:rPr>
        <w:sectPr w:rsidR="006A6E52" w:rsidSect="006A6E52">
          <w:type w:val="continuous"/>
          <w:pgSz w:w="11906" w:h="16838"/>
          <w:pgMar w:top="1134" w:right="1134" w:bottom="1134" w:left="1134" w:header="454" w:footer="454" w:gutter="0"/>
          <w:cols w:num="2" w:space="708"/>
          <w:docGrid w:linePitch="360"/>
        </w:sectPr>
      </w:pPr>
    </w:p>
    <w:p w:rsidR="00D569E6" w:rsidRDefault="00D569E6" w:rsidP="00D569E6">
      <w:pPr>
        <w:spacing w:after="0"/>
        <w:jc w:val="both"/>
        <w:rPr>
          <w:rFonts w:ascii="Arial" w:hAnsi="Arial" w:cs="Arial"/>
        </w:rPr>
      </w:pPr>
    </w:p>
    <w:p w:rsidR="00D569E6" w:rsidRDefault="00D569E6" w:rsidP="00D569E6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Además, será necesario invertir en publicidad para atraer clientes, ya sea por medio de radio, revistas, </w:t>
      </w:r>
      <w:r w:rsidR="00EC0884">
        <w:rPr>
          <w:rFonts w:ascii="Arial" w:hAnsi="Arial" w:cs="Arial"/>
        </w:rPr>
        <w:t>volantes</w:t>
      </w:r>
      <w:r>
        <w:rPr>
          <w:rFonts w:ascii="Arial" w:hAnsi="Arial" w:cs="Arial"/>
        </w:rPr>
        <w:t>, etc.</w:t>
      </w:r>
    </w:p>
    <w:p w:rsidR="00931AFE" w:rsidRPr="00931AFE" w:rsidRDefault="00073DCD" w:rsidP="00931AF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esto, </w:t>
      </w:r>
      <w:r w:rsidR="002A648E">
        <w:rPr>
          <w:rFonts w:ascii="Arial" w:hAnsi="Arial" w:cs="Arial"/>
        </w:rPr>
        <w:t>se calculará el monto inicial para poner en marcha el proyecto</w:t>
      </w:r>
      <w:r>
        <w:rPr>
          <w:rFonts w:ascii="Arial" w:hAnsi="Arial" w:cs="Arial"/>
        </w:rPr>
        <w:t xml:space="preserve">, lo cual </w:t>
      </w:r>
      <w:r w:rsidR="002A648E">
        <w:rPr>
          <w:rFonts w:ascii="Arial" w:hAnsi="Arial" w:cs="Arial"/>
        </w:rPr>
        <w:t xml:space="preserve">determinará si es o no </w:t>
      </w:r>
      <w:r w:rsidR="00171782">
        <w:rPr>
          <w:rFonts w:ascii="Arial" w:hAnsi="Arial" w:cs="Arial"/>
        </w:rPr>
        <w:t>accesible por el propietario para poder</w:t>
      </w:r>
      <w:r>
        <w:rPr>
          <w:rFonts w:ascii="Arial" w:hAnsi="Arial" w:cs="Arial"/>
        </w:rPr>
        <w:t xml:space="preserve"> financiarlo él mismo, </w:t>
      </w:r>
      <w:r w:rsidR="002A648E">
        <w:rPr>
          <w:rFonts w:ascii="Arial" w:hAnsi="Arial" w:cs="Arial"/>
        </w:rPr>
        <w:t xml:space="preserve">o si </w:t>
      </w:r>
      <w:r w:rsidR="006A6E52">
        <w:rPr>
          <w:rFonts w:ascii="Arial" w:hAnsi="Arial" w:cs="Arial"/>
        </w:rPr>
        <w:t xml:space="preserve">es necesario </w:t>
      </w:r>
      <w:r>
        <w:rPr>
          <w:rFonts w:ascii="Arial" w:hAnsi="Arial" w:cs="Arial"/>
        </w:rPr>
        <w:t>adquirir un préstamo</w:t>
      </w:r>
      <w:r w:rsidR="006A6E52">
        <w:rPr>
          <w:rFonts w:ascii="Arial" w:hAnsi="Arial" w:cs="Arial"/>
        </w:rPr>
        <w:t xml:space="preserve"> para el proyecto</w:t>
      </w:r>
      <w:r>
        <w:rPr>
          <w:rFonts w:ascii="Arial" w:hAnsi="Arial" w:cs="Arial"/>
        </w:rPr>
        <w:t>.</w:t>
      </w:r>
      <w:bookmarkStart w:id="5" w:name="_Toc454329950"/>
    </w:p>
    <w:p w:rsidR="00C240EE" w:rsidRPr="003758D0" w:rsidRDefault="00A4321A" w:rsidP="00450052">
      <w:pPr>
        <w:pStyle w:val="Ttulo1"/>
        <w:spacing w:before="360" w:after="120"/>
        <w:rPr>
          <w:rFonts w:ascii="Arial" w:hAnsi="Arial" w:cs="Arial"/>
          <w:color w:val="000000" w:themeColor="text1"/>
          <w:sz w:val="28"/>
        </w:rPr>
      </w:pPr>
      <w:r w:rsidRPr="003758D0">
        <w:rPr>
          <w:rFonts w:ascii="Arial" w:hAnsi="Arial" w:cs="Arial"/>
          <w:color w:val="000000" w:themeColor="text1"/>
          <w:sz w:val="28"/>
        </w:rPr>
        <w:t>Estudio administrativo u organizacional</w:t>
      </w:r>
      <w:bookmarkEnd w:id="5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3758D0" w:rsidRPr="00450052" w:rsidRDefault="002405AE" w:rsidP="0045005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Poner en marcha un local de indumentaria deportiva </w:t>
      </w:r>
      <w:r w:rsidR="0098451F">
        <w:rPr>
          <w:rFonts w:ascii="Arial" w:hAnsi="Arial" w:cs="Arial"/>
        </w:rPr>
        <w:t xml:space="preserve">puede llegar a fomentar </w:t>
      </w:r>
      <w:r>
        <w:rPr>
          <w:rFonts w:ascii="Arial" w:hAnsi="Arial" w:cs="Arial"/>
        </w:rPr>
        <w:t>la actividad deportiva del barrio</w:t>
      </w:r>
      <w:r w:rsidR="0098451F">
        <w:rPr>
          <w:rFonts w:ascii="Arial" w:hAnsi="Arial" w:cs="Arial"/>
        </w:rPr>
        <w:t xml:space="preserve"> y de la ciudad</w:t>
      </w:r>
      <w:r w:rsidR="00427968">
        <w:rPr>
          <w:rFonts w:ascii="Arial" w:hAnsi="Arial" w:cs="Arial"/>
        </w:rPr>
        <w:t xml:space="preserve">, además de dar más opciones a la hora de </w:t>
      </w:r>
      <w:r w:rsidR="00AD3787">
        <w:rPr>
          <w:rFonts w:ascii="Arial" w:hAnsi="Arial" w:cs="Arial"/>
        </w:rPr>
        <w:t xml:space="preserve">la </w:t>
      </w:r>
      <w:r w:rsidR="00427968">
        <w:rPr>
          <w:rFonts w:ascii="Arial" w:hAnsi="Arial" w:cs="Arial"/>
        </w:rPr>
        <w:t>compra de indumentaria</w:t>
      </w:r>
      <w:r w:rsidR="0098451F">
        <w:rPr>
          <w:rFonts w:ascii="Arial" w:hAnsi="Arial" w:cs="Arial"/>
        </w:rPr>
        <w:t>.</w:t>
      </w:r>
    </w:p>
    <w:p w:rsidR="00931AFE" w:rsidRDefault="00931AFE">
      <w:pPr>
        <w:rPr>
          <w:rFonts w:ascii="Arial" w:eastAsiaTheme="majorEastAsia" w:hAnsi="Arial" w:cs="Arial"/>
          <w:color w:val="000000" w:themeColor="text1"/>
          <w:sz w:val="28"/>
          <w:szCs w:val="32"/>
        </w:rPr>
      </w:pPr>
      <w:bookmarkStart w:id="6" w:name="_Toc454329951"/>
      <w:r>
        <w:rPr>
          <w:rFonts w:ascii="Arial" w:hAnsi="Arial" w:cs="Arial"/>
          <w:color w:val="000000" w:themeColor="text1"/>
          <w:sz w:val="28"/>
        </w:rPr>
        <w:br w:type="page"/>
      </w:r>
    </w:p>
    <w:p w:rsidR="00C240EE" w:rsidRPr="003758D0" w:rsidRDefault="00A4321A" w:rsidP="00450052">
      <w:pPr>
        <w:pStyle w:val="Ttulo1"/>
        <w:spacing w:before="360" w:after="120"/>
        <w:rPr>
          <w:rFonts w:ascii="Arial" w:hAnsi="Arial" w:cs="Arial"/>
          <w:color w:val="000000" w:themeColor="text1"/>
          <w:sz w:val="28"/>
        </w:rPr>
      </w:pPr>
      <w:r w:rsidRPr="003758D0">
        <w:rPr>
          <w:rFonts w:ascii="Arial" w:hAnsi="Arial" w:cs="Arial"/>
          <w:color w:val="000000" w:themeColor="text1"/>
          <w:sz w:val="28"/>
        </w:rPr>
        <w:lastRenderedPageBreak/>
        <w:t>Estudio financiero</w:t>
      </w:r>
      <w:bookmarkEnd w:id="6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8D73D9" w:rsidRDefault="00233787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horizonte de evaluación elegido será de 4 años, con </w:t>
      </w:r>
      <w:r w:rsidR="00CC3255">
        <w:rPr>
          <w:rFonts w:ascii="Arial" w:hAnsi="Arial" w:cs="Arial"/>
        </w:rPr>
        <w:t>período</w:t>
      </w:r>
      <w:r>
        <w:rPr>
          <w:rFonts w:ascii="Arial" w:hAnsi="Arial" w:cs="Arial"/>
        </w:rPr>
        <w:t>s de 1 año para el análisis de los flujos de caja.</w:t>
      </w:r>
      <w:r w:rsidR="008D73D9" w:rsidRPr="008D73D9">
        <w:rPr>
          <w:rFonts w:ascii="Arial" w:hAnsi="Arial" w:cs="Arial"/>
        </w:rPr>
        <w:t xml:space="preserve"> </w:t>
      </w:r>
    </w:p>
    <w:p w:rsidR="00233787" w:rsidRDefault="008D73D9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aproximado de la inversión inicial, teniendo en cuenta los puntos descritos en el estudio técnico: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9"/>
        <w:gridCol w:w="1256"/>
        <w:gridCol w:w="1158"/>
        <w:gridCol w:w="1379"/>
      </w:tblGrid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73D9">
              <w:rPr>
                <w:rFonts w:ascii="Arial" w:hAnsi="Arial" w:cs="Arial"/>
                <w:b/>
                <w:bCs/>
              </w:rPr>
              <w:t>Artículos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73D9">
              <w:rPr>
                <w:rFonts w:ascii="Arial" w:hAnsi="Arial" w:cs="Arial"/>
                <w:b/>
                <w:bCs/>
              </w:rPr>
              <w:t>Precio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73D9">
              <w:rPr>
                <w:rFonts w:ascii="Arial" w:hAnsi="Arial" w:cs="Arial"/>
                <w:b/>
                <w:bCs/>
              </w:rPr>
              <w:t>Cantidad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73D9">
              <w:rPr>
                <w:rFonts w:ascii="Arial" w:hAnsi="Arial" w:cs="Arial"/>
                <w:b/>
                <w:bCs/>
              </w:rPr>
              <w:t>Subtotal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Vestimenta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 </w:t>
            </w:r>
            <w:r w:rsidRPr="008D73D9">
              <w:rPr>
                <w:rFonts w:ascii="Arial" w:hAnsi="Arial" w:cs="Arial"/>
              </w:rPr>
              <w:t xml:space="preserve">350,00 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110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8D73D9">
              <w:rPr>
                <w:rFonts w:ascii="Arial" w:hAnsi="Arial" w:cs="Arial"/>
              </w:rPr>
              <w:t xml:space="preserve"> 38.500,00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Calzado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 </w:t>
            </w:r>
            <w:r w:rsidRPr="008D73D9">
              <w:rPr>
                <w:rFonts w:ascii="Arial" w:hAnsi="Arial" w:cs="Arial"/>
              </w:rPr>
              <w:t xml:space="preserve">500,00 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30.000,00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Artículos complementarios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70,00 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3.500,00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Alquiler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$ 4.000,00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4.000,00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Electricidad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>2.000,00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2.000,00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Internet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$ 550,00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550,00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Teléfono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300,00 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300,00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Publicidad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320,00 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jc w:val="center"/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</w:rPr>
            </w:pPr>
            <w:r w:rsidRPr="008D73D9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 xml:space="preserve"> </w:t>
            </w:r>
            <w:r w:rsidRPr="008D73D9">
              <w:rPr>
                <w:rFonts w:ascii="Arial" w:hAnsi="Arial" w:cs="Arial"/>
              </w:rPr>
              <w:t xml:space="preserve">320,00 </w:t>
            </w:r>
          </w:p>
        </w:tc>
      </w:tr>
      <w:tr w:rsidR="008D73D9" w:rsidRPr="008D73D9" w:rsidTr="008D73D9">
        <w:trPr>
          <w:trHeight w:val="300"/>
        </w:trPr>
        <w:tc>
          <w:tcPr>
            <w:tcW w:w="0" w:type="auto"/>
            <w:gridSpan w:val="3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  <w:b/>
                <w:bCs/>
              </w:rPr>
            </w:pPr>
            <w:r w:rsidRPr="008D73D9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noWrap/>
            <w:vAlign w:val="center"/>
            <w:hideMark/>
          </w:tcPr>
          <w:p w:rsidR="008D73D9" w:rsidRPr="008D73D9" w:rsidRDefault="008D73D9" w:rsidP="008D73D9">
            <w:pPr>
              <w:rPr>
                <w:rFonts w:ascii="Arial" w:hAnsi="Arial" w:cs="Arial"/>
                <w:b/>
                <w:bCs/>
              </w:rPr>
            </w:pPr>
            <w:r w:rsidRPr="008D73D9">
              <w:rPr>
                <w:rFonts w:ascii="Arial" w:hAnsi="Arial" w:cs="Arial"/>
                <w:b/>
                <w:bCs/>
              </w:rPr>
              <w:t>$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D73D9">
              <w:rPr>
                <w:rFonts w:ascii="Arial" w:hAnsi="Arial" w:cs="Arial"/>
                <w:b/>
                <w:bCs/>
              </w:rPr>
              <w:t xml:space="preserve">79.170,00 </w:t>
            </w:r>
          </w:p>
        </w:tc>
      </w:tr>
    </w:tbl>
    <w:p w:rsidR="008D73D9" w:rsidRDefault="009C230B" w:rsidP="009C230B">
      <w:pPr>
        <w:spacing w:before="120" w:after="120" w:line="276" w:lineRule="auto"/>
        <w:jc w:val="both"/>
        <w:rPr>
          <w:rFonts w:ascii="Arial" w:hAnsi="Arial" w:cs="Arial"/>
        </w:rPr>
      </w:pPr>
      <w:r w:rsidRPr="00CC3255">
        <w:rPr>
          <w:rFonts w:ascii="Arial" w:hAnsi="Arial" w:cs="Arial"/>
          <w:u w:val="single"/>
        </w:rPr>
        <w:t>Inversión inicial</w:t>
      </w:r>
      <w:r>
        <w:rPr>
          <w:rFonts w:ascii="Arial" w:hAnsi="Arial" w:cs="Arial"/>
        </w:rPr>
        <w:t>: $ 81.000</w:t>
      </w:r>
    </w:p>
    <w:p w:rsidR="001A511C" w:rsidRDefault="008D73D9" w:rsidP="008D73D9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estimación de los flujos de caja se utilizaron los siguientes datos</w:t>
      </w:r>
      <w:r w:rsidR="001A511C">
        <w:rPr>
          <w:rFonts w:ascii="Arial" w:hAnsi="Arial" w:cs="Arial"/>
        </w:rPr>
        <w:t>:</w:t>
      </w:r>
    </w:p>
    <w:p w:rsidR="001A511C" w:rsidRPr="009C230B" w:rsidRDefault="001A511C" w:rsidP="009C230B">
      <w:pPr>
        <w:pStyle w:val="Prrafodelista"/>
        <w:numPr>
          <w:ilvl w:val="0"/>
          <w:numId w:val="6"/>
        </w:numPr>
        <w:spacing w:after="120" w:line="276" w:lineRule="auto"/>
        <w:ind w:left="709"/>
        <w:jc w:val="both"/>
        <w:rPr>
          <w:rFonts w:ascii="Arial" w:hAnsi="Arial" w:cs="Arial"/>
        </w:rPr>
      </w:pPr>
      <w:r w:rsidRPr="009C230B">
        <w:rPr>
          <w:rFonts w:ascii="Arial" w:hAnsi="Arial" w:cs="Arial"/>
        </w:rPr>
        <w:t>Tasa de mercado</w:t>
      </w:r>
      <w:r w:rsidR="00802B57" w:rsidRPr="009C230B">
        <w:rPr>
          <w:rFonts w:ascii="Arial" w:hAnsi="Arial" w:cs="Arial"/>
        </w:rPr>
        <w:t xml:space="preserve"> del</w:t>
      </w:r>
      <w:r w:rsidRPr="009C230B">
        <w:rPr>
          <w:rFonts w:ascii="Arial" w:hAnsi="Arial" w:cs="Arial"/>
        </w:rPr>
        <w:t xml:space="preserve"> 2</w:t>
      </w:r>
      <w:r w:rsidR="00802B57" w:rsidRPr="009C230B">
        <w:rPr>
          <w:rFonts w:ascii="Arial" w:hAnsi="Arial" w:cs="Arial"/>
        </w:rPr>
        <w:t>5</w:t>
      </w:r>
      <w:r w:rsidRPr="009C230B">
        <w:rPr>
          <w:rFonts w:ascii="Arial" w:hAnsi="Arial" w:cs="Arial"/>
        </w:rPr>
        <w:t>%</w:t>
      </w:r>
      <w:r w:rsidR="00802B57" w:rsidRPr="009C230B">
        <w:rPr>
          <w:rFonts w:ascii="Arial" w:hAnsi="Arial" w:cs="Arial"/>
        </w:rPr>
        <w:t>, debido a que se halla entre el 20 y 30 %.</w:t>
      </w:r>
    </w:p>
    <w:p w:rsidR="001A511C" w:rsidRPr="009C230B" w:rsidRDefault="001A511C" w:rsidP="009C230B">
      <w:pPr>
        <w:pStyle w:val="Prrafodelista"/>
        <w:numPr>
          <w:ilvl w:val="0"/>
          <w:numId w:val="6"/>
        </w:numPr>
        <w:spacing w:after="120" w:line="276" w:lineRule="auto"/>
        <w:ind w:left="709"/>
        <w:jc w:val="both"/>
        <w:rPr>
          <w:rFonts w:ascii="Arial" w:hAnsi="Arial" w:cs="Arial"/>
        </w:rPr>
      </w:pPr>
      <w:r w:rsidRPr="009C230B">
        <w:rPr>
          <w:rFonts w:ascii="Arial" w:hAnsi="Arial" w:cs="Arial"/>
        </w:rPr>
        <w:t xml:space="preserve">Impuesto a las ganancias: </w:t>
      </w:r>
      <w:r w:rsidR="00802B57" w:rsidRPr="009C230B">
        <w:rPr>
          <w:rFonts w:ascii="Arial" w:hAnsi="Arial" w:cs="Arial"/>
        </w:rPr>
        <w:t>30</w:t>
      </w:r>
      <w:r w:rsidRPr="009C230B">
        <w:rPr>
          <w:rFonts w:ascii="Arial" w:hAnsi="Arial" w:cs="Arial"/>
        </w:rPr>
        <w:t xml:space="preserve">%. </w:t>
      </w:r>
    </w:p>
    <w:p w:rsidR="001A511C" w:rsidRPr="009C230B" w:rsidRDefault="001A511C" w:rsidP="009C230B">
      <w:pPr>
        <w:pStyle w:val="Prrafodelista"/>
        <w:numPr>
          <w:ilvl w:val="0"/>
          <w:numId w:val="6"/>
        </w:numPr>
        <w:spacing w:after="120" w:line="276" w:lineRule="auto"/>
        <w:ind w:left="709"/>
        <w:jc w:val="both"/>
        <w:rPr>
          <w:rFonts w:ascii="Arial" w:hAnsi="Arial" w:cs="Arial"/>
        </w:rPr>
      </w:pPr>
      <w:r w:rsidRPr="009C230B">
        <w:rPr>
          <w:rFonts w:ascii="Arial" w:hAnsi="Arial" w:cs="Arial"/>
        </w:rPr>
        <w:t xml:space="preserve">Impuesto a los ingresos brutos: 3,6%. </w:t>
      </w:r>
    </w:p>
    <w:p w:rsidR="001A511C" w:rsidRPr="009C230B" w:rsidRDefault="001A511C" w:rsidP="00520E22">
      <w:pPr>
        <w:pStyle w:val="Prrafodelista"/>
        <w:numPr>
          <w:ilvl w:val="0"/>
          <w:numId w:val="6"/>
        </w:numPr>
        <w:spacing w:after="120" w:line="276" w:lineRule="auto"/>
        <w:ind w:left="709"/>
        <w:jc w:val="both"/>
        <w:rPr>
          <w:rFonts w:ascii="Arial" w:hAnsi="Arial" w:cs="Arial"/>
        </w:rPr>
      </w:pPr>
      <w:r w:rsidRPr="009C230B">
        <w:rPr>
          <w:rFonts w:ascii="Arial" w:hAnsi="Arial" w:cs="Arial"/>
        </w:rPr>
        <w:t>Inflación</w:t>
      </w:r>
      <w:r w:rsidR="00802B57" w:rsidRPr="009C230B">
        <w:rPr>
          <w:rFonts w:ascii="Arial" w:hAnsi="Arial" w:cs="Arial"/>
        </w:rPr>
        <w:t xml:space="preserve"> de</w:t>
      </w:r>
      <w:r w:rsidRPr="009C230B">
        <w:rPr>
          <w:rFonts w:ascii="Arial" w:hAnsi="Arial" w:cs="Arial"/>
        </w:rPr>
        <w:t xml:space="preserve"> 30%. </w:t>
      </w:r>
    </w:p>
    <w:p w:rsidR="00E658B3" w:rsidRDefault="00E658B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658B3" w:rsidRPr="00CC3255" w:rsidRDefault="00233787" w:rsidP="00AE2141">
      <w:pPr>
        <w:rPr>
          <w:rFonts w:ascii="Arial" w:hAnsi="Arial" w:cs="Arial"/>
          <w:b/>
        </w:rPr>
      </w:pPr>
      <w:r w:rsidRPr="00CC3255">
        <w:rPr>
          <w:rFonts w:ascii="Arial" w:hAnsi="Arial" w:cs="Arial"/>
          <w:b/>
        </w:rPr>
        <w:lastRenderedPageBreak/>
        <w:t>Flujos de Caja</w:t>
      </w:r>
    </w:p>
    <w:p w:rsidR="00AE2141" w:rsidRPr="00CC3255" w:rsidRDefault="00CC3255" w:rsidP="00CC3255">
      <w:pPr>
        <w:pStyle w:val="Ttulo2"/>
        <w:spacing w:before="0" w:after="120"/>
        <w:rPr>
          <w:rFonts w:ascii="Arial" w:hAnsi="Arial" w:cs="Arial"/>
          <w:color w:val="auto"/>
          <w:sz w:val="22"/>
          <w:szCs w:val="22"/>
          <w:u w:val="single"/>
        </w:rPr>
      </w:pPr>
      <w:bookmarkStart w:id="7" w:name="_Toc454329952"/>
      <w:r w:rsidRPr="00CC3255">
        <w:rPr>
          <w:rFonts w:ascii="Arial" w:hAnsi="Arial" w:cs="Arial"/>
          <w:color w:val="auto"/>
          <w:sz w:val="22"/>
          <w:szCs w:val="22"/>
          <w:u w:val="single"/>
        </w:rPr>
        <w:t>Período</w:t>
      </w:r>
      <w:r w:rsidR="00AE2141" w:rsidRPr="00CC3255">
        <w:rPr>
          <w:rFonts w:ascii="Arial" w:hAnsi="Arial" w:cs="Arial"/>
          <w:color w:val="auto"/>
          <w:sz w:val="22"/>
          <w:szCs w:val="22"/>
          <w:u w:val="single"/>
        </w:rPr>
        <w:t xml:space="preserve"> 1</w:t>
      </w:r>
      <w:bookmarkEnd w:id="7"/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6"/>
        <w:gridCol w:w="1512"/>
        <w:gridCol w:w="1516"/>
        <w:gridCol w:w="1254"/>
        <w:gridCol w:w="1591"/>
      </w:tblGrid>
      <w:tr w:rsidR="009C230B" w:rsidRPr="009C230B" w:rsidTr="007268B2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Flujo de Fondo 1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 xml:space="preserve">Precio Unitario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Cantidad 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Importe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Subtotal</w:t>
            </w:r>
          </w:p>
        </w:tc>
      </w:tr>
      <w:tr w:rsidR="00C0037E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+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9C230B" w:rsidRDefault="00C0037E" w:rsidP="00C0037E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</w:t>
            </w:r>
            <w:r w:rsidRPr="00E658B3">
              <w:rPr>
                <w:rFonts w:eastAsia="Times New Roman" w:cs="Arial"/>
                <w:color w:val="000000"/>
                <w:lang w:eastAsia="es-AR"/>
              </w:rPr>
              <w:t>374.200,00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Venta 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$800,00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$224.000,00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Venta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$140.000,00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Venta de artículos complementarios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$10.200,00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C0037E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9C230B" w:rsidRDefault="00C0037E" w:rsidP="00C0037E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$332.301,20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Compra</w:t>
            </w:r>
            <w:r w:rsidRPr="00E658B3">
              <w:rPr>
                <w:rFonts w:eastAsia="Times New Roman" w:cs="Arial"/>
                <w:color w:val="000000"/>
                <w:lang w:eastAsia="es-AR"/>
              </w:rPr>
              <w:t xml:space="preserve"> </w:t>
            </w:r>
            <w:r w:rsidRPr="009C230B">
              <w:rPr>
                <w:rFonts w:eastAsia="Times New Roman" w:cs="Arial"/>
                <w:color w:val="000000"/>
                <w:lang w:eastAsia="es-AR"/>
              </w:rPr>
              <w:t>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$520,00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$145.600,00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Compra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$650,00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$91.000,00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Compra de 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$78,00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$6.630,00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Alquiler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$4.000,00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$48.000,00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Internet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$550,00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$6.600,00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$3.600,00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Publicidad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$320,00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$3.840,00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Electricidad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$2.000,00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$12.000,00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$130,00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$1.560,00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Impuestos a los Ingresos Brutos (3,6%)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$13.471,20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</w:p>
        </w:tc>
      </w:tr>
      <w:tr w:rsidR="00C0037E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9C230B" w:rsidRDefault="00C0037E" w:rsidP="00C0037E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 xml:space="preserve"> </w:t>
            </w:r>
            <w:r w:rsidRPr="009C230B">
              <w:rPr>
                <w:rFonts w:eastAsia="Times New Roman" w:cs="Arial"/>
                <w:color w:val="000000"/>
                <w:lang w:eastAsia="es-AR"/>
              </w:rPr>
              <w:t xml:space="preserve">11.400,00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>$</w:t>
            </w:r>
            <w:r w:rsidRPr="009C230B">
              <w:rPr>
                <w:rFonts w:eastAsia="Times New Roman" w:cs="Arial"/>
                <w:color w:val="000000"/>
                <w:lang w:eastAsia="es-AR"/>
              </w:rPr>
              <w:t xml:space="preserve">950,00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 xml:space="preserve">$11.400,00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</w:tr>
      <w:tr w:rsidR="00C0037E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Utilidad antes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9C230B" w:rsidRDefault="00C0037E" w:rsidP="00C0037E">
            <w:pPr>
              <w:spacing w:after="0" w:line="276" w:lineRule="auto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b/>
                <w:bCs/>
                <w:color w:val="000000"/>
                <w:lang w:eastAsia="es-AR"/>
              </w:rPr>
              <w:t>$</w:t>
            </w: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3</w:t>
            </w:r>
            <w:r w:rsidRPr="00E658B3">
              <w:rPr>
                <w:rFonts w:eastAsia="Times New Roman" w:cs="Arial"/>
                <w:b/>
                <w:bCs/>
                <w:color w:val="000000"/>
                <w:lang w:eastAsia="es-AR"/>
              </w:rPr>
              <w:t>0.498,80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>$</w:t>
            </w:r>
            <w:r w:rsidRPr="009C230B">
              <w:rPr>
                <w:rFonts w:eastAsia="Times New Roman" w:cs="Arial"/>
                <w:color w:val="000000"/>
                <w:lang w:eastAsia="es-AR"/>
              </w:rPr>
              <w:t xml:space="preserve">9.149,64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Impuesto a las Ganancias (30%)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7268B2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>$</w:t>
            </w:r>
            <w:r w:rsidR="009C230B" w:rsidRPr="009C230B">
              <w:rPr>
                <w:rFonts w:eastAsia="Times New Roman" w:cs="Arial"/>
                <w:color w:val="000000"/>
                <w:lang w:eastAsia="es-AR"/>
              </w:rPr>
              <w:t xml:space="preserve">9.149,64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</w:tr>
      <w:tr w:rsidR="00C0037E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 xml:space="preserve">Utilidad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después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 xml:space="preserve">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9C230B" w:rsidRDefault="00C0037E" w:rsidP="00C0037E">
            <w:pPr>
              <w:spacing w:after="0" w:line="276" w:lineRule="auto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b/>
                <w:bCs/>
                <w:color w:val="000000"/>
                <w:lang w:eastAsia="es-AR"/>
              </w:rPr>
              <w:t>$</w:t>
            </w:r>
            <w:r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 xml:space="preserve">21.349,16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C0037E" w:rsidP="00E658B3">
            <w:pPr>
              <w:spacing w:after="0" w:line="276" w:lineRule="auto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AR"/>
              </w:rPr>
              <w:t xml:space="preserve">+ </w:t>
            </w:r>
            <w:r w:rsidR="009C230B"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Ajustes por 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 xml:space="preserve"> $        11.400,00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E658B3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>$</w:t>
            </w:r>
            <w:r w:rsidR="009C230B" w:rsidRPr="009C230B">
              <w:rPr>
                <w:rFonts w:eastAsia="Times New Roman" w:cs="Arial"/>
                <w:color w:val="000000"/>
                <w:lang w:eastAsia="es-AR"/>
              </w:rPr>
              <w:t xml:space="preserve">950,00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E658B3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>$</w:t>
            </w:r>
            <w:r w:rsidR="009C230B" w:rsidRPr="009C230B">
              <w:rPr>
                <w:rFonts w:eastAsia="Times New Roman" w:cs="Arial"/>
                <w:color w:val="000000"/>
                <w:lang w:eastAsia="es-AR"/>
              </w:rPr>
              <w:t xml:space="preserve">11.400,00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C0037E" w:rsidP="00E658B3">
            <w:pPr>
              <w:spacing w:after="0" w:line="276" w:lineRule="auto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AR"/>
              </w:rPr>
              <w:t xml:space="preserve">- </w:t>
            </w:r>
            <w:r w:rsidR="009C230B"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Egresos no afectos a impuestos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E658B3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>$</w:t>
            </w:r>
            <w:r w:rsidR="009C230B" w:rsidRPr="009C230B">
              <w:rPr>
                <w:rFonts w:eastAsia="Times New Roman" w:cs="Arial"/>
                <w:color w:val="000000"/>
                <w:lang w:eastAsia="es-AR"/>
              </w:rPr>
              <w:t xml:space="preserve">14.500,00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right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Equipos e inmuebles del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jc w:val="center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E658B3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color w:val="000000"/>
                <w:lang w:eastAsia="es-AR"/>
              </w:rPr>
              <w:t>$</w:t>
            </w:r>
            <w:r w:rsidR="009C230B" w:rsidRPr="009C230B">
              <w:rPr>
                <w:rFonts w:eastAsia="Times New Roman" w:cs="Arial"/>
                <w:color w:val="000000"/>
                <w:lang w:eastAsia="es-AR"/>
              </w:rPr>
              <w:t xml:space="preserve">14.500,00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9C230B" w:rsidP="00E658B3">
            <w:pPr>
              <w:spacing w:after="0" w:line="276" w:lineRule="auto"/>
              <w:rPr>
                <w:rFonts w:eastAsia="Times New Roman" w:cs="Arial"/>
                <w:color w:val="000000"/>
                <w:lang w:eastAsia="es-AR"/>
              </w:rPr>
            </w:pPr>
            <w:r w:rsidRPr="009C230B">
              <w:rPr>
                <w:rFonts w:eastAsia="Times New Roman" w:cs="Arial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C0037E" w:rsidP="00E658B3">
            <w:pPr>
              <w:spacing w:after="0" w:line="276" w:lineRule="auto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AR"/>
              </w:rPr>
              <w:t xml:space="preserve">= </w:t>
            </w:r>
            <w:r w:rsidR="009C230B" w:rsidRPr="00C0037E">
              <w:rPr>
                <w:rFonts w:eastAsia="Times New Roman" w:cs="Arial"/>
                <w:b/>
                <w:bCs/>
                <w:color w:val="000000"/>
                <w:u w:val="single"/>
                <w:lang w:eastAsia="es-AR"/>
              </w:rPr>
              <w:t>Flujo de caja</w:t>
            </w:r>
            <w:r w:rsidR="009C230B"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………………………………………………………………………………………</w:t>
            </w:r>
            <w:r>
              <w:rPr>
                <w:rFonts w:eastAsia="Times New Roman" w:cs="Arial"/>
                <w:b/>
                <w:bCs/>
                <w:color w:val="000000"/>
                <w:lang w:eastAsia="es-AR"/>
              </w:rPr>
              <w:t>……………</w:t>
            </w:r>
            <w:r w:rsidR="009C230B"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>……</w:t>
            </w:r>
            <w:r w:rsidR="00E658B3" w:rsidRPr="00E658B3">
              <w:rPr>
                <w:rFonts w:eastAsia="Times New Roman" w:cs="Arial"/>
                <w:b/>
                <w:bCs/>
                <w:color w:val="000000"/>
                <w:lang w:eastAsia="es-AR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30B" w:rsidRPr="009C230B" w:rsidRDefault="00E658B3" w:rsidP="00E658B3">
            <w:pPr>
              <w:spacing w:after="0" w:line="276" w:lineRule="auto"/>
              <w:rPr>
                <w:rFonts w:eastAsia="Times New Roman" w:cs="Arial"/>
                <w:b/>
                <w:bCs/>
                <w:color w:val="000000"/>
                <w:lang w:eastAsia="es-AR"/>
              </w:rPr>
            </w:pPr>
            <w:r w:rsidRPr="00E658B3">
              <w:rPr>
                <w:rFonts w:eastAsia="Times New Roman" w:cs="Arial"/>
                <w:b/>
                <w:bCs/>
                <w:color w:val="000000"/>
                <w:lang w:eastAsia="es-AR"/>
              </w:rPr>
              <w:t xml:space="preserve"> $</w:t>
            </w:r>
            <w:r w:rsidR="009C230B" w:rsidRPr="009C230B">
              <w:rPr>
                <w:rFonts w:eastAsia="Times New Roman" w:cs="Arial"/>
                <w:b/>
                <w:bCs/>
                <w:color w:val="000000"/>
                <w:lang w:eastAsia="es-AR"/>
              </w:rPr>
              <w:t xml:space="preserve">18.249,16 </w:t>
            </w:r>
          </w:p>
        </w:tc>
      </w:tr>
    </w:tbl>
    <w:p w:rsidR="00446999" w:rsidRPr="00AE2141" w:rsidRDefault="00446999" w:rsidP="00AE2141">
      <w:pPr>
        <w:rPr>
          <w:rFonts w:ascii="Arial" w:hAnsi="Arial" w:cs="Arial"/>
        </w:rPr>
      </w:pPr>
    </w:p>
    <w:p w:rsidR="00E658B3" w:rsidRDefault="00E658B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AE2141" w:rsidRPr="00CC3255" w:rsidRDefault="00CC3255" w:rsidP="00CC3255">
      <w:pPr>
        <w:pStyle w:val="Ttulo2"/>
        <w:spacing w:before="0" w:after="120"/>
        <w:rPr>
          <w:rFonts w:ascii="Arial" w:hAnsi="Arial" w:cs="Arial"/>
          <w:color w:val="auto"/>
          <w:sz w:val="22"/>
          <w:szCs w:val="22"/>
          <w:u w:val="single"/>
        </w:rPr>
      </w:pPr>
      <w:bookmarkStart w:id="8" w:name="_Toc454329953"/>
      <w:r w:rsidRPr="00CC3255">
        <w:rPr>
          <w:rFonts w:ascii="Arial" w:hAnsi="Arial" w:cs="Arial"/>
          <w:color w:val="auto"/>
          <w:sz w:val="22"/>
          <w:szCs w:val="22"/>
          <w:u w:val="single"/>
        </w:rPr>
        <w:lastRenderedPageBreak/>
        <w:t>Período</w:t>
      </w:r>
      <w:r w:rsidR="00AE2141" w:rsidRPr="00CC3255">
        <w:rPr>
          <w:rFonts w:ascii="Arial" w:hAnsi="Arial" w:cs="Arial"/>
          <w:color w:val="auto"/>
          <w:sz w:val="22"/>
          <w:szCs w:val="22"/>
          <w:u w:val="single"/>
        </w:rPr>
        <w:t xml:space="preserve"> 2</w:t>
      </w:r>
      <w:bookmarkEnd w:id="8"/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0"/>
        <w:gridCol w:w="1580"/>
        <w:gridCol w:w="1535"/>
        <w:gridCol w:w="1270"/>
        <w:gridCol w:w="1596"/>
      </w:tblGrid>
      <w:tr w:rsidR="00E658B3" w:rsidRPr="00E658B3" w:rsidTr="00E658B3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Flujo de Fondo 2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Precio Unitario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Cantidad 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Importe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Subtotal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+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F94874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$</w:t>
            </w:r>
            <w:r w:rsidR="00E658B3"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494.260,00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Venta 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$1.040,00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$312.000,00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Venta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$1.300,00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$169.000,00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Venta de artículos complementarios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$156,00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$13.260,00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$437.342,36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$676,00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$202.800,00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$845,00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$109.850,00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$101,40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$8.619,00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Alquiler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$5.200,00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$62.400,00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$715,00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$8.580,00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$390,00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$4.680,00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Publicidad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$416,00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$4.992,00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Electricidad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$2.600,00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$15.600,00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$169,00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$2.028,00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Impuestos a los Ingresos Brutos (3,6%)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$17.793,36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$950,00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Utilidad antes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$        45.517,64 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$13.655,29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Impuesto a las Ganancias (30%)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$13.655,29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Utilidad después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$31.862,35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+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Ajustes por 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$950,00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7B302D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$</w:t>
            </w:r>
            <w:r w:rsidR="00E658B3"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11.400,00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Egresos no afectos a impuestos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$14.500,00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Equipos e inmuebles del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$14.500,00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E658B3" w:rsidRPr="00E658B3" w:rsidTr="00E658B3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="00E658B3" w:rsidRPr="00C0037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Flujo de caja</w:t>
            </w:r>
            <w:r w:rsidR="00E658B3"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……………………………………………………………………………………………………………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8B3" w:rsidRPr="00E658B3" w:rsidRDefault="00E658B3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$28.762,35</w:t>
            </w:r>
          </w:p>
        </w:tc>
      </w:tr>
    </w:tbl>
    <w:p w:rsidR="00AE2141" w:rsidRDefault="00AE2141" w:rsidP="00AE2141">
      <w:pPr>
        <w:rPr>
          <w:rFonts w:ascii="Arial" w:hAnsi="Arial" w:cs="Arial"/>
        </w:rPr>
      </w:pPr>
    </w:p>
    <w:p w:rsidR="00E658B3" w:rsidRDefault="00E658B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AE2141" w:rsidRPr="00CC3255" w:rsidRDefault="00CC3255" w:rsidP="00CC3255">
      <w:pPr>
        <w:pStyle w:val="Ttulo2"/>
        <w:spacing w:before="0" w:after="120"/>
        <w:rPr>
          <w:rFonts w:ascii="Arial" w:hAnsi="Arial" w:cs="Arial"/>
          <w:color w:val="auto"/>
          <w:sz w:val="22"/>
          <w:szCs w:val="22"/>
          <w:u w:val="single"/>
        </w:rPr>
      </w:pPr>
      <w:bookmarkStart w:id="9" w:name="_Toc454329954"/>
      <w:r>
        <w:rPr>
          <w:rFonts w:ascii="Arial" w:hAnsi="Arial" w:cs="Arial"/>
          <w:color w:val="auto"/>
          <w:sz w:val="22"/>
          <w:szCs w:val="22"/>
          <w:u w:val="single"/>
        </w:rPr>
        <w:lastRenderedPageBreak/>
        <w:t>Período</w:t>
      </w:r>
      <w:r w:rsidR="00AE2141" w:rsidRPr="00CC3255">
        <w:rPr>
          <w:rFonts w:ascii="Arial" w:hAnsi="Arial" w:cs="Arial"/>
          <w:color w:val="auto"/>
          <w:sz w:val="22"/>
          <w:szCs w:val="22"/>
          <w:u w:val="single"/>
        </w:rPr>
        <w:t xml:space="preserve"> 3</w:t>
      </w:r>
      <w:bookmarkEnd w:id="9"/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5"/>
        <w:gridCol w:w="1533"/>
        <w:gridCol w:w="1537"/>
        <w:gridCol w:w="1271"/>
        <w:gridCol w:w="1254"/>
      </w:tblGrid>
      <w:tr w:rsidR="005D1042" w:rsidRPr="005D1042" w:rsidTr="005D1042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Flujo de Fondo 3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Precio Unitario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Cantidad 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Importe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Subtotal 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+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$730.620,80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Venta 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$1.352,00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$459.680,00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Venta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$1.690,00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$253.500,00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Venta de artículos complementarios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$202,80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$17.440,80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$628.969,87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$878,80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$298.792,00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$1.098,50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$164.775,00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$131,82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$11.336,52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Alquiler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$6.760,00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$81.120,00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$929,50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$11.154,00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$507,00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$6.084,00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Publicidad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$540,80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$6.489,60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Electricidad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$3.380,00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$20.280,00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$219,70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$2.636,40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Impuestos a los Ingresos Brutos (3,6%)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$26.302,35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$950,00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Utilidad antes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$90.250,93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$27.075,28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Impuesto a las Ganancias (30%)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$27.075,28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 xml:space="preserve">Utilidad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después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 xml:space="preserve">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$63.175,65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+ </w:t>
            </w:r>
            <w:r w:rsidR="005D1042"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Ajustes por 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$950,00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Egresos no afectos a impuestos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$14.500,00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Equipos e inmuebles del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="005D1042" w:rsidRPr="00C0037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Flujo de caja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..</w:t>
            </w:r>
            <w:r w:rsidR="005D1042"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…………………………………………………………………………………………………………</w:t>
            </w:r>
            <w:r w:rsidR="003C5CD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$60.075,65</w:t>
            </w:r>
          </w:p>
        </w:tc>
      </w:tr>
    </w:tbl>
    <w:p w:rsidR="00AE2141" w:rsidRDefault="00AE2141" w:rsidP="00AE2141">
      <w:pPr>
        <w:rPr>
          <w:rFonts w:ascii="Arial" w:hAnsi="Arial" w:cs="Arial"/>
        </w:rPr>
      </w:pPr>
    </w:p>
    <w:p w:rsidR="00E658B3" w:rsidRDefault="00E658B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AE2141" w:rsidRPr="00CC3255" w:rsidRDefault="00CC3255" w:rsidP="00CC3255">
      <w:pPr>
        <w:pStyle w:val="Ttulo2"/>
        <w:spacing w:before="0" w:after="120"/>
        <w:rPr>
          <w:rFonts w:ascii="Arial" w:hAnsi="Arial" w:cs="Arial"/>
          <w:color w:val="auto"/>
          <w:sz w:val="22"/>
          <w:szCs w:val="22"/>
          <w:u w:val="single"/>
        </w:rPr>
      </w:pPr>
      <w:bookmarkStart w:id="10" w:name="_Toc454329955"/>
      <w:r>
        <w:rPr>
          <w:rFonts w:ascii="Arial" w:hAnsi="Arial" w:cs="Arial"/>
          <w:color w:val="auto"/>
          <w:sz w:val="22"/>
          <w:szCs w:val="22"/>
          <w:u w:val="single"/>
        </w:rPr>
        <w:lastRenderedPageBreak/>
        <w:t>Período</w:t>
      </w:r>
      <w:r w:rsidR="00AE2141" w:rsidRPr="00CC3255">
        <w:rPr>
          <w:rFonts w:ascii="Arial" w:hAnsi="Arial" w:cs="Arial"/>
          <w:color w:val="auto"/>
          <w:sz w:val="22"/>
          <w:szCs w:val="22"/>
          <w:u w:val="single"/>
        </w:rPr>
        <w:t xml:space="preserve"> 4</w:t>
      </w:r>
      <w:bookmarkEnd w:id="10"/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6"/>
        <w:gridCol w:w="1512"/>
        <w:gridCol w:w="1516"/>
        <w:gridCol w:w="1254"/>
        <w:gridCol w:w="1422"/>
      </w:tblGrid>
      <w:tr w:rsidR="005D1042" w:rsidRPr="005D1042" w:rsidTr="005D1042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Flujo de Fondo 4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Precio Unitario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Cantidad 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Importe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Subtotal 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+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Ingresos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$1.020.286,80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Venta 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$1.757,60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$632.736,00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Venta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$2.197,00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$362.505,00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Venta de artículos complementarios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$263,64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$25.045,80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Egresos afectos a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$866.009,94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vestimenta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$1.142,44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$411.278,40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calzado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$1.428,05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$235.628,25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Compra de 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$171,37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$16.279,77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Alquiler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$8.788,00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$105.456,00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$1.208,35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$14.500,20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Teléfono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$659,10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$7.909,20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Publicidad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$703,04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$8.436,48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Electricidad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$4.394,00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$26.364,00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Artículos varios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$285,61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$3.427,32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Impuestos a los Ingresos Brutos (3,6%)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$36.730,32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$950,00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Utilidad antes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$142.876,86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$42.863,06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Impuesto a las Ganancias (30%)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$42.863,06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</w:pPr>
            <w:r w:rsidRPr="00C0037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 xml:space="preserve">Utilidad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después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 xml:space="preserve"> del impuesto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$100.013,80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+ </w:t>
            </w:r>
            <w:r w:rsidR="005D1042"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Ajustes por gastos no desembolsables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Depreciación de bienes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$950,00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$11.400,00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C0037E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E658B3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- </w:t>
            </w:r>
            <w:r w:rsidRPr="00E658B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Egresos no afectos a impuestos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37E" w:rsidRPr="005D1042" w:rsidRDefault="00C0037E" w:rsidP="00C0037E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$14.500,00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Equipos e inmuebles del 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$14.500,00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D1042" w:rsidRPr="005D1042" w:rsidTr="005D1042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C0037E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= </w:t>
            </w:r>
            <w:r w:rsidR="005D1042" w:rsidRPr="00C0037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s-AR"/>
              </w:rPr>
              <w:t>Flujo de caja</w:t>
            </w:r>
            <w:r w:rsidR="005D1042"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………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…………………………………………………………………………………</w:t>
            </w:r>
            <w:r w:rsidR="005D1042"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………………</w:t>
            </w:r>
            <w:r w:rsidR="003C5CD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42" w:rsidRPr="005D1042" w:rsidRDefault="005D1042" w:rsidP="005D1042">
            <w:pPr>
              <w:spacing w:after="0" w:line="276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D104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$96.913,80</w:t>
            </w:r>
          </w:p>
        </w:tc>
      </w:tr>
    </w:tbl>
    <w:p w:rsidR="00AE2141" w:rsidRDefault="00AE2141" w:rsidP="00AE2141">
      <w:pPr>
        <w:rPr>
          <w:rFonts w:ascii="Arial" w:hAnsi="Arial" w:cs="Arial"/>
        </w:rPr>
      </w:pPr>
    </w:p>
    <w:p w:rsidR="009C230B" w:rsidRDefault="005D1042" w:rsidP="00AE2141">
      <w:pPr>
        <w:rPr>
          <w:rFonts w:ascii="Arial" w:hAnsi="Arial" w:cs="Arial"/>
        </w:rPr>
      </w:pPr>
      <w:r>
        <w:rPr>
          <w:rFonts w:ascii="Arial" w:hAnsi="Arial" w:cs="Arial"/>
        </w:rPr>
        <w:t>Resumen</w:t>
      </w:r>
      <w:r w:rsidR="002B240C">
        <w:rPr>
          <w:rFonts w:ascii="Arial" w:hAnsi="Arial" w:cs="Arial"/>
        </w:rPr>
        <w:t xml:space="preserve"> de los flujos de fondo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  <w:gridCol w:w="1318"/>
      </w:tblGrid>
      <w:tr w:rsidR="009C230B" w:rsidRPr="009C230B" w:rsidTr="009C230B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Flujo de Fondo 1</w:t>
            </w:r>
          </w:p>
        </w:tc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$18.249,16</w:t>
            </w:r>
          </w:p>
        </w:tc>
      </w:tr>
      <w:tr w:rsidR="009C230B" w:rsidRPr="009C230B" w:rsidTr="009C230B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Flujo de Fondo 2</w:t>
            </w:r>
          </w:p>
        </w:tc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$28.762,35</w:t>
            </w:r>
          </w:p>
        </w:tc>
      </w:tr>
      <w:tr w:rsidR="009C230B" w:rsidRPr="009C230B" w:rsidTr="009C230B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Flujo de Fondo 3</w:t>
            </w:r>
          </w:p>
        </w:tc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$60.075,65</w:t>
            </w:r>
          </w:p>
        </w:tc>
      </w:tr>
      <w:tr w:rsidR="009C230B" w:rsidRPr="009C230B" w:rsidTr="009C230B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Flujo de Fondo 4</w:t>
            </w:r>
          </w:p>
        </w:tc>
        <w:tc>
          <w:tcPr>
            <w:tcW w:w="0" w:type="auto"/>
            <w:noWrap/>
            <w:vAlign w:val="center"/>
            <w:hideMark/>
          </w:tcPr>
          <w:p w:rsidR="009C230B" w:rsidRPr="009C230B" w:rsidRDefault="009C230B" w:rsidP="009C230B">
            <w:pPr>
              <w:rPr>
                <w:rFonts w:ascii="Arial" w:hAnsi="Arial" w:cs="Arial"/>
              </w:rPr>
            </w:pPr>
            <w:r w:rsidRPr="009C230B">
              <w:rPr>
                <w:rFonts w:ascii="Arial" w:hAnsi="Arial" w:cs="Arial"/>
              </w:rPr>
              <w:t>$96.913,80</w:t>
            </w:r>
          </w:p>
        </w:tc>
      </w:tr>
    </w:tbl>
    <w:p w:rsidR="003758D0" w:rsidRPr="002C63F4" w:rsidRDefault="00446999" w:rsidP="002C63F4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Estos flujos de caja serán utilizados para evaluar </w:t>
      </w:r>
      <w:r w:rsidRPr="00446999">
        <w:rPr>
          <w:rFonts w:ascii="Arial" w:hAnsi="Arial" w:cs="Arial"/>
        </w:rPr>
        <w:t>el valor actual neto</w:t>
      </w:r>
      <w:r>
        <w:rPr>
          <w:rFonts w:ascii="Arial" w:hAnsi="Arial" w:cs="Arial"/>
        </w:rPr>
        <w:t xml:space="preserve"> y </w:t>
      </w:r>
      <w:r w:rsidRPr="00446999">
        <w:rPr>
          <w:rFonts w:ascii="Arial" w:hAnsi="Arial" w:cs="Arial"/>
        </w:rPr>
        <w:t>la tasa interna de retorno</w:t>
      </w:r>
      <w:r>
        <w:rPr>
          <w:rFonts w:ascii="Arial" w:hAnsi="Arial" w:cs="Arial"/>
        </w:rPr>
        <w:t>, que ayudarán a decidir si el proyecto es rentable y viable</w:t>
      </w:r>
      <w:r w:rsidRPr="00446999">
        <w:rPr>
          <w:rFonts w:ascii="Arial" w:hAnsi="Arial" w:cs="Arial"/>
        </w:rPr>
        <w:t>.</w:t>
      </w:r>
    </w:p>
    <w:p w:rsidR="002C63F4" w:rsidRDefault="002C63F4">
      <w:pPr>
        <w:rPr>
          <w:rFonts w:ascii="Arial" w:eastAsiaTheme="majorEastAsia" w:hAnsi="Arial" w:cs="Arial"/>
          <w:color w:val="000000" w:themeColor="text1"/>
          <w:sz w:val="28"/>
          <w:szCs w:val="32"/>
        </w:rPr>
      </w:pPr>
      <w:bookmarkStart w:id="11" w:name="_Toc454329956"/>
      <w:r>
        <w:rPr>
          <w:rFonts w:ascii="Arial" w:hAnsi="Arial" w:cs="Arial"/>
          <w:color w:val="000000" w:themeColor="text1"/>
          <w:sz w:val="28"/>
        </w:rPr>
        <w:br w:type="page"/>
      </w:r>
    </w:p>
    <w:p w:rsidR="00C240EE" w:rsidRDefault="00A4321A" w:rsidP="002C63F4">
      <w:pPr>
        <w:pStyle w:val="Ttulo1"/>
        <w:spacing w:after="120"/>
        <w:rPr>
          <w:rFonts w:ascii="Arial" w:hAnsi="Arial" w:cs="Arial"/>
          <w:color w:val="000000" w:themeColor="text1"/>
          <w:sz w:val="28"/>
        </w:rPr>
      </w:pPr>
      <w:r w:rsidRPr="003758D0">
        <w:rPr>
          <w:rFonts w:ascii="Arial" w:hAnsi="Arial" w:cs="Arial"/>
          <w:color w:val="000000" w:themeColor="text1"/>
          <w:sz w:val="28"/>
        </w:rPr>
        <w:lastRenderedPageBreak/>
        <w:t>Evaluación</w:t>
      </w:r>
      <w:bookmarkEnd w:id="11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3C5CDD" w:rsidRPr="003758D0" w:rsidRDefault="002C63F4" w:rsidP="003758D0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d</w:t>
      </w:r>
      <w:r w:rsidR="00D31221">
        <w:rPr>
          <w:rFonts w:ascii="Arial" w:hAnsi="Arial" w:cs="Arial"/>
        </w:rPr>
        <w:t xml:space="preserve">atos </w:t>
      </w:r>
      <w:r>
        <w:rPr>
          <w:rFonts w:ascii="Arial" w:hAnsi="Arial" w:cs="Arial"/>
        </w:rPr>
        <w:t xml:space="preserve">utilizados </w:t>
      </w:r>
      <w:r w:rsidR="00D31221">
        <w:rPr>
          <w:rFonts w:ascii="Arial" w:hAnsi="Arial" w:cs="Arial"/>
        </w:rPr>
        <w:t>para calcular la rentabilidad y viabilidad del proyecto</w:t>
      </w:r>
      <w:r>
        <w:rPr>
          <w:rFonts w:ascii="Arial" w:hAnsi="Arial" w:cs="Arial"/>
        </w:rPr>
        <w:t xml:space="preserve"> son los siguientes</w:t>
      </w:r>
      <w:r w:rsidR="00D31221">
        <w:rPr>
          <w:rFonts w:ascii="Arial" w:hAnsi="Arial" w:cs="Arial"/>
        </w:rPr>
        <w:t>: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1210"/>
      </w:tblGrid>
      <w:tr w:rsidR="003C5CDD" w:rsidRPr="003C5CDD" w:rsidTr="003C5CDD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Capital Inicial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-$81.000,00</w:t>
            </w:r>
          </w:p>
        </w:tc>
      </w:tr>
      <w:tr w:rsidR="003C5CDD" w:rsidRPr="003C5CDD" w:rsidTr="003C5CD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Flujo de Fondo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$18.249,16</w:t>
            </w:r>
          </w:p>
        </w:tc>
      </w:tr>
      <w:tr w:rsidR="003C5CDD" w:rsidRPr="003C5CDD" w:rsidTr="003C5CD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Flujo de Fondo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$28.762,35</w:t>
            </w:r>
          </w:p>
        </w:tc>
      </w:tr>
      <w:tr w:rsidR="003C5CDD" w:rsidRPr="003C5CDD" w:rsidTr="003C5CD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Flujo de Fondo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$60.075,65</w:t>
            </w:r>
          </w:p>
        </w:tc>
      </w:tr>
      <w:tr w:rsidR="003C5CDD" w:rsidRPr="003C5CDD" w:rsidTr="003C5CD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Flujo de Fondo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$96.913,80</w:t>
            </w:r>
          </w:p>
        </w:tc>
      </w:tr>
      <w:tr w:rsidR="003C5CDD" w:rsidRPr="003C5CDD" w:rsidTr="003C5CD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Promedio 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$51.000,24</w:t>
            </w:r>
          </w:p>
        </w:tc>
      </w:tr>
      <w:tr w:rsidR="003C5CDD" w:rsidRPr="003C5CDD" w:rsidTr="003C5CD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Tasa de Mercado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CDD" w:rsidRPr="003C5CDD" w:rsidRDefault="003C5CDD" w:rsidP="003C5CDD">
            <w:pPr>
              <w:spacing w:after="0" w:line="276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5CDD">
              <w:rPr>
                <w:rFonts w:ascii="Calibri" w:eastAsia="Times New Roman" w:hAnsi="Calibri" w:cs="Times New Roman"/>
                <w:color w:val="000000"/>
                <w:lang w:eastAsia="es-AR"/>
              </w:rPr>
              <w:t>25%</w:t>
            </w:r>
          </w:p>
        </w:tc>
      </w:tr>
    </w:tbl>
    <w:p w:rsidR="00291CBD" w:rsidRPr="006B0BA6" w:rsidRDefault="00291CBD" w:rsidP="00931AFE">
      <w:pPr>
        <w:spacing w:before="120" w:after="120" w:line="276" w:lineRule="auto"/>
        <w:jc w:val="both"/>
        <w:rPr>
          <w:rFonts w:ascii="Arial" w:hAnsi="Arial" w:cs="Arial"/>
          <w:u w:val="single"/>
        </w:rPr>
      </w:pPr>
      <w:r w:rsidRPr="006B0BA6">
        <w:rPr>
          <w:rFonts w:ascii="Arial" w:hAnsi="Arial" w:cs="Arial"/>
          <w:u w:val="single"/>
        </w:rPr>
        <w:t>Valor actual neto</w:t>
      </w:r>
    </w:p>
    <w:p w:rsidR="003A2CC5" w:rsidRPr="00291CBD" w:rsidRDefault="003A2CC5" w:rsidP="00931AFE">
      <w:pPr>
        <w:spacing w:after="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Valor Actual Neto sirve para analizar cómo t</w:t>
      </w:r>
      <w:r w:rsidRPr="003A2CC5">
        <w:rPr>
          <w:rFonts w:ascii="Arial" w:hAnsi="Arial" w:cs="Arial"/>
        </w:rPr>
        <w:t xml:space="preserve">odos los ingresos y egresos futuros </w:t>
      </w:r>
      <w:r>
        <w:rPr>
          <w:rFonts w:ascii="Arial" w:hAnsi="Arial" w:cs="Arial"/>
        </w:rPr>
        <w:t xml:space="preserve">calculados en los flujos de fondo </w:t>
      </w:r>
      <w:r w:rsidRPr="003A2CC5">
        <w:rPr>
          <w:rFonts w:ascii="Arial" w:hAnsi="Arial" w:cs="Arial"/>
        </w:rPr>
        <w:t>se transforman en pesos de hoy</w:t>
      </w:r>
      <w:r>
        <w:rPr>
          <w:rFonts w:ascii="Arial" w:hAnsi="Arial" w:cs="Arial"/>
        </w:rPr>
        <w:t xml:space="preserve">, y mediante esto, comprobar </w:t>
      </w:r>
      <w:r w:rsidRPr="003A2CC5">
        <w:rPr>
          <w:rFonts w:ascii="Arial" w:hAnsi="Arial" w:cs="Arial"/>
        </w:rPr>
        <w:t xml:space="preserve">si los ingresos </w:t>
      </w:r>
      <w:r w:rsidR="000E473D">
        <w:rPr>
          <w:rFonts w:ascii="Arial" w:hAnsi="Arial" w:cs="Arial"/>
        </w:rPr>
        <w:t xml:space="preserve">calculados </w:t>
      </w:r>
      <w:r w:rsidRPr="003A2CC5">
        <w:rPr>
          <w:rFonts w:ascii="Arial" w:hAnsi="Arial" w:cs="Arial"/>
        </w:rPr>
        <w:t>son mayores a los egresos.</w:t>
      </w:r>
    </w:p>
    <w:p w:rsidR="00B93790" w:rsidRPr="00B93790" w:rsidRDefault="00B93790" w:rsidP="00BB4BE1">
      <w:pPr>
        <w:spacing w:after="120" w:line="276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VAN=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Vt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:rsidR="00B93790" w:rsidRPr="00B93790" w:rsidRDefault="00B93790" w:rsidP="00BB4BE1">
      <w:pPr>
        <w:spacing w:after="120" w:line="276" w:lineRule="auto"/>
        <w:jc w:val="both"/>
        <w:rPr>
          <w:rFonts w:ascii="Cambria Math" w:eastAsiaTheme="minorEastAsia" w:hAnsi="Cambria Math" w:cs="Arial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VAN= -81.000</m:t>
          </m:r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es-AR"/>
                </w:rPr>
                <m:t>18.249,16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1+0.25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es-AR"/>
                </w:rPr>
                <m:t>28.762,35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1+0.25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es-AR"/>
                </w:rPr>
                <m:t>60.075,65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1+0.25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es-AR"/>
                </w:rPr>
                <m:t>96.913,80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1+0.25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</m:oMath>
      </m:oMathPara>
    </w:p>
    <w:p w:rsidR="00B93790" w:rsidRPr="00291CBD" w:rsidRDefault="00291CBD" w:rsidP="00BB4BE1">
      <w:pPr>
        <w:pStyle w:val="Sinespaciado"/>
        <w:spacing w:after="120" w:line="276" w:lineRule="auto"/>
        <w:rPr>
          <w:rFonts w:ascii="Arial" w:eastAsiaTheme="minorEastAsia" w:hAnsi="Aria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VAN</m:t>
          </m:r>
          <m:r>
            <m:rPr>
              <m:sty m:val="p"/>
            </m:rPr>
            <w:rPr>
              <w:rFonts w:ascii="Cambria Math" w:hAnsi="Cambria Math"/>
            </w:rPr>
            <m:t>=$</m:t>
          </m:r>
          <m:r>
            <m:rPr>
              <m:sty m:val="b"/>
            </m:rPr>
            <w:rPr>
              <w:rFonts w:ascii="Cambria Math" w:hAnsi="Cambria Math"/>
            </w:rPr>
            <m:t>22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461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86</m:t>
          </m:r>
        </m:oMath>
      </m:oMathPara>
    </w:p>
    <w:p w:rsidR="00524EDA" w:rsidRDefault="00BB4BE1" w:rsidP="006B0BA6">
      <w:pPr>
        <w:pStyle w:val="Sinespaciado"/>
        <w:spacing w:after="120" w:line="276" w:lineRule="auto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Como se puede observar, el VAN es bastante mayor a cero, lo que indica que el proyecto será rentable econ</w:t>
      </w:r>
      <w:r w:rsidR="006B0BA6">
        <w:rPr>
          <w:rFonts w:ascii="Arial" w:eastAsiaTheme="minorEastAsia" w:hAnsi="Arial"/>
        </w:rPr>
        <w:t>ómicamente</w:t>
      </w:r>
      <w:r w:rsidR="00215C69">
        <w:rPr>
          <w:rFonts w:ascii="Arial" w:eastAsiaTheme="minorEastAsia" w:hAnsi="Arial"/>
        </w:rPr>
        <w:t xml:space="preserve"> y las ganancias serán mayores que los costos</w:t>
      </w:r>
      <w:r w:rsidR="006B0BA6">
        <w:rPr>
          <w:rFonts w:ascii="Arial" w:eastAsiaTheme="minorEastAsia" w:hAnsi="Arial"/>
        </w:rPr>
        <w:t>.</w:t>
      </w:r>
    </w:p>
    <w:p w:rsidR="00524EDA" w:rsidRDefault="00524EDA" w:rsidP="006B0BA6">
      <w:pPr>
        <w:pStyle w:val="Sinespaciado"/>
        <w:spacing w:after="120" w:line="276" w:lineRule="auto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Teniendo un VAN positivo, se pasa a calcular la TIR para analizar si es posible aceptar el proyecto de inversión.</w:t>
      </w:r>
    </w:p>
    <w:p w:rsidR="00291CBD" w:rsidRPr="006B0BA6" w:rsidRDefault="00291CBD" w:rsidP="00931AFE">
      <w:pPr>
        <w:pStyle w:val="Sinespaciado"/>
        <w:spacing w:before="160" w:after="120" w:line="276" w:lineRule="auto"/>
        <w:rPr>
          <w:rFonts w:ascii="Arial" w:eastAsiaTheme="minorEastAsia" w:hAnsi="Arial"/>
          <w:u w:val="single"/>
        </w:rPr>
      </w:pPr>
      <w:r w:rsidRPr="006B0BA6">
        <w:rPr>
          <w:rFonts w:ascii="Arial" w:eastAsiaTheme="minorEastAsia" w:hAnsi="Arial"/>
          <w:u w:val="single"/>
        </w:rPr>
        <w:t>Tasa Interna de Retorno</w:t>
      </w:r>
    </w:p>
    <w:p w:rsidR="00BB4BE1" w:rsidRPr="00291CBD" w:rsidRDefault="0081399E" w:rsidP="00BB4BE1">
      <w:pPr>
        <w:spacing w:after="120" w:line="276" w:lineRule="auto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La Tasa Interna de Retorno indica el interés </w:t>
      </w:r>
      <w:r w:rsidRPr="0081399E">
        <w:rPr>
          <w:rFonts w:ascii="Arial" w:eastAsiaTheme="minorEastAsia" w:hAnsi="Arial" w:cs="Arial"/>
          <w:bCs/>
        </w:rPr>
        <w:t xml:space="preserve">que </w:t>
      </w:r>
      <w:r>
        <w:rPr>
          <w:rFonts w:ascii="Arial" w:eastAsiaTheme="minorEastAsia" w:hAnsi="Arial" w:cs="Arial"/>
          <w:bCs/>
        </w:rPr>
        <w:t xml:space="preserve">se </w:t>
      </w:r>
      <w:r w:rsidRPr="0081399E">
        <w:rPr>
          <w:rFonts w:ascii="Arial" w:eastAsiaTheme="minorEastAsia" w:hAnsi="Arial" w:cs="Arial"/>
          <w:bCs/>
        </w:rPr>
        <w:t>está ganando sobre el saldo no recuperado de la inversión</w:t>
      </w:r>
      <w:r>
        <w:rPr>
          <w:rFonts w:ascii="Arial" w:eastAsiaTheme="minorEastAsia" w:hAnsi="Arial" w:cs="Arial"/>
          <w:bCs/>
        </w:rPr>
        <w:t>,</w:t>
      </w:r>
      <w:r w:rsidRPr="0081399E">
        <w:rPr>
          <w:rFonts w:ascii="Arial" w:eastAsiaTheme="minorEastAsia" w:hAnsi="Arial" w:cs="Arial"/>
          <w:bCs/>
        </w:rPr>
        <w:t xml:space="preserve"> en cualquier momento de la duración del proyecto.</w:t>
      </w:r>
      <w:r>
        <w:rPr>
          <w:rFonts w:ascii="Arial" w:eastAsiaTheme="minorEastAsia" w:hAnsi="Arial" w:cs="Arial"/>
          <w:bCs/>
        </w:rPr>
        <w:t xml:space="preserve"> Es la medida de los </w:t>
      </w:r>
      <w:r w:rsidR="00D31221" w:rsidRPr="00D31221">
        <w:rPr>
          <w:rFonts w:ascii="Arial" w:eastAsiaTheme="minorEastAsia" w:hAnsi="Arial" w:cs="Arial"/>
          <w:bCs/>
        </w:rPr>
        <w:t>rendimientos futuros esperados de dicha inversión</w:t>
      </w:r>
      <w:r>
        <w:rPr>
          <w:rFonts w:ascii="Arial" w:eastAsiaTheme="minorEastAsia" w:hAnsi="Arial" w:cs="Arial"/>
          <w:bCs/>
        </w:rPr>
        <w:t>.</w:t>
      </w:r>
    </w:p>
    <w:p w:rsidR="00B93790" w:rsidRPr="00291CBD" w:rsidRDefault="00B93790" w:rsidP="00BB4BE1">
      <w:pPr>
        <w:spacing w:after="120" w:line="276" w:lineRule="auto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t=1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Ft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(1+TIR)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-I=0</m:t>
              </m:r>
            </m:e>
          </m:nary>
        </m:oMath>
      </m:oMathPara>
    </w:p>
    <w:p w:rsidR="00B93790" w:rsidRPr="00291CBD" w:rsidRDefault="00291CBD" w:rsidP="00931AFE">
      <w:pPr>
        <w:spacing w:after="60" w:line="276" w:lineRule="auto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TIR=36%</m:t>
          </m:r>
        </m:oMath>
      </m:oMathPara>
    </w:p>
    <w:p w:rsidR="00012096" w:rsidRPr="00012096" w:rsidRDefault="00000EB5" w:rsidP="00931AFE">
      <w:pPr>
        <w:spacing w:before="120" w:after="120"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l</w:t>
      </w:r>
      <w:r w:rsidR="00CF19BA">
        <w:rPr>
          <w:rFonts w:ascii="Arial" w:eastAsiaTheme="minorEastAsia" w:hAnsi="Arial" w:cs="Arial"/>
        </w:rPr>
        <w:t xml:space="preserve">a TIR, </w:t>
      </w:r>
      <w:r w:rsidR="00585B3F">
        <w:rPr>
          <w:rFonts w:ascii="Arial" w:eastAsiaTheme="minorEastAsia" w:hAnsi="Arial" w:cs="Arial"/>
        </w:rPr>
        <w:t xml:space="preserve">comparada con </w:t>
      </w:r>
      <w:r w:rsidR="00CF19BA">
        <w:rPr>
          <w:rFonts w:ascii="Arial" w:eastAsiaTheme="minorEastAsia" w:hAnsi="Arial" w:cs="Arial"/>
        </w:rPr>
        <w:t>la tasa de mercado utilizada en el cálculo del VAN</w:t>
      </w:r>
      <w:r>
        <w:rPr>
          <w:rFonts w:ascii="Arial" w:eastAsiaTheme="minorEastAsia" w:hAnsi="Arial" w:cs="Arial"/>
        </w:rPr>
        <w:t>, es mayor</w:t>
      </w:r>
      <w:r w:rsidR="00585B3F">
        <w:rPr>
          <w:rFonts w:ascii="Arial" w:eastAsiaTheme="minorEastAsia" w:hAnsi="Arial" w:cs="Arial"/>
        </w:rPr>
        <w:t xml:space="preserve">, se puede decir que el proyecto es rentable y viable económicamente, por lo que no habría ningún inconveniente en aceptarlo para llevarlo a cabo. </w:t>
      </w:r>
    </w:p>
    <w:p w:rsidR="00291CBD" w:rsidRPr="006B0BA6" w:rsidRDefault="00291CBD" w:rsidP="00931AFE">
      <w:pPr>
        <w:spacing w:before="160" w:after="120" w:line="276" w:lineRule="auto"/>
        <w:rPr>
          <w:rFonts w:ascii="Arial" w:eastAsiaTheme="minorEastAsia" w:hAnsi="Arial" w:cs="Arial"/>
          <w:u w:val="single"/>
        </w:rPr>
      </w:pPr>
      <w:r w:rsidRPr="006B0BA6">
        <w:rPr>
          <w:rFonts w:ascii="Arial" w:eastAsiaTheme="minorEastAsia" w:hAnsi="Arial" w:cs="Arial"/>
          <w:u w:val="single"/>
        </w:rPr>
        <w:t>Per</w:t>
      </w:r>
      <w:r w:rsidR="003A2CC5" w:rsidRPr="006B0BA6">
        <w:rPr>
          <w:rFonts w:ascii="Arial" w:eastAsiaTheme="minorEastAsia" w:hAnsi="Arial" w:cs="Arial"/>
          <w:u w:val="single"/>
        </w:rPr>
        <w:t>íodo de R</w:t>
      </w:r>
      <w:r w:rsidR="006B0BA6" w:rsidRPr="006B0BA6">
        <w:rPr>
          <w:rFonts w:ascii="Arial" w:eastAsiaTheme="minorEastAsia" w:hAnsi="Arial" w:cs="Arial"/>
          <w:u w:val="single"/>
        </w:rPr>
        <w:t>epago</w:t>
      </w:r>
    </w:p>
    <w:p w:rsidR="006B0BA6" w:rsidRPr="00291CBD" w:rsidRDefault="00215C69" w:rsidP="00BB4BE1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El Periodo de Repag</w:t>
      </w:r>
      <w:r w:rsidR="006B0BA6">
        <w:rPr>
          <w:rFonts w:ascii="Arial" w:eastAsiaTheme="minorEastAsia" w:hAnsi="Arial" w:cs="Arial"/>
        </w:rPr>
        <w:t>o indicará en cuánto tiempo se recuperará el capital invertido</w:t>
      </w:r>
      <w:r w:rsidR="00373BF9">
        <w:rPr>
          <w:rFonts w:ascii="Arial" w:eastAsiaTheme="minorEastAsia" w:hAnsi="Arial" w:cs="Arial"/>
        </w:rPr>
        <w:t xml:space="preserve"> en el proyecto</w:t>
      </w:r>
      <w:r w:rsidR="006B0BA6">
        <w:rPr>
          <w:rFonts w:ascii="Arial" w:eastAsiaTheme="minorEastAsia" w:hAnsi="Arial" w:cs="Arial"/>
        </w:rPr>
        <w:t>.</w:t>
      </w:r>
    </w:p>
    <w:p w:rsidR="00291CBD" w:rsidRPr="00291CBD" w:rsidRDefault="00291CBD" w:rsidP="00BB4BE1">
      <w:pPr>
        <w:spacing w:line="276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PR=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FFPromedi</m:t>
              </m:r>
              <m:r>
                <w:rPr>
                  <w:rFonts w:ascii="Cambria Math" w:eastAsiaTheme="minorEastAsia" w:hAnsi="Cambria Math" w:cs="Arial"/>
                </w:rPr>
                <m:t>o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PR=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81.000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es-AR"/>
                </w:rPr>
                <m:t>51.000,24</m:t>
              </m:r>
            </m:den>
          </m:f>
        </m:oMath>
      </m:oMathPara>
    </w:p>
    <w:p w:rsidR="00291CBD" w:rsidRPr="00291CBD" w:rsidRDefault="00291CBD" w:rsidP="00BB4BE1">
      <w:pPr>
        <w:spacing w:line="276" w:lineRule="auto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PR=1,59</m:t>
          </m:r>
        </m:oMath>
      </m:oMathPara>
    </w:p>
    <w:p w:rsidR="00291CBD" w:rsidRDefault="00373BF9" w:rsidP="00BB4BE1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 un año y medio, aproximadamente, se recuperará la inversión in</w:t>
      </w:r>
      <w:r w:rsidR="00012096">
        <w:rPr>
          <w:rFonts w:ascii="Arial" w:eastAsiaTheme="minorEastAsia" w:hAnsi="Arial" w:cs="Arial"/>
        </w:rPr>
        <w:t>i</w:t>
      </w:r>
      <w:r>
        <w:rPr>
          <w:rFonts w:ascii="Arial" w:eastAsiaTheme="minorEastAsia" w:hAnsi="Arial" w:cs="Arial"/>
        </w:rPr>
        <w:t>cial</w:t>
      </w:r>
      <w:r w:rsidR="00524EDA">
        <w:rPr>
          <w:rFonts w:ascii="Arial" w:eastAsiaTheme="minorEastAsia" w:hAnsi="Arial" w:cs="Arial"/>
        </w:rPr>
        <w:t>, lo cual es un periodo aceptable</w:t>
      </w:r>
      <w:r w:rsidR="002C63F4">
        <w:rPr>
          <w:rFonts w:ascii="Arial" w:eastAsiaTheme="minorEastAsia" w:hAnsi="Arial" w:cs="Arial"/>
        </w:rPr>
        <w:t xml:space="preserve"> ya que significaría un buen desempeño de ventas</w:t>
      </w:r>
      <w:r w:rsidR="00213451">
        <w:rPr>
          <w:rFonts w:ascii="Arial" w:eastAsiaTheme="minorEastAsia" w:hAnsi="Arial" w:cs="Arial"/>
        </w:rPr>
        <w:t xml:space="preserve"> en poco tiempo</w:t>
      </w:r>
      <w:r>
        <w:rPr>
          <w:rFonts w:ascii="Arial" w:eastAsiaTheme="minorEastAsia" w:hAnsi="Arial" w:cs="Arial"/>
        </w:rPr>
        <w:t>.</w:t>
      </w:r>
    </w:p>
    <w:p w:rsidR="00C240EE" w:rsidRPr="003758D0" w:rsidRDefault="00A4321A" w:rsidP="00524EDA">
      <w:pPr>
        <w:pStyle w:val="Ttulo1"/>
        <w:spacing w:after="120"/>
        <w:rPr>
          <w:rFonts w:ascii="Arial" w:hAnsi="Arial" w:cs="Arial"/>
          <w:color w:val="000000" w:themeColor="text1"/>
          <w:sz w:val="28"/>
        </w:rPr>
      </w:pPr>
      <w:bookmarkStart w:id="12" w:name="_Toc454329957"/>
      <w:r w:rsidRPr="003758D0">
        <w:rPr>
          <w:rFonts w:ascii="Arial" w:hAnsi="Arial" w:cs="Arial"/>
          <w:color w:val="000000" w:themeColor="text1"/>
          <w:sz w:val="28"/>
        </w:rPr>
        <w:lastRenderedPageBreak/>
        <w:t>Conclusiones y recomendación</w:t>
      </w:r>
      <w:bookmarkEnd w:id="12"/>
      <w:r w:rsidRPr="003758D0">
        <w:rPr>
          <w:rFonts w:ascii="Arial" w:hAnsi="Arial" w:cs="Arial"/>
          <w:color w:val="000000" w:themeColor="text1"/>
          <w:sz w:val="28"/>
        </w:rPr>
        <w:t xml:space="preserve"> </w:t>
      </w:r>
    </w:p>
    <w:p w:rsidR="00867FD9" w:rsidRDefault="00585B3F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conclusión, el proyecto de inversión resulta aceptable porque los análisis realizados indican que será rentable y viable.</w:t>
      </w:r>
    </w:p>
    <w:p w:rsidR="00671F8A" w:rsidRDefault="00704FFC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</w:t>
      </w:r>
      <w:r w:rsidR="00000EB5">
        <w:rPr>
          <w:rFonts w:ascii="Arial" w:hAnsi="Arial" w:cs="Arial"/>
        </w:rPr>
        <w:t>los valores indicados en este documento, el proyecto generará buenos ingresos, siendo estos mayores a los costos que implicaría la inversión, en un horizonte de evaluación de 4 años</w:t>
      </w:r>
      <w:r w:rsidR="00FE16EF">
        <w:rPr>
          <w:rFonts w:ascii="Arial" w:hAnsi="Arial" w:cs="Arial"/>
        </w:rPr>
        <w:t xml:space="preserve">. </w:t>
      </w:r>
    </w:p>
    <w:p w:rsidR="00704FFC" w:rsidRDefault="00704FFC" w:rsidP="00704FFC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implementar la apertura del local se recomienda la búsqueda de un lugar central en la ciudad, para que pueda ser accesible y visible por la mayoría de los ciudadanos y así obtener mejores </w:t>
      </w:r>
      <w:r w:rsidR="00931AFE">
        <w:rPr>
          <w:rFonts w:ascii="Arial" w:hAnsi="Arial" w:cs="Arial"/>
        </w:rPr>
        <w:t>ganancias</w:t>
      </w:r>
      <w:r>
        <w:rPr>
          <w:rFonts w:ascii="Arial" w:hAnsi="Arial" w:cs="Arial"/>
        </w:rPr>
        <w:t>.</w:t>
      </w:r>
    </w:p>
    <w:p w:rsidR="003C0E7E" w:rsidRDefault="00704FFC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necesario </w:t>
      </w:r>
      <w:r w:rsidR="005A6574">
        <w:rPr>
          <w:rFonts w:ascii="Arial" w:hAnsi="Arial" w:cs="Arial"/>
        </w:rPr>
        <w:t>invertir $</w:t>
      </w:r>
      <w:r w:rsidR="00A06D32">
        <w:rPr>
          <w:rFonts w:ascii="Arial" w:hAnsi="Arial" w:cs="Arial"/>
        </w:rPr>
        <w:t>81</w:t>
      </w:r>
      <w:bookmarkStart w:id="13" w:name="_GoBack"/>
      <w:bookmarkEnd w:id="13"/>
      <w:r w:rsidR="005A6574">
        <w:rPr>
          <w:rFonts w:ascii="Arial" w:hAnsi="Arial" w:cs="Arial"/>
        </w:rPr>
        <w:t xml:space="preserve">.000 para cubrir todos los gastos que implicaría llevar a cabo la apertura del local. Este </w:t>
      </w:r>
      <w:r w:rsidR="00FE16EF">
        <w:rPr>
          <w:rFonts w:ascii="Arial" w:hAnsi="Arial" w:cs="Arial"/>
        </w:rPr>
        <w:t>capital invertido se podrá recuperar en un año y medio aproximadamente.</w:t>
      </w:r>
      <w:r w:rsidR="00671F8A">
        <w:rPr>
          <w:rFonts w:ascii="Arial" w:hAnsi="Arial" w:cs="Arial"/>
        </w:rPr>
        <w:t xml:space="preserve"> Esto es positivo </w:t>
      </w:r>
      <w:r w:rsidR="00E40356">
        <w:rPr>
          <w:rFonts w:ascii="Arial" w:hAnsi="Arial" w:cs="Arial"/>
        </w:rPr>
        <w:t>a la hora de elegir llevarlo a cabo</w:t>
      </w:r>
      <w:r w:rsidR="00671F8A">
        <w:rPr>
          <w:rFonts w:ascii="Arial" w:hAnsi="Arial" w:cs="Arial"/>
        </w:rPr>
        <w:t xml:space="preserve"> ya que se disminuye </w:t>
      </w:r>
      <w:r w:rsidR="005A6574">
        <w:rPr>
          <w:rFonts w:ascii="Arial" w:hAnsi="Arial" w:cs="Arial"/>
        </w:rPr>
        <w:t>la pérdida de dinero en caso de que el proyecto fracase o surja algún inconveniente</w:t>
      </w:r>
      <w:r w:rsidR="00215197">
        <w:rPr>
          <w:rFonts w:ascii="Arial" w:hAnsi="Arial" w:cs="Arial"/>
        </w:rPr>
        <w:t>.</w:t>
      </w:r>
    </w:p>
    <w:p w:rsidR="005A6574" w:rsidRPr="00A4321A" w:rsidRDefault="005A6574" w:rsidP="00520E22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Hay que tener presente que este proyecto es aceptable sólo con los valores y costos descritos en este documento. Si se cambiara alguna de las variables, puede que el proyecto ya no sea rentable, por lo que se tendr</w:t>
      </w:r>
      <w:r w:rsidR="00704FFC">
        <w:rPr>
          <w:rFonts w:ascii="Arial" w:hAnsi="Arial" w:cs="Arial"/>
        </w:rPr>
        <w:t>ía que volver a evaluar</w:t>
      </w:r>
      <w:r>
        <w:rPr>
          <w:rFonts w:ascii="Arial" w:hAnsi="Arial" w:cs="Arial"/>
        </w:rPr>
        <w:t>.</w:t>
      </w:r>
    </w:p>
    <w:sectPr w:rsidR="005A6574" w:rsidRPr="00A4321A" w:rsidSect="006A6E52">
      <w:type w:val="continuous"/>
      <w:pgSz w:w="11906" w:h="16838"/>
      <w:pgMar w:top="1134" w:right="1134" w:bottom="113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BA" w:rsidRDefault="00D800BA" w:rsidP="00A4321A">
      <w:pPr>
        <w:spacing w:after="0" w:line="240" w:lineRule="auto"/>
      </w:pPr>
      <w:r>
        <w:separator/>
      </w:r>
    </w:p>
  </w:endnote>
  <w:endnote w:type="continuationSeparator" w:id="0">
    <w:p w:rsidR="00D800BA" w:rsidRDefault="00D800BA" w:rsidP="00A4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396930"/>
      <w:docPartObj>
        <w:docPartGallery w:val="Page Numbers (Bottom of Page)"/>
        <w:docPartUnique/>
      </w:docPartObj>
    </w:sdtPr>
    <w:sdtContent>
      <w:sdt>
        <w:sdtPr>
          <w:id w:val="-1161920611"/>
          <w:docPartObj>
            <w:docPartGallery w:val="Page Numbers (Top of Page)"/>
            <w:docPartUnique/>
          </w:docPartObj>
        </w:sdtPr>
        <w:sdtContent>
          <w:p w:rsidR="00B93790" w:rsidRDefault="00B93790" w:rsidP="00A4321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D3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D3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BA" w:rsidRDefault="00D800BA" w:rsidP="00A4321A">
      <w:pPr>
        <w:spacing w:after="0" w:line="240" w:lineRule="auto"/>
      </w:pPr>
      <w:r>
        <w:separator/>
      </w:r>
    </w:p>
  </w:footnote>
  <w:footnote w:type="continuationSeparator" w:id="0">
    <w:p w:rsidR="00D800BA" w:rsidRDefault="00D800BA" w:rsidP="00A43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345B"/>
    <w:multiLevelType w:val="hybridMultilevel"/>
    <w:tmpl w:val="96828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D13"/>
    <w:multiLevelType w:val="hybridMultilevel"/>
    <w:tmpl w:val="3C5C05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7689"/>
    <w:multiLevelType w:val="hybridMultilevel"/>
    <w:tmpl w:val="541E68E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46053"/>
    <w:multiLevelType w:val="hybridMultilevel"/>
    <w:tmpl w:val="51D83A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0336B"/>
    <w:multiLevelType w:val="hybridMultilevel"/>
    <w:tmpl w:val="7A045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158DF"/>
    <w:multiLevelType w:val="hybridMultilevel"/>
    <w:tmpl w:val="5EDEE8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27"/>
    <w:rsid w:val="00000EB5"/>
    <w:rsid w:val="00012096"/>
    <w:rsid w:val="000415DD"/>
    <w:rsid w:val="00045614"/>
    <w:rsid w:val="0006711E"/>
    <w:rsid w:val="00073DCD"/>
    <w:rsid w:val="000B64B9"/>
    <w:rsid w:val="000D12A4"/>
    <w:rsid w:val="000E02F1"/>
    <w:rsid w:val="000E473D"/>
    <w:rsid w:val="000F161C"/>
    <w:rsid w:val="00103F69"/>
    <w:rsid w:val="00164ED9"/>
    <w:rsid w:val="00171782"/>
    <w:rsid w:val="001A511C"/>
    <w:rsid w:val="001B5DF2"/>
    <w:rsid w:val="001E68D9"/>
    <w:rsid w:val="00213451"/>
    <w:rsid w:val="00215197"/>
    <w:rsid w:val="00215C69"/>
    <w:rsid w:val="00224351"/>
    <w:rsid w:val="00233787"/>
    <w:rsid w:val="00234A63"/>
    <w:rsid w:val="002405AE"/>
    <w:rsid w:val="002521A9"/>
    <w:rsid w:val="00263027"/>
    <w:rsid w:val="00291CBD"/>
    <w:rsid w:val="002A648E"/>
    <w:rsid w:val="002B240C"/>
    <w:rsid w:val="002C63F4"/>
    <w:rsid w:val="00302641"/>
    <w:rsid w:val="00323F1F"/>
    <w:rsid w:val="00364EF3"/>
    <w:rsid w:val="00373BF9"/>
    <w:rsid w:val="003758D0"/>
    <w:rsid w:val="003A2CC5"/>
    <w:rsid w:val="003C0E7E"/>
    <w:rsid w:val="003C5CDD"/>
    <w:rsid w:val="003D08B9"/>
    <w:rsid w:val="00425936"/>
    <w:rsid w:val="00427968"/>
    <w:rsid w:val="00444E36"/>
    <w:rsid w:val="00446999"/>
    <w:rsid w:val="00450052"/>
    <w:rsid w:val="004711DC"/>
    <w:rsid w:val="00477052"/>
    <w:rsid w:val="0048189F"/>
    <w:rsid w:val="00481D0A"/>
    <w:rsid w:val="004A587D"/>
    <w:rsid w:val="004C63AD"/>
    <w:rsid w:val="004D402B"/>
    <w:rsid w:val="004E2AFB"/>
    <w:rsid w:val="00511328"/>
    <w:rsid w:val="0051253F"/>
    <w:rsid w:val="00520E22"/>
    <w:rsid w:val="00524EDA"/>
    <w:rsid w:val="00585B3F"/>
    <w:rsid w:val="005875EA"/>
    <w:rsid w:val="005A6574"/>
    <w:rsid w:val="005D1042"/>
    <w:rsid w:val="005D54ED"/>
    <w:rsid w:val="006526CC"/>
    <w:rsid w:val="00671F8A"/>
    <w:rsid w:val="00695EB4"/>
    <w:rsid w:val="006A6E52"/>
    <w:rsid w:val="006B0BA6"/>
    <w:rsid w:val="006F6D1D"/>
    <w:rsid w:val="00704FFC"/>
    <w:rsid w:val="007268B2"/>
    <w:rsid w:val="00773AC3"/>
    <w:rsid w:val="00793353"/>
    <w:rsid w:val="007B302D"/>
    <w:rsid w:val="00802B57"/>
    <w:rsid w:val="0081399E"/>
    <w:rsid w:val="00867FD9"/>
    <w:rsid w:val="008D73D9"/>
    <w:rsid w:val="008F09E7"/>
    <w:rsid w:val="0090062A"/>
    <w:rsid w:val="00931AFE"/>
    <w:rsid w:val="00953997"/>
    <w:rsid w:val="0098451F"/>
    <w:rsid w:val="009C230B"/>
    <w:rsid w:val="00A06D32"/>
    <w:rsid w:val="00A12BE0"/>
    <w:rsid w:val="00A230AC"/>
    <w:rsid w:val="00A4321A"/>
    <w:rsid w:val="00A45006"/>
    <w:rsid w:val="00AD3787"/>
    <w:rsid w:val="00AE2141"/>
    <w:rsid w:val="00B005D9"/>
    <w:rsid w:val="00B21925"/>
    <w:rsid w:val="00B3418B"/>
    <w:rsid w:val="00B571E0"/>
    <w:rsid w:val="00B75CFC"/>
    <w:rsid w:val="00B93790"/>
    <w:rsid w:val="00BB4BE1"/>
    <w:rsid w:val="00BD4613"/>
    <w:rsid w:val="00C0037E"/>
    <w:rsid w:val="00C240EE"/>
    <w:rsid w:val="00C27997"/>
    <w:rsid w:val="00C32952"/>
    <w:rsid w:val="00C33390"/>
    <w:rsid w:val="00C55708"/>
    <w:rsid w:val="00C76A7A"/>
    <w:rsid w:val="00CC3255"/>
    <w:rsid w:val="00CD04C3"/>
    <w:rsid w:val="00CE40AF"/>
    <w:rsid w:val="00CF19BA"/>
    <w:rsid w:val="00D31221"/>
    <w:rsid w:val="00D31774"/>
    <w:rsid w:val="00D4641E"/>
    <w:rsid w:val="00D53574"/>
    <w:rsid w:val="00D569E6"/>
    <w:rsid w:val="00D800BA"/>
    <w:rsid w:val="00D9392F"/>
    <w:rsid w:val="00E40356"/>
    <w:rsid w:val="00E54E32"/>
    <w:rsid w:val="00E658B3"/>
    <w:rsid w:val="00EC0884"/>
    <w:rsid w:val="00EF7DE6"/>
    <w:rsid w:val="00F40A3C"/>
    <w:rsid w:val="00F54B60"/>
    <w:rsid w:val="00F85708"/>
    <w:rsid w:val="00F94874"/>
    <w:rsid w:val="00F961F8"/>
    <w:rsid w:val="00FE16EF"/>
    <w:rsid w:val="00FE5267"/>
    <w:rsid w:val="00FF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A4BC"/>
  <w15:chartTrackingRefBased/>
  <w15:docId w15:val="{3980ABF3-E71B-4808-AFDF-D635BDFB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21A"/>
  </w:style>
  <w:style w:type="paragraph" w:styleId="Piedepgina">
    <w:name w:val="footer"/>
    <w:basedOn w:val="Normal"/>
    <w:link w:val="PiedepginaCar"/>
    <w:uiPriority w:val="99"/>
    <w:unhideWhenUsed/>
    <w:rsid w:val="00A43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21A"/>
  </w:style>
  <w:style w:type="character" w:customStyle="1" w:styleId="Ttulo1Car">
    <w:name w:val="Título 1 Car"/>
    <w:basedOn w:val="Fuentedeprrafopredeter"/>
    <w:link w:val="Ttulo1"/>
    <w:uiPriority w:val="9"/>
    <w:rsid w:val="00520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20E2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31774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31774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D31774"/>
    <w:pPr>
      <w:spacing w:after="100"/>
      <w:ind w:left="440"/>
    </w:pPr>
    <w:rPr>
      <w:rFonts w:eastAsiaTheme="minorEastAsia" w:cs="Times New Roman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31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317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25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790"/>
    <w:rPr>
      <w:color w:val="808080"/>
    </w:rPr>
  </w:style>
  <w:style w:type="paragraph" w:styleId="Sinespaciado">
    <w:name w:val="No Spacing"/>
    <w:uiPriority w:val="1"/>
    <w:qFormat/>
    <w:rsid w:val="00BB4B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38"/>
    <w:rsid w:val="002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3B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259D-4EE6-4C1A-AE55-AEF42817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2134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88</cp:revision>
  <dcterms:created xsi:type="dcterms:W3CDTF">2016-06-18T19:45:00Z</dcterms:created>
  <dcterms:modified xsi:type="dcterms:W3CDTF">2016-06-22T20:12:00Z</dcterms:modified>
</cp:coreProperties>
</file>