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7A" w:rsidRDefault="00FB3448" w:rsidP="005520D4">
      <w:r w:rsidRPr="00FB3448">
        <w:rPr>
          <w:b/>
          <w:u w:val="single"/>
        </w:rPr>
        <w:t>Ejercicio 1</w:t>
      </w:r>
    </w:p>
    <w:tbl>
      <w:tblPr>
        <w:tblStyle w:val="Tabladecuadrcula4-nfasis1"/>
        <w:tblW w:w="0" w:type="auto"/>
        <w:tblLook w:val="0520" w:firstRow="1" w:lastRow="0" w:firstColumn="0" w:lastColumn="1" w:noHBand="0" w:noVBand="1"/>
      </w:tblPr>
      <w:tblGrid>
        <w:gridCol w:w="9143"/>
        <w:gridCol w:w="1313"/>
      </w:tblGrid>
      <w:tr w:rsidR="00ED2033" w:rsidRPr="00ED2033" w:rsidTr="00ED2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:rsidR="00ED2033" w:rsidRPr="00ED2033" w:rsidRDefault="00ED2033">
            <w:r w:rsidRPr="00ED2033">
              <w:t>Situación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2033" w:rsidRPr="00ED2033" w:rsidRDefault="00ED2033">
            <w:r w:rsidRPr="00ED2033">
              <w:t xml:space="preserve">Contrato </w:t>
            </w:r>
          </w:p>
        </w:tc>
      </w:tr>
      <w:tr w:rsidR="00ED2033" w:rsidRPr="00ED2033" w:rsidTr="00ED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vAlign w:val="center"/>
            <w:hideMark/>
          </w:tcPr>
          <w:p w:rsidR="00ED2033" w:rsidRPr="00ED2033" w:rsidRDefault="00ED2033" w:rsidP="00ED2033">
            <w:r w:rsidRPr="00ED2033">
              <w:t xml:space="preserve">El trabajo debe comenzar lo antes posible y el alcance definitivo del proyecto no está terminado.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D2033" w:rsidRPr="00ED2033" w:rsidRDefault="00ED2033" w:rsidP="00ED2033">
            <w:pPr>
              <w:jc w:val="center"/>
            </w:pPr>
            <w:r w:rsidRPr="00ED2033">
              <w:t>Tiempo y materiales</w:t>
            </w:r>
          </w:p>
        </w:tc>
      </w:tr>
      <w:tr w:rsidR="00ED2033" w:rsidRPr="00ED2033" w:rsidTr="00ED2033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ED2033" w:rsidRPr="00ED2033" w:rsidRDefault="00ED2033" w:rsidP="00ED2033">
            <w:r w:rsidRPr="00ED2033">
              <w:t>Comprar 10.000 kilos de soja.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D2033" w:rsidRPr="00ED2033" w:rsidRDefault="00432E98" w:rsidP="00ED2033">
            <w:pPr>
              <w:jc w:val="center"/>
            </w:pPr>
            <w:r>
              <w:t>Precio Fijo</w:t>
            </w:r>
          </w:p>
        </w:tc>
      </w:tr>
      <w:tr w:rsidR="00ED2033" w:rsidRPr="00ED2033" w:rsidTr="00ED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vAlign w:val="center"/>
            <w:hideMark/>
          </w:tcPr>
          <w:p w:rsidR="00ED2033" w:rsidRPr="00ED2033" w:rsidRDefault="00ED2033" w:rsidP="00ED2033">
            <w:r w:rsidRPr="00ED2033">
              <w:t>Contratar los servicios de una consultora para disminuir los riesgos del proyecto.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D2033" w:rsidRPr="00ED2033" w:rsidRDefault="007A103F" w:rsidP="00ED2033">
            <w:pPr>
              <w:jc w:val="center"/>
            </w:pPr>
            <w:r>
              <w:t>Tiempo y Materiales</w:t>
            </w:r>
          </w:p>
        </w:tc>
      </w:tr>
      <w:tr w:rsidR="00ED2033" w:rsidRPr="00ED2033" w:rsidTr="00ED2033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ED2033" w:rsidRPr="00ED2033" w:rsidRDefault="00ED2033" w:rsidP="00ED2033">
            <w:r w:rsidRPr="00ED2033">
              <w:t>En un proyecto hay cambios en el alcance y los precios de mercado son transparentes y de fácil acceso.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D2033" w:rsidRPr="00ED2033" w:rsidRDefault="007B052F" w:rsidP="005D1C7B">
            <w:pPr>
              <w:jc w:val="center"/>
            </w:pPr>
            <w:r>
              <w:t xml:space="preserve">Reembolso de </w:t>
            </w:r>
            <w:r w:rsidR="005D1C7B">
              <w:t>C</w:t>
            </w:r>
            <w:r>
              <w:t>ostos</w:t>
            </w:r>
          </w:p>
        </w:tc>
      </w:tr>
      <w:tr w:rsidR="00ED2033" w:rsidRPr="00ED2033" w:rsidTr="00ED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vAlign w:val="center"/>
            <w:hideMark/>
          </w:tcPr>
          <w:p w:rsidR="00ED2033" w:rsidRPr="00ED2033" w:rsidRDefault="00ED2033" w:rsidP="00ED2033">
            <w:r w:rsidRPr="00ED2033">
              <w:t>El alcance está definido y no tienes tiempo para controlar los gastos del vendedor.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D2033" w:rsidRPr="00561352" w:rsidRDefault="00561352" w:rsidP="00561352">
            <w:pPr>
              <w:jc w:val="center"/>
              <w:rPr>
                <w:b w:val="0"/>
              </w:rPr>
            </w:pPr>
            <w:r>
              <w:t>Precio Fijo</w:t>
            </w:r>
          </w:p>
        </w:tc>
      </w:tr>
      <w:tr w:rsidR="00ED2033" w:rsidRPr="00ED2033" w:rsidTr="00ED2033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ED2033" w:rsidRPr="00ED2033" w:rsidRDefault="00ED2033" w:rsidP="00ED2033">
            <w:r w:rsidRPr="00ED2033">
              <w:t>Como parte del proyecto debe adquirirse dos servidores de aplicación.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D2033" w:rsidRPr="00ED2033" w:rsidRDefault="00561352" w:rsidP="00ED2033">
            <w:pPr>
              <w:jc w:val="center"/>
            </w:pPr>
            <w:r>
              <w:t>Precio Fijo</w:t>
            </w:r>
          </w:p>
        </w:tc>
      </w:tr>
      <w:tr w:rsidR="00ED2033" w:rsidRPr="00ED2033" w:rsidTr="00ED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vAlign w:val="center"/>
            <w:hideMark/>
          </w:tcPr>
          <w:p w:rsidR="00ED2033" w:rsidRPr="00ED2033" w:rsidRDefault="00ED2033" w:rsidP="00ED2033">
            <w:r w:rsidRPr="00ED2033">
              <w:t>Avanzado el proyecto, se encuentra que debe contratar los servicios de un especialista en instalación y configuración de redes (debe decidir que incorporar y hacer la instalación).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D2033" w:rsidRPr="00ED2033" w:rsidRDefault="00561352" w:rsidP="00ED2033">
            <w:pPr>
              <w:jc w:val="center"/>
            </w:pPr>
            <w:r>
              <w:t>Tiempo y materiales</w:t>
            </w:r>
          </w:p>
        </w:tc>
      </w:tr>
    </w:tbl>
    <w:p w:rsidR="00FB3448" w:rsidRDefault="00FB3448" w:rsidP="005520D4"/>
    <w:p w:rsidR="00ED2033" w:rsidRDefault="00561352" w:rsidP="005520D4">
      <w:r w:rsidRPr="00561352">
        <w:rPr>
          <w:b/>
          <w:u w:val="single"/>
        </w:rPr>
        <w:t>Ejercicio 2</w:t>
      </w:r>
    </w:p>
    <w:tbl>
      <w:tblPr>
        <w:tblStyle w:val="Tabladecuadrcula4-nfasis1"/>
        <w:tblW w:w="0" w:type="auto"/>
        <w:jc w:val="center"/>
        <w:tblLook w:val="0560" w:firstRow="1" w:lastRow="1" w:firstColumn="0" w:lastColumn="1" w:noHBand="0" w:noVBand="1"/>
      </w:tblPr>
      <w:tblGrid>
        <w:gridCol w:w="1960"/>
        <w:gridCol w:w="1340"/>
        <w:gridCol w:w="665"/>
        <w:gridCol w:w="933"/>
        <w:gridCol w:w="665"/>
        <w:gridCol w:w="933"/>
        <w:gridCol w:w="665"/>
        <w:gridCol w:w="933"/>
      </w:tblGrid>
      <w:tr w:rsidR="00561352" w:rsidRPr="00561352" w:rsidTr="00561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>
            <w:r w:rsidRPr="00561352">
              <w:t> 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>
            <w:r w:rsidRPr="00561352">
              <w:t> </w:t>
            </w:r>
          </w:p>
        </w:tc>
        <w:tc>
          <w:tcPr>
            <w:tcW w:w="1520" w:type="dxa"/>
            <w:gridSpan w:val="2"/>
            <w:noWrap/>
            <w:hideMark/>
          </w:tcPr>
          <w:p w:rsidR="00561352" w:rsidRPr="00561352" w:rsidRDefault="00561352">
            <w:r w:rsidRPr="00561352">
              <w:t>Proveedor 1</w:t>
            </w:r>
          </w:p>
        </w:tc>
        <w:tc>
          <w:tcPr>
            <w:tcW w:w="1520" w:type="dxa"/>
            <w:gridSpan w:val="2"/>
            <w:noWrap/>
            <w:hideMark/>
          </w:tcPr>
          <w:p w:rsidR="00561352" w:rsidRPr="00561352" w:rsidRDefault="00561352">
            <w:r w:rsidRPr="00561352">
              <w:t>Proveedor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20" w:type="dxa"/>
            <w:gridSpan w:val="2"/>
            <w:noWrap/>
            <w:hideMark/>
          </w:tcPr>
          <w:p w:rsidR="00561352" w:rsidRPr="00561352" w:rsidRDefault="00561352">
            <w:r w:rsidRPr="00561352">
              <w:t>Proveedor 3</w:t>
            </w:r>
          </w:p>
        </w:tc>
      </w:tr>
      <w:tr w:rsidR="00561352" w:rsidRPr="00561352" w:rsidTr="00561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>
            <w:pPr>
              <w:rPr>
                <w:b/>
                <w:bCs/>
              </w:rPr>
            </w:pPr>
            <w:r w:rsidRPr="00561352">
              <w:rPr>
                <w:b/>
                <w:bCs/>
              </w:rPr>
              <w:t>Criterio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>
            <w:pPr>
              <w:rPr>
                <w:b/>
                <w:bCs/>
              </w:rPr>
            </w:pPr>
            <w:r w:rsidRPr="00561352">
              <w:rPr>
                <w:b/>
                <w:bCs/>
              </w:rPr>
              <w:t>Importancia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>
            <w:pPr>
              <w:rPr>
                <w:b/>
                <w:bCs/>
              </w:rPr>
            </w:pPr>
            <w:r w:rsidRPr="00561352">
              <w:rPr>
                <w:b/>
                <w:bCs/>
              </w:rPr>
              <w:t>Nota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>
            <w:pPr>
              <w:rPr>
                <w:b/>
                <w:bCs/>
              </w:rPr>
            </w:pPr>
            <w:r w:rsidRPr="00561352">
              <w:rPr>
                <w:b/>
                <w:bCs/>
              </w:rPr>
              <w:t>Puntaje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>
            <w:pPr>
              <w:rPr>
                <w:b/>
                <w:bCs/>
              </w:rPr>
            </w:pPr>
            <w:r w:rsidRPr="00561352">
              <w:rPr>
                <w:b/>
                <w:bCs/>
              </w:rPr>
              <w:t>Nota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>
            <w:pPr>
              <w:rPr>
                <w:b/>
                <w:bCs/>
              </w:rPr>
            </w:pPr>
            <w:r w:rsidRPr="00561352">
              <w:rPr>
                <w:b/>
                <w:bCs/>
              </w:rPr>
              <w:t>Puntaje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>
            <w:pPr>
              <w:rPr>
                <w:b/>
                <w:bCs/>
              </w:rPr>
            </w:pPr>
            <w:r w:rsidRPr="00561352">
              <w:rPr>
                <w:b/>
                <w:bCs/>
              </w:rPr>
              <w:t>Nota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3" w:type="dxa"/>
            <w:noWrap/>
            <w:hideMark/>
          </w:tcPr>
          <w:p w:rsidR="00561352" w:rsidRPr="00561352" w:rsidRDefault="00561352">
            <w:r w:rsidRPr="00561352">
              <w:t>Puntaje</w:t>
            </w:r>
          </w:p>
        </w:tc>
      </w:tr>
      <w:tr w:rsidR="00561352" w:rsidRPr="00561352" w:rsidTr="00561352">
        <w:trPr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>
            <w:r w:rsidRPr="00561352">
              <w:t>Costo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20%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4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0,8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5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1,4</w:t>
            </w:r>
          </w:p>
        </w:tc>
      </w:tr>
      <w:tr w:rsidR="00561352" w:rsidRPr="00561352" w:rsidTr="00561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>
            <w:r w:rsidRPr="00561352">
              <w:t>Tiempo de entrega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15%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8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1,2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7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1,05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0,6</w:t>
            </w:r>
          </w:p>
        </w:tc>
      </w:tr>
      <w:tr w:rsidR="00561352" w:rsidRPr="00561352" w:rsidTr="00561352">
        <w:trPr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>
            <w:r w:rsidRPr="00561352">
              <w:t>Funcionalidad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25%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4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5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1,25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2,25</w:t>
            </w:r>
          </w:p>
        </w:tc>
      </w:tr>
      <w:tr w:rsidR="00561352" w:rsidRPr="00561352" w:rsidTr="00561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>
            <w:r w:rsidRPr="00561352">
              <w:t>Mantenimiento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10%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6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0,6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6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0,6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0,4</w:t>
            </w:r>
          </w:p>
        </w:tc>
      </w:tr>
      <w:tr w:rsidR="00561352" w:rsidRPr="00561352" w:rsidTr="00561352">
        <w:trPr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>
            <w:r w:rsidRPr="00561352">
              <w:t>Compatibilidad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10%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8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0,8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6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0,6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0,4</w:t>
            </w:r>
          </w:p>
        </w:tc>
      </w:tr>
      <w:tr w:rsidR="00561352" w:rsidRPr="00561352" w:rsidTr="00561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>
            <w:r w:rsidRPr="00561352">
              <w:t>Garantía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20%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6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1,2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6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1,2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3" w:type="dxa"/>
            <w:noWrap/>
            <w:hideMark/>
          </w:tcPr>
          <w:p w:rsidR="00561352" w:rsidRPr="00561352" w:rsidRDefault="00561352" w:rsidP="00561352">
            <w:pPr>
              <w:jc w:val="right"/>
            </w:pPr>
            <w:r w:rsidRPr="00561352">
              <w:t>1,2</w:t>
            </w:r>
          </w:p>
        </w:tc>
      </w:tr>
      <w:tr w:rsidR="00561352" w:rsidRPr="00561352" w:rsidTr="005613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960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TOTAL</w:t>
            </w:r>
          </w:p>
        </w:tc>
        <w:tc>
          <w:tcPr>
            <w:tcW w:w="1340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100%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 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5,6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 </w:t>
            </w:r>
          </w:p>
        </w:tc>
        <w:tc>
          <w:tcPr>
            <w:tcW w:w="933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5,7</w:t>
            </w:r>
          </w:p>
        </w:tc>
        <w:tc>
          <w:tcPr>
            <w:tcW w:w="587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3" w:type="dxa"/>
            <w:noWrap/>
            <w:hideMark/>
          </w:tcPr>
          <w:p w:rsidR="00561352" w:rsidRPr="00561352" w:rsidRDefault="00561352" w:rsidP="002D1082">
            <w:pPr>
              <w:jc w:val="right"/>
            </w:pPr>
            <w:r w:rsidRPr="00561352">
              <w:t>6,25</w:t>
            </w:r>
          </w:p>
        </w:tc>
      </w:tr>
    </w:tbl>
    <w:p w:rsidR="00561352" w:rsidRDefault="00561352" w:rsidP="005520D4"/>
    <w:p w:rsidR="00B57A33" w:rsidRDefault="00B57A33" w:rsidP="005520D4">
      <w:r>
        <w:rPr>
          <w:b/>
          <w:u w:val="single"/>
        </w:rPr>
        <w:t>Ejercicio 3</w:t>
      </w:r>
    </w:p>
    <w:p w:rsidR="00B57A33" w:rsidRPr="00B57A33" w:rsidRDefault="00B57A33" w:rsidP="005520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50000+800x=1700x</m:t>
          </m:r>
        </m:oMath>
      </m:oMathPara>
    </w:p>
    <w:p w:rsidR="00B57A33" w:rsidRPr="00B57A33" w:rsidRDefault="00B57A33" w:rsidP="0055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50000=900x</m:t>
          </m:r>
        </m:oMath>
      </m:oMathPara>
    </w:p>
    <w:p w:rsidR="00B57A33" w:rsidRPr="00391987" w:rsidRDefault="00B57A33" w:rsidP="0055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x=55.55 meses≅4.6 años</m:t>
          </m:r>
        </m:oMath>
      </m:oMathPara>
    </w:p>
    <w:p w:rsidR="00391987" w:rsidRDefault="00391987" w:rsidP="005520D4">
      <w:pPr>
        <w:rPr>
          <w:rFonts w:eastAsiaTheme="minorEastAsia"/>
        </w:rPr>
      </w:pPr>
      <w:r>
        <w:rPr>
          <w:rFonts w:eastAsiaTheme="minorEastAsia"/>
        </w:rPr>
        <w:t>Probablemente, por conveniencia y facilidad, convendría contratar un servicio. Esto permite desligarse del problema del mantenimiento, configuración, backup, disponibilidad, etc.</w:t>
      </w:r>
    </w:p>
    <w:p w:rsidR="00391987" w:rsidRDefault="00391987" w:rsidP="005520D4">
      <w:pPr>
        <w:rPr>
          <w:rFonts w:eastAsiaTheme="minorEastAsia"/>
        </w:rPr>
      </w:pPr>
      <w:r>
        <w:rPr>
          <w:rFonts w:eastAsiaTheme="minorEastAsia"/>
        </w:rPr>
        <w:t>Un problema de esta solución es que no es propio. Es posible que el negocio cierre, se deje de dar soporte, aumenten los costos, etc.</w:t>
      </w:r>
    </w:p>
    <w:p w:rsidR="00A07A62" w:rsidRDefault="00A07A62" w:rsidP="005520D4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Ejercicio 4</w:t>
      </w:r>
    </w:p>
    <w:p w:rsidR="00A07A62" w:rsidRPr="00E90802" w:rsidRDefault="00A07A62" w:rsidP="0055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80000+20000+20%*20000=10400</m:t>
          </m:r>
          <m:r>
            <w:rPr>
              <w:rFonts w:ascii="Cambria Math" w:eastAsiaTheme="minorEastAsia" w:hAnsi="Cambria Math"/>
            </w:rPr>
            <m:t>0</m:t>
          </m:r>
        </m:oMath>
      </m:oMathPara>
      <w:bookmarkStart w:id="0" w:name="_GoBack"/>
      <w:bookmarkEnd w:id="0"/>
    </w:p>
    <w:sectPr w:rsidR="00A07A62" w:rsidRPr="00E90802" w:rsidSect="00C6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702B"/>
    <w:multiLevelType w:val="hybridMultilevel"/>
    <w:tmpl w:val="095C8E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EAE"/>
    <w:multiLevelType w:val="hybridMultilevel"/>
    <w:tmpl w:val="5A76F1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94CFB"/>
    <w:multiLevelType w:val="hybridMultilevel"/>
    <w:tmpl w:val="CFA45802"/>
    <w:lvl w:ilvl="0" w:tplc="A358D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941DE"/>
    <w:multiLevelType w:val="hybridMultilevel"/>
    <w:tmpl w:val="5532B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5EC2"/>
    <w:multiLevelType w:val="hybridMultilevel"/>
    <w:tmpl w:val="04A477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2B4F"/>
    <w:multiLevelType w:val="hybridMultilevel"/>
    <w:tmpl w:val="2B90A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941D2"/>
    <w:multiLevelType w:val="hybridMultilevel"/>
    <w:tmpl w:val="7F6CCD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68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194C1F"/>
    <w:multiLevelType w:val="hybridMultilevel"/>
    <w:tmpl w:val="FFC4D1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38FE"/>
    <w:multiLevelType w:val="hybridMultilevel"/>
    <w:tmpl w:val="088ADC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1F"/>
    <w:rsid w:val="00066C46"/>
    <w:rsid w:val="00091574"/>
    <w:rsid w:val="00143DF3"/>
    <w:rsid w:val="002244ED"/>
    <w:rsid w:val="00266340"/>
    <w:rsid w:val="002D1082"/>
    <w:rsid w:val="00317140"/>
    <w:rsid w:val="00391987"/>
    <w:rsid w:val="00404950"/>
    <w:rsid w:val="00422529"/>
    <w:rsid w:val="00432E98"/>
    <w:rsid w:val="00471C25"/>
    <w:rsid w:val="00514576"/>
    <w:rsid w:val="0053695D"/>
    <w:rsid w:val="005520D4"/>
    <w:rsid w:val="00561352"/>
    <w:rsid w:val="00564385"/>
    <w:rsid w:val="005B5F77"/>
    <w:rsid w:val="005D1C7B"/>
    <w:rsid w:val="005E7375"/>
    <w:rsid w:val="006124D3"/>
    <w:rsid w:val="00621408"/>
    <w:rsid w:val="006D28A9"/>
    <w:rsid w:val="007011C6"/>
    <w:rsid w:val="00730AAE"/>
    <w:rsid w:val="00741878"/>
    <w:rsid w:val="00750C20"/>
    <w:rsid w:val="007513EB"/>
    <w:rsid w:val="00752745"/>
    <w:rsid w:val="00757925"/>
    <w:rsid w:val="007A103F"/>
    <w:rsid w:val="007B052F"/>
    <w:rsid w:val="008022B0"/>
    <w:rsid w:val="00816B83"/>
    <w:rsid w:val="00863C1B"/>
    <w:rsid w:val="00877E1F"/>
    <w:rsid w:val="00940F07"/>
    <w:rsid w:val="00993FD7"/>
    <w:rsid w:val="009B0BC2"/>
    <w:rsid w:val="009D695B"/>
    <w:rsid w:val="009F5EDB"/>
    <w:rsid w:val="00A07A62"/>
    <w:rsid w:val="00A200CB"/>
    <w:rsid w:val="00A22C98"/>
    <w:rsid w:val="00A64081"/>
    <w:rsid w:val="00A6611C"/>
    <w:rsid w:val="00AE03C1"/>
    <w:rsid w:val="00B20B88"/>
    <w:rsid w:val="00B41FB1"/>
    <w:rsid w:val="00B57A33"/>
    <w:rsid w:val="00B95B94"/>
    <w:rsid w:val="00BD1748"/>
    <w:rsid w:val="00C05D9A"/>
    <w:rsid w:val="00C14FDA"/>
    <w:rsid w:val="00C65798"/>
    <w:rsid w:val="00C9010E"/>
    <w:rsid w:val="00CF6E05"/>
    <w:rsid w:val="00D018EE"/>
    <w:rsid w:val="00D40303"/>
    <w:rsid w:val="00DD0C13"/>
    <w:rsid w:val="00DE347A"/>
    <w:rsid w:val="00E90802"/>
    <w:rsid w:val="00EB31F9"/>
    <w:rsid w:val="00EB7B5C"/>
    <w:rsid w:val="00ED2033"/>
    <w:rsid w:val="00EE63D2"/>
    <w:rsid w:val="00F5368D"/>
    <w:rsid w:val="00F94C70"/>
    <w:rsid w:val="00F94EC6"/>
    <w:rsid w:val="00FA0F93"/>
    <w:rsid w:val="00FB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F3CD"/>
  <w15:chartTrackingRefBased/>
  <w15:docId w15:val="{4C20778A-920D-41B2-B57D-2CED00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98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5E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5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D572B-2A17-4F8E-8504-BF0B6BDC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Wendy Sclerandi</cp:lastModifiedBy>
  <cp:revision>54</cp:revision>
  <dcterms:created xsi:type="dcterms:W3CDTF">2017-04-19T23:50:00Z</dcterms:created>
  <dcterms:modified xsi:type="dcterms:W3CDTF">2017-06-22T05:04:00Z</dcterms:modified>
</cp:coreProperties>
</file>