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Calibri"/>
          <w:lang w:eastAsia="en-US"/>
        </w:rPr>
        <w:id w:val="-1127551135"/>
        <w:docPartObj>
          <w:docPartGallery w:val="Cover Pages"/>
          <w:docPartUnique/>
        </w:docPartObj>
      </w:sdtPr>
      <w:sdtEndPr/>
      <w:sdtContent>
        <w:p w:rsidR="00EE53E6" w:rsidRPr="00C65184" w:rsidRDefault="00EE53E6">
          <w:pPr>
            <w:pStyle w:val="Sinespaciado"/>
            <w:rPr>
              <w:rFonts w:ascii="Calibri" w:hAnsi="Calibri" w:cs="Calibri"/>
            </w:rPr>
          </w:pPr>
        </w:p>
        <w:p w:rsidR="00BD7049" w:rsidRPr="00C65184" w:rsidRDefault="00B75B2C" w:rsidP="00BD7049">
          <w:pPr>
            <w:jc w:val="both"/>
            <w:rPr>
              <w:rFonts w:ascii="Calibri" w:hAnsi="Calibri" w:cs="Calibri"/>
            </w:rPr>
          </w:pPr>
          <w:r w:rsidRPr="00C65184">
            <w:rPr>
              <w:rFonts w:ascii="Calibri" w:hAnsi="Calibri" w:cs="Calibri"/>
              <w:noProof/>
              <w:lang w:val="es-AR" w:eastAsia="es-AR"/>
            </w:rPr>
            <mc:AlternateContent>
              <mc:Choice Requires="wps">
                <w:drawing>
                  <wp:anchor distT="45720" distB="45720" distL="114300" distR="114300" simplePos="0" relativeHeight="251668480" behindDoc="0" locked="0" layoutInCell="1" allowOverlap="1" wp14:anchorId="7D4CBD9F" wp14:editId="04137C4B">
                    <wp:simplePos x="0" y="0"/>
                    <wp:positionH relativeFrom="column">
                      <wp:posOffset>123825</wp:posOffset>
                    </wp:positionH>
                    <wp:positionV relativeFrom="paragraph">
                      <wp:posOffset>3369310</wp:posOffset>
                    </wp:positionV>
                    <wp:extent cx="5305425" cy="4486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4486275"/>
                            </a:xfrm>
                            <a:prstGeom prst="rect">
                              <a:avLst/>
                            </a:prstGeom>
                            <a:solidFill>
                              <a:srgbClr val="FFFFFF"/>
                            </a:solidFill>
                            <a:ln w="9525">
                              <a:noFill/>
                              <a:miter lim="800000"/>
                              <a:headEnd/>
                              <a:tailEnd/>
                            </a:ln>
                          </wps:spPr>
                          <wps:txbx>
                            <w:txbxContent>
                              <w:p w:rsidR="0064479F" w:rsidRPr="00986358" w:rsidRDefault="0064479F" w:rsidP="0064479F">
                                <w:pPr>
                                  <w:pStyle w:val="Ttulo1"/>
                                  <w:spacing w:after="240"/>
                                  <w:rPr>
                                    <w:color w:val="AF490D" w:themeColor="accent2" w:themeShade="BF"/>
                                    <w:sz w:val="36"/>
                                    <w:szCs w:val="36"/>
                                  </w:rPr>
                                </w:pPr>
                                <w:r w:rsidRPr="00986358">
                                  <w:rPr>
                                    <w:color w:val="AF490D" w:themeColor="accent2" w:themeShade="BF"/>
                                    <w:sz w:val="36"/>
                                    <w:szCs w:val="36"/>
                                  </w:rPr>
                                  <w:t>Universidad Católica de Santiago del Estero</w:t>
                                </w:r>
                              </w:p>
                              <w:p w:rsidR="0064479F" w:rsidRPr="00986358" w:rsidRDefault="0064479F" w:rsidP="0064479F">
                                <w:pPr>
                                  <w:spacing w:after="240"/>
                                  <w:rPr>
                                    <w:color w:val="AF490D" w:themeColor="accent2" w:themeShade="BF"/>
                                    <w:sz w:val="36"/>
                                    <w:szCs w:val="36"/>
                                  </w:rPr>
                                </w:pPr>
                                <w:r w:rsidRPr="00986358">
                                  <w:rPr>
                                    <w:color w:val="AF490D" w:themeColor="accent2" w:themeShade="BF"/>
                                    <w:sz w:val="36"/>
                                    <w:szCs w:val="36"/>
                                  </w:rPr>
                                  <w:t>Carrera: Ingeniería en Informática</w:t>
                                </w:r>
                              </w:p>
                              <w:p w:rsidR="0064479F" w:rsidRPr="00986358" w:rsidRDefault="0064479F" w:rsidP="0064479F">
                                <w:pPr>
                                  <w:spacing w:after="240"/>
                                  <w:rPr>
                                    <w:color w:val="AF490D" w:themeColor="accent2" w:themeShade="BF"/>
                                    <w:sz w:val="36"/>
                                    <w:szCs w:val="36"/>
                                  </w:rPr>
                                </w:pPr>
                                <w:r w:rsidRPr="00986358">
                                  <w:rPr>
                                    <w:color w:val="AF490D" w:themeColor="accent2" w:themeShade="BF"/>
                                    <w:sz w:val="36"/>
                                    <w:szCs w:val="36"/>
                                  </w:rPr>
                                  <w:t xml:space="preserve">Materia: </w:t>
                                </w:r>
                                <w:r w:rsidR="00171736">
                                  <w:rPr>
                                    <w:color w:val="AF490D" w:themeColor="accent2" w:themeShade="BF"/>
                                    <w:sz w:val="36"/>
                                    <w:szCs w:val="36"/>
                                  </w:rPr>
                                  <w:t>Legislación y Gestión Ambiental</w:t>
                                </w:r>
                              </w:p>
                              <w:p w:rsidR="00014613" w:rsidRDefault="00014613" w:rsidP="0064479F">
                                <w:pPr>
                                  <w:pStyle w:val="Ttulo1"/>
                                  <w:spacing w:after="240"/>
                                  <w:rPr>
                                    <w:color w:val="AF490D" w:themeColor="accent2" w:themeShade="BF"/>
                                    <w:sz w:val="36"/>
                                    <w:szCs w:val="36"/>
                                  </w:rPr>
                                </w:pPr>
                                <w:r>
                                  <w:rPr>
                                    <w:color w:val="AF490D" w:themeColor="accent2" w:themeShade="BF"/>
                                    <w:sz w:val="36"/>
                                    <w:szCs w:val="36"/>
                                  </w:rPr>
                                  <w:t>Docentes: Noelia Castillo</w:t>
                                </w:r>
                              </w:p>
                              <w:p w:rsidR="00014613" w:rsidRPr="00014613" w:rsidRDefault="00014613" w:rsidP="00014613">
                                <w:pPr>
                                  <w:pStyle w:val="Ttulo1"/>
                                  <w:ind w:left="708" w:firstLine="708"/>
                                  <w:rPr>
                                    <w:color w:val="AF490D" w:themeColor="accent2" w:themeShade="BF"/>
                                    <w:sz w:val="36"/>
                                    <w:lang w:val="es-MX"/>
                                  </w:rPr>
                                </w:pPr>
                                <w:r w:rsidRPr="00014613">
                                  <w:rPr>
                                    <w:color w:val="AF490D" w:themeColor="accent2" w:themeShade="BF"/>
                                    <w:sz w:val="36"/>
                                    <w:lang w:val="es-MX"/>
                                  </w:rPr>
                                  <w:t xml:space="preserve">     Ivana Valsagna</w:t>
                                </w:r>
                              </w:p>
                              <w:p w:rsidR="00B75B2C" w:rsidRDefault="0064479F" w:rsidP="0064479F">
                                <w:pPr>
                                  <w:pStyle w:val="Ttulo1"/>
                                  <w:spacing w:after="240"/>
                                  <w:rPr>
                                    <w:color w:val="AF490D" w:themeColor="accent2" w:themeShade="BF"/>
                                    <w:sz w:val="36"/>
                                    <w:szCs w:val="36"/>
                                  </w:rPr>
                                </w:pPr>
                                <w:r w:rsidRPr="00986358">
                                  <w:rPr>
                                    <w:color w:val="AF490D" w:themeColor="accent2" w:themeShade="BF"/>
                                    <w:sz w:val="36"/>
                                    <w:szCs w:val="36"/>
                                  </w:rPr>
                                  <w:t>Alumno</w:t>
                                </w:r>
                                <w:r w:rsidR="00B75B2C">
                                  <w:rPr>
                                    <w:color w:val="AF490D" w:themeColor="accent2" w:themeShade="BF"/>
                                    <w:sz w:val="36"/>
                                    <w:szCs w:val="36"/>
                                  </w:rPr>
                                  <w:t>s</w:t>
                                </w:r>
                                <w:r w:rsidRPr="00986358">
                                  <w:rPr>
                                    <w:color w:val="AF490D" w:themeColor="accent2" w:themeShade="BF"/>
                                    <w:sz w:val="36"/>
                                    <w:szCs w:val="36"/>
                                  </w:rPr>
                                  <w:t xml:space="preserve">: </w:t>
                                </w:r>
                                <w:r w:rsidR="00B75B2C">
                                  <w:rPr>
                                    <w:color w:val="AF490D" w:themeColor="accent2" w:themeShade="BF"/>
                                    <w:sz w:val="36"/>
                                    <w:szCs w:val="36"/>
                                  </w:rPr>
                                  <w:t>Ricardo Canavese</w:t>
                                </w:r>
                              </w:p>
                              <w:p w:rsidR="009655C9" w:rsidRPr="00986358" w:rsidRDefault="00B75B2C" w:rsidP="0064479F">
                                <w:pPr>
                                  <w:pStyle w:val="Ttulo1"/>
                                  <w:spacing w:after="240"/>
                                  <w:rPr>
                                    <w:color w:val="AF490D" w:themeColor="accent2" w:themeShade="BF"/>
                                    <w:sz w:val="36"/>
                                    <w:szCs w:val="36"/>
                                  </w:rPr>
                                </w:pPr>
                                <w:r>
                                  <w:rPr>
                                    <w:color w:val="AF490D" w:themeColor="accent2" w:themeShade="BF"/>
                                    <w:sz w:val="36"/>
                                    <w:szCs w:val="36"/>
                                  </w:rPr>
                                  <w:t xml:space="preserve">                 </w:t>
                                </w:r>
                                <w:r w:rsidR="0064479F" w:rsidRPr="00986358">
                                  <w:rPr>
                                    <w:color w:val="AF490D" w:themeColor="accent2" w:themeShade="BF"/>
                                    <w:sz w:val="36"/>
                                    <w:szCs w:val="36"/>
                                  </w:rPr>
                                  <w:t>Nicolás Rodríguez</w:t>
                                </w:r>
                                <w:r w:rsidR="009655C9" w:rsidRPr="00986358">
                                  <w:rPr>
                                    <w:color w:val="AF490D" w:themeColor="accent2" w:themeShade="BF"/>
                                    <w:sz w:val="36"/>
                                    <w:szCs w:val="36"/>
                                  </w:rPr>
                                  <w:t xml:space="preserve"> </w:t>
                                </w:r>
                              </w:p>
                              <w:p w:rsidR="009655C9" w:rsidRPr="00986358" w:rsidRDefault="009655C9" w:rsidP="0064479F">
                                <w:pPr>
                                  <w:pStyle w:val="Ttulo1"/>
                                  <w:spacing w:after="240"/>
                                  <w:rPr>
                                    <w:color w:val="AF490D" w:themeColor="accent2" w:themeShade="BF"/>
                                    <w:sz w:val="36"/>
                                    <w:szCs w:val="36"/>
                                  </w:rPr>
                                </w:pPr>
                                <w:r w:rsidRPr="00986358">
                                  <w:rPr>
                                    <w:color w:val="AF490D" w:themeColor="accent2" w:themeShade="BF"/>
                                    <w:sz w:val="36"/>
                                    <w:szCs w:val="36"/>
                                  </w:rPr>
                                  <w:t>Año 201</w:t>
                                </w:r>
                                <w:r w:rsidR="00171736">
                                  <w:rPr>
                                    <w:color w:val="AF490D" w:themeColor="accent2" w:themeShade="BF"/>
                                    <w:sz w:val="36"/>
                                    <w:szCs w:val="36"/>
                                  </w:rPr>
                                  <w:t>7</w:t>
                                </w:r>
                                <w:r w:rsidRPr="00986358">
                                  <w:rPr>
                                    <w:color w:val="AF490D" w:themeColor="accent2" w:themeShade="BF"/>
                                    <w:sz w:val="36"/>
                                    <w:szCs w:val="36"/>
                                  </w:rPr>
                                  <w:t xml:space="preserve"> - Rafaela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4CBD9F" id="_x0000_t202" coordsize="21600,21600" o:spt="202" path="m,l,21600r21600,l21600,xe">
                    <v:stroke joinstyle="miter"/>
                    <v:path gradientshapeok="t" o:connecttype="rect"/>
                  </v:shapetype>
                  <v:shape id="Cuadro de texto 2" o:spid="_x0000_s1026" type="#_x0000_t202" style="position:absolute;left:0;text-align:left;margin-left:9.75pt;margin-top:265.3pt;width:417.75pt;height:35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" stroked="f">
                    <v:textbox>
                      <w:txbxContent>
                        <w:p w:rsidR="0064479F" w:rsidRPr="00986358" w:rsidRDefault="0064479F" w:rsidP="0064479F">
                          <w:pPr>
                            <w:pStyle w:val="Ttulo1"/>
                            <w:spacing w:after="240"/>
                            <w:rPr>
                              <w:color w:val="AF490D" w:themeColor="accent2" w:themeShade="BF"/>
                              <w:sz w:val="36"/>
                              <w:szCs w:val="36"/>
                            </w:rPr>
                          </w:pPr>
                          <w:r w:rsidRPr="00986358">
                            <w:rPr>
                              <w:color w:val="AF490D" w:themeColor="accent2" w:themeShade="BF"/>
                              <w:sz w:val="36"/>
                              <w:szCs w:val="36"/>
                            </w:rPr>
                            <w:t>Universidad Católica de Santiago del Estero</w:t>
                          </w:r>
                        </w:p>
                        <w:p w:rsidR="0064479F" w:rsidRPr="00986358" w:rsidRDefault="0064479F" w:rsidP="0064479F">
                          <w:pPr>
                            <w:spacing w:after="240"/>
                            <w:rPr>
                              <w:color w:val="AF490D" w:themeColor="accent2" w:themeShade="BF"/>
                              <w:sz w:val="36"/>
                              <w:szCs w:val="36"/>
                            </w:rPr>
                          </w:pPr>
                          <w:r w:rsidRPr="00986358">
                            <w:rPr>
                              <w:color w:val="AF490D" w:themeColor="accent2" w:themeShade="BF"/>
                              <w:sz w:val="36"/>
                              <w:szCs w:val="36"/>
                            </w:rPr>
                            <w:t>Carrera: Ingeniería en Informática</w:t>
                          </w:r>
                        </w:p>
                        <w:p w:rsidR="0064479F" w:rsidRPr="00986358" w:rsidRDefault="0064479F" w:rsidP="0064479F">
                          <w:pPr>
                            <w:spacing w:after="240"/>
                            <w:rPr>
                              <w:color w:val="AF490D" w:themeColor="accent2" w:themeShade="BF"/>
                              <w:sz w:val="36"/>
                              <w:szCs w:val="36"/>
                            </w:rPr>
                          </w:pPr>
                          <w:r w:rsidRPr="00986358">
                            <w:rPr>
                              <w:color w:val="AF490D" w:themeColor="accent2" w:themeShade="BF"/>
                              <w:sz w:val="36"/>
                              <w:szCs w:val="36"/>
                            </w:rPr>
                            <w:t xml:space="preserve">Materia: </w:t>
                          </w:r>
                          <w:r w:rsidR="00171736">
                            <w:rPr>
                              <w:color w:val="AF490D" w:themeColor="accent2" w:themeShade="BF"/>
                              <w:sz w:val="36"/>
                              <w:szCs w:val="36"/>
                            </w:rPr>
                            <w:t>Legislación y Gestión Ambiental</w:t>
                          </w:r>
                        </w:p>
                        <w:p w:rsidR="00014613" w:rsidRDefault="00014613" w:rsidP="0064479F">
                          <w:pPr>
                            <w:pStyle w:val="Ttulo1"/>
                            <w:spacing w:after="240"/>
                            <w:rPr>
                              <w:color w:val="AF490D" w:themeColor="accent2" w:themeShade="BF"/>
                              <w:sz w:val="36"/>
                              <w:szCs w:val="36"/>
                            </w:rPr>
                          </w:pPr>
                          <w:r>
                            <w:rPr>
                              <w:color w:val="AF490D" w:themeColor="accent2" w:themeShade="BF"/>
                              <w:sz w:val="36"/>
                              <w:szCs w:val="36"/>
                            </w:rPr>
                            <w:t>Docentes: Noelia Castillo</w:t>
                          </w:r>
                        </w:p>
                        <w:p w:rsidR="00014613" w:rsidRPr="00014613" w:rsidRDefault="00014613" w:rsidP="00014613">
                          <w:pPr>
                            <w:pStyle w:val="Ttulo1"/>
                            <w:ind w:left="708" w:firstLine="708"/>
                            <w:rPr>
                              <w:color w:val="AF490D" w:themeColor="accent2" w:themeShade="BF"/>
                              <w:sz w:val="36"/>
                              <w:lang w:val="es-MX"/>
                            </w:rPr>
                          </w:pPr>
                          <w:r w:rsidRPr="00014613">
                            <w:rPr>
                              <w:color w:val="AF490D" w:themeColor="accent2" w:themeShade="BF"/>
                              <w:sz w:val="36"/>
                              <w:lang w:val="es-MX"/>
                            </w:rPr>
                            <w:t xml:space="preserve">     Ivana Valsagna</w:t>
                          </w:r>
                        </w:p>
                        <w:p w:rsidR="00B75B2C" w:rsidRDefault="0064479F" w:rsidP="0064479F">
                          <w:pPr>
                            <w:pStyle w:val="Ttulo1"/>
                            <w:spacing w:after="240"/>
                            <w:rPr>
                              <w:color w:val="AF490D" w:themeColor="accent2" w:themeShade="BF"/>
                              <w:sz w:val="36"/>
                              <w:szCs w:val="36"/>
                            </w:rPr>
                          </w:pPr>
                          <w:r w:rsidRPr="00986358">
                            <w:rPr>
                              <w:color w:val="AF490D" w:themeColor="accent2" w:themeShade="BF"/>
                              <w:sz w:val="36"/>
                              <w:szCs w:val="36"/>
                            </w:rPr>
                            <w:t>Alumno</w:t>
                          </w:r>
                          <w:r w:rsidR="00B75B2C">
                            <w:rPr>
                              <w:color w:val="AF490D" w:themeColor="accent2" w:themeShade="BF"/>
                              <w:sz w:val="36"/>
                              <w:szCs w:val="36"/>
                            </w:rPr>
                            <w:t>s</w:t>
                          </w:r>
                          <w:r w:rsidRPr="00986358">
                            <w:rPr>
                              <w:color w:val="AF490D" w:themeColor="accent2" w:themeShade="BF"/>
                              <w:sz w:val="36"/>
                              <w:szCs w:val="36"/>
                            </w:rPr>
                            <w:t xml:space="preserve">: </w:t>
                          </w:r>
                          <w:r w:rsidR="00B75B2C">
                            <w:rPr>
                              <w:color w:val="AF490D" w:themeColor="accent2" w:themeShade="BF"/>
                              <w:sz w:val="36"/>
                              <w:szCs w:val="36"/>
                            </w:rPr>
                            <w:t>Ricardo Canavese</w:t>
                          </w:r>
                        </w:p>
                        <w:p w:rsidR="009655C9" w:rsidRPr="00986358" w:rsidRDefault="00B75B2C" w:rsidP="0064479F">
                          <w:pPr>
                            <w:pStyle w:val="Ttulo1"/>
                            <w:spacing w:after="240"/>
                            <w:rPr>
                              <w:color w:val="AF490D" w:themeColor="accent2" w:themeShade="BF"/>
                              <w:sz w:val="36"/>
                              <w:szCs w:val="36"/>
                            </w:rPr>
                          </w:pPr>
                          <w:r>
                            <w:rPr>
                              <w:color w:val="AF490D" w:themeColor="accent2" w:themeShade="BF"/>
                              <w:sz w:val="36"/>
                              <w:szCs w:val="36"/>
                            </w:rPr>
                            <w:t xml:space="preserve">                 </w:t>
                          </w:r>
                          <w:r w:rsidR="0064479F" w:rsidRPr="00986358">
                            <w:rPr>
                              <w:color w:val="AF490D" w:themeColor="accent2" w:themeShade="BF"/>
                              <w:sz w:val="36"/>
                              <w:szCs w:val="36"/>
                            </w:rPr>
                            <w:t>Nicolás Rodríguez</w:t>
                          </w:r>
                          <w:r w:rsidR="009655C9" w:rsidRPr="00986358">
                            <w:rPr>
                              <w:color w:val="AF490D" w:themeColor="accent2" w:themeShade="BF"/>
                              <w:sz w:val="36"/>
                              <w:szCs w:val="36"/>
                            </w:rPr>
                            <w:t xml:space="preserve"> </w:t>
                          </w:r>
                        </w:p>
                        <w:p w:rsidR="009655C9" w:rsidRPr="00986358" w:rsidRDefault="009655C9" w:rsidP="0064479F">
                          <w:pPr>
                            <w:pStyle w:val="Ttulo1"/>
                            <w:spacing w:after="240"/>
                            <w:rPr>
                              <w:color w:val="AF490D" w:themeColor="accent2" w:themeShade="BF"/>
                              <w:sz w:val="36"/>
                              <w:szCs w:val="36"/>
                            </w:rPr>
                          </w:pPr>
                          <w:r w:rsidRPr="00986358">
                            <w:rPr>
                              <w:color w:val="AF490D" w:themeColor="accent2" w:themeShade="BF"/>
                              <w:sz w:val="36"/>
                              <w:szCs w:val="36"/>
                            </w:rPr>
                            <w:t>Año 201</w:t>
                          </w:r>
                          <w:r w:rsidR="00171736">
                            <w:rPr>
                              <w:color w:val="AF490D" w:themeColor="accent2" w:themeShade="BF"/>
                              <w:sz w:val="36"/>
                              <w:szCs w:val="36"/>
                            </w:rPr>
                            <w:t>7</w:t>
                          </w:r>
                          <w:r w:rsidRPr="00986358">
                            <w:rPr>
                              <w:color w:val="AF490D" w:themeColor="accent2" w:themeShade="BF"/>
                              <w:sz w:val="36"/>
                              <w:szCs w:val="36"/>
                            </w:rPr>
                            <w:t xml:space="preserve"> - Rafaela</w:t>
                          </w:r>
                        </w:p>
                      </w:txbxContent>
                    </v:textbox>
                    <w10:wrap type="square"/>
                  </v:shape>
                </w:pict>
              </mc:Fallback>
            </mc:AlternateContent>
          </w:r>
          <w:r w:rsidR="00BD7049" w:rsidRPr="00C65184">
            <w:rPr>
              <w:rFonts w:ascii="Calibri" w:hAnsi="Calibri" w:cs="Calibri"/>
              <w:noProof/>
              <w:lang w:val="es-AR" w:eastAsia="es-AR"/>
            </w:rPr>
            <mc:AlternateContent>
              <mc:Choice Requires="wps">
                <w:drawing>
                  <wp:anchor distT="0" distB="0" distL="114300" distR="114300" simplePos="0" relativeHeight="251660288" behindDoc="0" locked="0" layoutInCell="1" allowOverlap="1" wp14:anchorId="2AE6BAB4" wp14:editId="70954382">
                    <wp:simplePos x="0" y="0"/>
                    <wp:positionH relativeFrom="margin">
                      <wp:posOffset>-219074</wp:posOffset>
                    </wp:positionH>
                    <wp:positionV relativeFrom="page">
                      <wp:posOffset>1876425</wp:posOffset>
                    </wp:positionV>
                    <wp:extent cx="6286500" cy="1402080"/>
                    <wp:effectExtent l="0" t="0" r="19050" b="26670"/>
                    <wp:wrapNone/>
                    <wp:docPr id="5" name="Cuadro de texto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02080"/>
                            </a:xfrm>
                            <a:prstGeom prst="rect">
                              <a:avLst/>
                            </a:prstGeom>
                            <a:noFill/>
                            <a:ln w="63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655C9" w:rsidRPr="00986358" w:rsidRDefault="000F1D4D" w:rsidP="00EE53E6">
                                <w:pPr>
                                  <w:pStyle w:val="Sinespaciado"/>
                                  <w:jc w:val="center"/>
                                  <w:rPr>
                                    <w:rFonts w:asciiTheme="majorHAnsi" w:eastAsiaTheme="majorEastAsia" w:hAnsiTheme="majorHAnsi" w:cstheme="majorBidi"/>
                                    <w:b/>
                                    <w:color w:val="3E6273" w:themeColor="accent5" w:themeShade="BF"/>
                                    <w:sz w:val="96"/>
                                    <w:szCs w:val="96"/>
                                  </w:rPr>
                                </w:pPr>
                                <w:sdt>
                                  <w:sdtPr>
                                    <w:rPr>
                                      <w:rFonts w:asciiTheme="majorHAnsi" w:eastAsiaTheme="majorEastAsia" w:hAnsiTheme="majorHAnsi" w:cstheme="majorBidi"/>
                                      <w:b/>
                                      <w:color w:val="3E6273" w:themeColor="accent5" w:themeShade="BF"/>
                                      <w:sz w:val="96"/>
                                      <w:szCs w:val="96"/>
                                    </w:rPr>
                                    <w:alias w:val="Título"/>
                                    <w:tag w:val=""/>
                                    <w:id w:val="37396219"/>
                                    <w:dataBinding w:prefixMappings="xmlns:ns0='http://purl.org/dc/elements/1.1/' xmlns:ns1='http://schemas.openxmlformats.org/package/2006/metadata/core-properties' " w:xpath="/ns1:coreProperties[1]/ns0:title[1]" w:storeItemID="{6C3C8BC8-F283-45AE-878A-BAB7291924A1}"/>
                                    <w:text/>
                                  </w:sdtPr>
                                  <w:sdtEndPr/>
                                  <w:sdtContent>
                                    <w:r w:rsidR="0064479F" w:rsidRPr="00986358">
                                      <w:rPr>
                                        <w:rFonts w:asciiTheme="majorHAnsi" w:eastAsiaTheme="majorEastAsia" w:hAnsiTheme="majorHAnsi" w:cstheme="majorBidi"/>
                                        <w:b/>
                                        <w:color w:val="3E6273" w:themeColor="accent5" w:themeShade="BF"/>
                                        <w:sz w:val="96"/>
                                        <w:szCs w:val="96"/>
                                        <w:lang w:val="es-AR"/>
                                      </w:rPr>
                                      <w:t xml:space="preserve">TRABAJO </w:t>
                                    </w:r>
                                    <w:r w:rsidR="00B75B2C">
                                      <w:rPr>
                                        <w:rFonts w:asciiTheme="majorHAnsi" w:eastAsiaTheme="majorEastAsia" w:hAnsiTheme="majorHAnsi" w:cstheme="majorBidi"/>
                                        <w:b/>
                                        <w:color w:val="3E6273" w:themeColor="accent5" w:themeShade="BF"/>
                                        <w:sz w:val="96"/>
                                        <w:szCs w:val="96"/>
                                        <w:lang w:val="es-AR"/>
                                      </w:rPr>
                                      <w:t>PRÁCTICO</w:t>
                                    </w:r>
                                  </w:sdtContent>
                                </w:sdt>
                              </w:p>
                              <w:p w:rsidR="009655C9" w:rsidRPr="00986358" w:rsidRDefault="000F1D4D" w:rsidP="00EE53E6">
                                <w:pPr>
                                  <w:spacing w:before="120"/>
                                  <w:jc w:val="center"/>
                                  <w:rPr>
                                    <w:b/>
                                    <w:color w:val="95B6C5" w:themeColor="accent5" w:themeTint="99"/>
                                    <w:sz w:val="56"/>
                                    <w:szCs w:val="56"/>
                                  </w:rPr>
                                </w:pPr>
                                <w:sdt>
                                  <w:sdtPr>
                                    <w:rPr>
                                      <w:b/>
                                      <w:color w:val="95B6C5" w:themeColor="accent5" w:themeTint="99"/>
                                      <w:sz w:val="56"/>
                                      <w:szCs w:val="56"/>
                                    </w:rPr>
                                    <w:alias w:val="Subtítulo"/>
                                    <w:tag w:val=""/>
                                    <w:id w:val="37396220"/>
                                    <w:dataBinding w:prefixMappings="xmlns:ns0='http://purl.org/dc/elements/1.1/' xmlns:ns1='http://schemas.openxmlformats.org/package/2006/metadata/core-properties' " w:xpath="/ns1:coreProperties[1]/ns0:subject[1]" w:storeItemID="{6C3C8BC8-F283-45AE-878A-BAB7291924A1}"/>
                                    <w:text/>
                                  </w:sdtPr>
                                  <w:sdtEndPr/>
                                  <w:sdtContent>
                                    <w:r w:rsidR="00171736">
                                      <w:rPr>
                                        <w:b/>
                                        <w:color w:val="95B6C5" w:themeColor="accent5" w:themeTint="99"/>
                                        <w:sz w:val="56"/>
                                        <w:szCs w:val="56"/>
                                      </w:rPr>
                                      <w:t>Contratos Informáticos</w:t>
                                    </w:r>
                                  </w:sdtContent>
                                </w:sdt>
                              </w:p>
                            </w:txbxContent>
                          </wps:txbx>
                          <wps:bodyPr rot="0" vert="horz" wrap="square" lIns="0" tIns="0" rIns="0" bIns="0" anchor="t" anchorCtr="0" upright="1">
                            <a:spAutoFit/>
                          </wps:bodyPr>
                        </wps:wsp>
                      </a:graphicData>
                    </a:graphic>
                    <wp14:sizeRelH relativeFrom="page">
                      <wp14:pctWidth>0</wp14:pctWidth>
                    </wp14:sizeRelH>
                    <wp14:sizeRelV relativeFrom="margin">
                      <wp14:pctHeight>0</wp14:pctHeight>
                    </wp14:sizeRelV>
                  </wp:anchor>
                </w:drawing>
              </mc:Choice>
              <mc:Fallback>
                <w:pict>
                  <v:shape w14:anchorId="2AE6BAB4" id="Cuadro de texto 479" o:spid="_x0000_s1027" type="#_x0000_t202" style="position:absolute;left:0;text-align:left;margin-left:-17.25pt;margin-top:147.75pt;width:495pt;height:110.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" filled="f" strokecolor="black [3213]" strokeweight=".5pt">
                    <v:textbox style="mso-fit-shape-to-text:t" inset="0,0,0,0">
                      <w:txbxContent>
                        <w:p w:rsidR="009655C9" w:rsidRPr="00986358" w:rsidRDefault="000F1D4D" w:rsidP="00EE53E6">
                          <w:pPr>
                            <w:pStyle w:val="Sinespaciado"/>
                            <w:jc w:val="center"/>
                            <w:rPr>
                              <w:rFonts w:asciiTheme="majorHAnsi" w:eastAsiaTheme="majorEastAsia" w:hAnsiTheme="majorHAnsi" w:cstheme="majorBidi"/>
                              <w:b/>
                              <w:color w:val="3E6273" w:themeColor="accent5" w:themeShade="BF"/>
                              <w:sz w:val="96"/>
                              <w:szCs w:val="96"/>
                            </w:rPr>
                          </w:pPr>
                          <w:sdt>
                            <w:sdtPr>
                              <w:rPr>
                                <w:rFonts w:asciiTheme="majorHAnsi" w:eastAsiaTheme="majorEastAsia" w:hAnsiTheme="majorHAnsi" w:cstheme="majorBidi"/>
                                <w:b/>
                                <w:color w:val="3E6273" w:themeColor="accent5" w:themeShade="BF"/>
                                <w:sz w:val="96"/>
                                <w:szCs w:val="96"/>
                              </w:rPr>
                              <w:alias w:val="Título"/>
                              <w:tag w:val=""/>
                              <w:id w:val="37396219"/>
                              <w:dataBinding w:prefixMappings="xmlns:ns0='http://purl.org/dc/elements/1.1/' xmlns:ns1='http://schemas.openxmlformats.org/package/2006/metadata/core-properties' " w:xpath="/ns1:coreProperties[1]/ns0:title[1]" w:storeItemID="{6C3C8BC8-F283-45AE-878A-BAB7291924A1}"/>
                              <w:text/>
                            </w:sdtPr>
                            <w:sdtEndPr/>
                            <w:sdtContent>
                              <w:r w:rsidR="0064479F" w:rsidRPr="00986358">
                                <w:rPr>
                                  <w:rFonts w:asciiTheme="majorHAnsi" w:eastAsiaTheme="majorEastAsia" w:hAnsiTheme="majorHAnsi" w:cstheme="majorBidi"/>
                                  <w:b/>
                                  <w:color w:val="3E6273" w:themeColor="accent5" w:themeShade="BF"/>
                                  <w:sz w:val="96"/>
                                  <w:szCs w:val="96"/>
                                  <w:lang w:val="es-AR"/>
                                </w:rPr>
                                <w:t xml:space="preserve">TRABAJO </w:t>
                              </w:r>
                              <w:r w:rsidR="00B75B2C">
                                <w:rPr>
                                  <w:rFonts w:asciiTheme="majorHAnsi" w:eastAsiaTheme="majorEastAsia" w:hAnsiTheme="majorHAnsi" w:cstheme="majorBidi"/>
                                  <w:b/>
                                  <w:color w:val="3E6273" w:themeColor="accent5" w:themeShade="BF"/>
                                  <w:sz w:val="96"/>
                                  <w:szCs w:val="96"/>
                                  <w:lang w:val="es-AR"/>
                                </w:rPr>
                                <w:t>PRÁCTICO</w:t>
                              </w:r>
                            </w:sdtContent>
                          </w:sdt>
                        </w:p>
                        <w:p w:rsidR="009655C9" w:rsidRPr="00986358" w:rsidRDefault="000F1D4D" w:rsidP="00EE53E6">
                          <w:pPr>
                            <w:spacing w:before="120"/>
                            <w:jc w:val="center"/>
                            <w:rPr>
                              <w:b/>
                              <w:color w:val="95B6C5" w:themeColor="accent5" w:themeTint="99"/>
                              <w:sz w:val="56"/>
                              <w:szCs w:val="56"/>
                            </w:rPr>
                          </w:pPr>
                          <w:sdt>
                            <w:sdtPr>
                              <w:rPr>
                                <w:b/>
                                <w:color w:val="95B6C5" w:themeColor="accent5" w:themeTint="99"/>
                                <w:sz w:val="56"/>
                                <w:szCs w:val="56"/>
                              </w:rPr>
                              <w:alias w:val="Subtítulo"/>
                              <w:tag w:val=""/>
                              <w:id w:val="37396220"/>
                              <w:dataBinding w:prefixMappings="xmlns:ns0='http://purl.org/dc/elements/1.1/' xmlns:ns1='http://schemas.openxmlformats.org/package/2006/metadata/core-properties' " w:xpath="/ns1:coreProperties[1]/ns0:subject[1]" w:storeItemID="{6C3C8BC8-F283-45AE-878A-BAB7291924A1}"/>
                              <w:text/>
                            </w:sdtPr>
                            <w:sdtEndPr/>
                            <w:sdtContent>
                              <w:r w:rsidR="00171736">
                                <w:rPr>
                                  <w:b/>
                                  <w:color w:val="95B6C5" w:themeColor="accent5" w:themeTint="99"/>
                                  <w:sz w:val="56"/>
                                  <w:szCs w:val="56"/>
                                </w:rPr>
                                <w:t>Contratos Informáticos</w:t>
                              </w:r>
                            </w:sdtContent>
                          </w:sdt>
                        </w:p>
                      </w:txbxContent>
                    </v:textbox>
                    <w10:wrap anchorx="margin" anchory="page"/>
                  </v:shape>
                </w:pict>
              </mc:Fallback>
            </mc:AlternateContent>
          </w:r>
          <w:r w:rsidR="00EE53E6" w:rsidRPr="00C65184">
            <w:rPr>
              <w:rFonts w:ascii="Calibri" w:hAnsi="Calibri" w:cs="Calibri"/>
            </w:rPr>
            <w:br w:type="page"/>
          </w:r>
        </w:p>
      </w:sdtContent>
    </w:sdt>
    <w:p w:rsidR="00C65184" w:rsidRPr="003A334E" w:rsidRDefault="00171736" w:rsidP="007C1352">
      <w:pPr>
        <w:spacing w:before="100" w:beforeAutospacing="1" w:after="100" w:afterAutospacing="1" w:line="240" w:lineRule="auto"/>
        <w:ind w:firstLine="284"/>
        <w:jc w:val="both"/>
        <w:rPr>
          <w:rFonts w:ascii="Calibri" w:eastAsia="Times New Roman" w:hAnsi="Calibri" w:cs="Calibri"/>
          <w:sz w:val="24"/>
          <w:szCs w:val="24"/>
          <w:lang w:val="es-AR" w:eastAsia="es-AR"/>
        </w:rPr>
      </w:pPr>
      <w:r w:rsidRPr="003A334E">
        <w:rPr>
          <w:rFonts w:ascii="Calibri" w:eastAsia="Times New Roman" w:hAnsi="Calibri" w:cs="Calibri"/>
          <w:sz w:val="24"/>
          <w:szCs w:val="24"/>
          <w:lang w:val="es-AR" w:eastAsia="es-AR"/>
        </w:rPr>
        <w:lastRenderedPageBreak/>
        <w:t xml:space="preserve">El </w:t>
      </w:r>
      <w:r w:rsidRPr="003A334E">
        <w:rPr>
          <w:rFonts w:ascii="Calibri" w:eastAsia="Times New Roman" w:hAnsi="Calibri" w:cs="Calibri"/>
          <w:b/>
          <w:sz w:val="24"/>
          <w:szCs w:val="24"/>
          <w:lang w:val="es-AR" w:eastAsia="es-AR"/>
        </w:rPr>
        <w:t>contrato de fran</w:t>
      </w:r>
      <w:r w:rsidR="00C65184" w:rsidRPr="003A334E">
        <w:rPr>
          <w:rFonts w:ascii="Calibri" w:eastAsia="Times New Roman" w:hAnsi="Calibri" w:cs="Calibri"/>
          <w:b/>
          <w:sz w:val="24"/>
          <w:szCs w:val="24"/>
          <w:lang w:val="es-AR" w:eastAsia="es-AR"/>
        </w:rPr>
        <w:t>quicia</w:t>
      </w:r>
      <w:r w:rsidR="00C65184" w:rsidRPr="003A334E">
        <w:rPr>
          <w:rFonts w:ascii="Calibri" w:eastAsia="Times New Roman" w:hAnsi="Calibri" w:cs="Calibri"/>
          <w:sz w:val="24"/>
          <w:szCs w:val="24"/>
          <w:lang w:val="es-AR" w:eastAsia="es-AR"/>
        </w:rPr>
        <w:t xml:space="preserve"> es un documento privado </w:t>
      </w:r>
      <w:r w:rsidRPr="003A334E">
        <w:rPr>
          <w:rFonts w:ascii="Calibri" w:eastAsia="Times New Roman" w:hAnsi="Calibri" w:cs="Calibri"/>
          <w:sz w:val="24"/>
          <w:szCs w:val="24"/>
          <w:lang w:val="es-AR" w:eastAsia="es-AR"/>
        </w:rPr>
        <w:t xml:space="preserve">suscrito por dos partes, </w:t>
      </w:r>
      <w:r w:rsidR="00C65184" w:rsidRPr="003A334E">
        <w:rPr>
          <w:rFonts w:ascii="Calibri" w:eastAsia="Times New Roman" w:hAnsi="Calibri" w:cs="Calibri"/>
          <w:sz w:val="24"/>
          <w:szCs w:val="24"/>
          <w:lang w:val="es-AR" w:eastAsia="es-AR"/>
        </w:rPr>
        <w:t xml:space="preserve">en la cual una empresa (el </w:t>
      </w:r>
      <w:r w:rsidR="00816916" w:rsidRPr="003A334E">
        <w:rPr>
          <w:rFonts w:ascii="Calibri" w:eastAsia="Times New Roman" w:hAnsi="Calibri" w:cs="Calibri"/>
          <w:sz w:val="24"/>
          <w:szCs w:val="24"/>
          <w:lang w:val="es-AR" w:eastAsia="es-AR"/>
        </w:rPr>
        <w:t>franquiciante</w:t>
      </w:r>
      <w:r w:rsidR="00C65184" w:rsidRPr="003A334E">
        <w:rPr>
          <w:rFonts w:ascii="Calibri" w:eastAsia="Times New Roman" w:hAnsi="Calibri" w:cs="Calibri"/>
          <w:sz w:val="24"/>
          <w:szCs w:val="24"/>
          <w:lang w:val="es-AR" w:eastAsia="es-AR"/>
        </w:rPr>
        <w:t>)</w:t>
      </w:r>
      <w:r w:rsidR="00C65184" w:rsidRPr="003A334E">
        <w:rPr>
          <w:rFonts w:ascii="Calibri" w:eastAsia="Times New Roman" w:hAnsi="Calibri" w:cs="Calibri"/>
          <w:sz w:val="24"/>
          <w:szCs w:val="24"/>
          <w:lang w:val="es-AR" w:eastAsia="es-AR"/>
        </w:rPr>
        <w:t xml:space="preserve"> cede a otra (el franquiciado) el derecho a la explotación de un determinado sistema para comercializar ciertos productos y/o servicios, todo ello a cambio de una contraprestación económica.</w:t>
      </w:r>
    </w:p>
    <w:p w:rsidR="00816916" w:rsidRPr="003A334E" w:rsidRDefault="00816916" w:rsidP="00816916">
      <w:pPr>
        <w:spacing w:before="100" w:beforeAutospacing="1" w:after="100" w:afterAutospacing="1" w:line="240" w:lineRule="auto"/>
        <w:ind w:firstLine="284"/>
        <w:jc w:val="both"/>
        <w:rPr>
          <w:rFonts w:ascii="Calibri" w:eastAsia="Times New Roman" w:hAnsi="Calibri" w:cs="Calibri"/>
          <w:sz w:val="24"/>
          <w:szCs w:val="24"/>
          <w:lang w:val="es-AR" w:eastAsia="es-AR"/>
        </w:rPr>
      </w:pPr>
      <w:r w:rsidRPr="003A334E">
        <w:rPr>
          <w:rFonts w:ascii="Calibri" w:eastAsia="Times New Roman" w:hAnsi="Calibri" w:cs="Calibri"/>
          <w:sz w:val="24"/>
          <w:szCs w:val="24"/>
          <w:lang w:val="es-AR" w:eastAsia="es-AR"/>
        </w:rPr>
        <w:t xml:space="preserve">Es un tipo de contrato muy difundido ya que ofrece seguridad y éxito. Por un lado, el franquiciante </w:t>
      </w:r>
      <w:r w:rsidRPr="003A334E">
        <w:rPr>
          <w:rFonts w:ascii="Calibri" w:eastAsia="Times New Roman" w:hAnsi="Calibri" w:cs="Calibri"/>
          <w:sz w:val="24"/>
          <w:szCs w:val="24"/>
          <w:lang w:val="es-AR" w:eastAsia="es-AR"/>
        </w:rPr>
        <w:t>amplía</w:t>
      </w:r>
      <w:r w:rsidRPr="003A334E">
        <w:rPr>
          <w:rFonts w:ascii="Calibri" w:eastAsia="Times New Roman" w:hAnsi="Calibri" w:cs="Calibri"/>
          <w:sz w:val="24"/>
          <w:szCs w:val="24"/>
          <w:lang w:val="es-AR" w:eastAsia="es-AR"/>
        </w:rPr>
        <w:t xml:space="preserve"> su negocio sin los inconvenientes relativos a la apertura de una sucursal y, al mismo tiempo, reci</w:t>
      </w:r>
      <w:r w:rsidRPr="003A334E">
        <w:rPr>
          <w:rFonts w:ascii="Calibri" w:eastAsia="Times New Roman" w:hAnsi="Calibri" w:cs="Calibri"/>
          <w:sz w:val="24"/>
          <w:szCs w:val="24"/>
          <w:lang w:val="es-AR" w:eastAsia="es-AR"/>
        </w:rPr>
        <w:t xml:space="preserve">be por esto un canon periódico. </w:t>
      </w:r>
      <w:r w:rsidRPr="003A334E">
        <w:rPr>
          <w:rFonts w:ascii="Calibri" w:eastAsia="Times New Roman" w:hAnsi="Calibri" w:cs="Calibri"/>
          <w:sz w:val="24"/>
          <w:szCs w:val="24"/>
          <w:lang w:val="es-AR" w:eastAsia="es-AR"/>
        </w:rPr>
        <w:t>Por el otro, el franquiciado realiza una inversión segura, ya que el éxito está comprobado, y recibe por parte del franquiciante todo lo necesario para su correcto funcionamiento.</w:t>
      </w:r>
    </w:p>
    <w:p w:rsidR="00816916" w:rsidRPr="003A334E" w:rsidRDefault="00C65184" w:rsidP="00816916">
      <w:pPr>
        <w:spacing w:before="100" w:beforeAutospacing="1" w:after="100" w:afterAutospacing="1" w:line="240" w:lineRule="auto"/>
        <w:ind w:firstLine="284"/>
        <w:jc w:val="both"/>
        <w:rPr>
          <w:rFonts w:ascii="Calibri" w:eastAsia="Times New Roman" w:hAnsi="Calibri" w:cs="Calibri"/>
          <w:sz w:val="24"/>
          <w:szCs w:val="24"/>
          <w:lang w:val="es-AR" w:eastAsia="es-AR"/>
        </w:rPr>
      </w:pPr>
      <w:r w:rsidRPr="003A334E">
        <w:rPr>
          <w:rFonts w:ascii="Calibri" w:eastAsia="Times New Roman" w:hAnsi="Calibri" w:cs="Calibri"/>
          <w:sz w:val="24"/>
          <w:szCs w:val="24"/>
          <w:lang w:val="es-AR" w:eastAsia="es-AR"/>
        </w:rPr>
        <w:t xml:space="preserve">En nuestro país, si bien este tipo de contrato es muy utilizado desde hace más de 20 años, no estaba regulado por el Código de Comercio ni por el Código Civil, por lo que sus términos no se encontraban bien definidos y la realidad </w:t>
      </w:r>
      <w:r w:rsidRPr="003A334E">
        <w:rPr>
          <w:rFonts w:ascii="Calibri" w:eastAsia="Times New Roman" w:hAnsi="Calibri" w:cs="Calibri"/>
          <w:sz w:val="24"/>
          <w:szCs w:val="24"/>
          <w:lang w:val="es-AR" w:eastAsia="es-AR"/>
        </w:rPr>
        <w:t>de los negocios</w:t>
      </w:r>
      <w:r w:rsidRPr="003A334E">
        <w:rPr>
          <w:rFonts w:ascii="Calibri" w:eastAsia="Times New Roman" w:hAnsi="Calibri" w:cs="Calibri"/>
          <w:sz w:val="24"/>
          <w:szCs w:val="24"/>
          <w:lang w:val="es-AR" w:eastAsia="es-AR"/>
        </w:rPr>
        <w:t xml:space="preserve"> reclamaba la consolidación del mismo </w:t>
      </w:r>
      <w:r w:rsidRPr="003A334E">
        <w:rPr>
          <w:rFonts w:ascii="Calibri" w:eastAsia="Times New Roman" w:hAnsi="Calibri" w:cs="Calibri"/>
          <w:sz w:val="24"/>
          <w:szCs w:val="24"/>
          <w:lang w:val="es-AR" w:eastAsia="es-AR"/>
        </w:rPr>
        <w:t>con una legislación concreta.</w:t>
      </w:r>
    </w:p>
    <w:p w:rsidR="00C65184" w:rsidRPr="003A334E" w:rsidRDefault="00C65184" w:rsidP="007C1352">
      <w:pPr>
        <w:spacing w:before="100" w:beforeAutospacing="1" w:after="100" w:afterAutospacing="1" w:line="240" w:lineRule="auto"/>
        <w:ind w:firstLine="284"/>
        <w:jc w:val="both"/>
        <w:rPr>
          <w:rFonts w:ascii="Calibri" w:eastAsia="Times New Roman" w:hAnsi="Calibri" w:cs="Calibri"/>
          <w:sz w:val="24"/>
          <w:szCs w:val="24"/>
          <w:lang w:val="es-AR" w:eastAsia="es-AR"/>
        </w:rPr>
      </w:pPr>
      <w:r w:rsidRPr="003A334E">
        <w:rPr>
          <w:rFonts w:ascii="Calibri" w:eastAsia="Times New Roman" w:hAnsi="Calibri" w:cs="Calibri"/>
          <w:sz w:val="24"/>
          <w:szCs w:val="24"/>
          <w:lang w:val="es-AR" w:eastAsia="es-AR"/>
        </w:rPr>
        <w:t>H</w:t>
      </w:r>
      <w:r w:rsidRPr="003A334E">
        <w:rPr>
          <w:rFonts w:ascii="Calibri" w:eastAsia="Times New Roman" w:hAnsi="Calibri" w:cs="Calibri"/>
          <w:sz w:val="24"/>
          <w:szCs w:val="24"/>
          <w:lang w:val="es-AR" w:eastAsia="es-AR"/>
        </w:rPr>
        <w:t xml:space="preserve">asta </w:t>
      </w:r>
      <w:r w:rsidRPr="003A334E">
        <w:rPr>
          <w:rFonts w:ascii="Calibri" w:eastAsia="Times New Roman" w:hAnsi="Calibri" w:cs="Calibri"/>
          <w:sz w:val="24"/>
          <w:szCs w:val="24"/>
          <w:lang w:val="es-AR" w:eastAsia="es-AR"/>
        </w:rPr>
        <w:t xml:space="preserve">la aprobación del nuevo Código </w:t>
      </w:r>
      <w:r w:rsidRPr="003A334E">
        <w:rPr>
          <w:rFonts w:ascii="Calibri" w:eastAsia="Times New Roman" w:hAnsi="Calibri" w:cs="Calibri"/>
          <w:sz w:val="24"/>
          <w:szCs w:val="24"/>
          <w:lang w:val="es-AR" w:eastAsia="es-AR"/>
        </w:rPr>
        <w:t>se regía fundamentalmente por usos y costumbres que solían favorecer al franquiciante dada su posición dominante.</w:t>
      </w:r>
      <w:r w:rsidRPr="003A334E">
        <w:rPr>
          <w:rFonts w:ascii="Calibri" w:eastAsia="Times New Roman" w:hAnsi="Calibri" w:cs="Calibri"/>
          <w:sz w:val="24"/>
          <w:szCs w:val="24"/>
          <w:lang w:val="es-AR" w:eastAsia="es-AR"/>
        </w:rPr>
        <w:t xml:space="preserve"> En el texto aprobado en 2015</w:t>
      </w:r>
      <w:r w:rsidRPr="003A334E">
        <w:rPr>
          <w:rFonts w:ascii="Calibri" w:eastAsia="Times New Roman" w:hAnsi="Calibri" w:cs="Calibri"/>
          <w:sz w:val="24"/>
          <w:szCs w:val="24"/>
          <w:lang w:val="es-AR" w:eastAsia="es-AR"/>
        </w:rPr>
        <w:t>, se incorporó como contrato nominado</w:t>
      </w:r>
      <w:r w:rsidR="00816916" w:rsidRPr="003A334E">
        <w:rPr>
          <w:rFonts w:ascii="Calibri" w:eastAsia="Times New Roman" w:hAnsi="Calibri" w:cs="Calibri"/>
          <w:sz w:val="24"/>
          <w:szCs w:val="24"/>
          <w:lang w:val="es-AR" w:eastAsia="es-AR"/>
        </w:rPr>
        <w:t xml:space="preserve"> en los artículos 1512 a 1524</w:t>
      </w:r>
      <w:r w:rsidRPr="003A334E">
        <w:rPr>
          <w:rFonts w:ascii="Calibri" w:eastAsia="Times New Roman" w:hAnsi="Calibri" w:cs="Calibri"/>
          <w:sz w:val="24"/>
          <w:szCs w:val="24"/>
          <w:lang w:val="es-AR" w:eastAsia="es-AR"/>
        </w:rPr>
        <w:t>, adaptando los antecedentes a las nuevas modalidades y normativas existentes.</w:t>
      </w:r>
    </w:p>
    <w:p w:rsidR="00C65184" w:rsidRPr="003A334E" w:rsidRDefault="00C65184" w:rsidP="007C1352">
      <w:pPr>
        <w:spacing w:before="100" w:beforeAutospacing="1" w:after="100" w:afterAutospacing="1" w:line="240" w:lineRule="auto"/>
        <w:ind w:firstLine="284"/>
        <w:jc w:val="both"/>
        <w:rPr>
          <w:rFonts w:ascii="Calibri" w:eastAsia="Times New Roman" w:hAnsi="Calibri" w:cs="Calibri"/>
          <w:sz w:val="24"/>
          <w:szCs w:val="24"/>
          <w:lang w:val="es-AR" w:eastAsia="es-AR"/>
        </w:rPr>
      </w:pPr>
      <w:r w:rsidRPr="003A334E">
        <w:rPr>
          <w:rFonts w:ascii="Calibri" w:eastAsia="Times New Roman" w:hAnsi="Calibri" w:cs="Calibri"/>
          <w:sz w:val="24"/>
          <w:szCs w:val="24"/>
          <w:lang w:val="es-AR" w:eastAsia="es-AR"/>
        </w:rPr>
        <w:t xml:space="preserve">De acuerdo al doctor Osvalo Marzorati, </w:t>
      </w:r>
      <w:r w:rsidRPr="00171736">
        <w:rPr>
          <w:rFonts w:ascii="Calibri" w:eastAsia="Times New Roman" w:hAnsi="Calibri" w:cs="Calibri"/>
          <w:sz w:val="24"/>
          <w:szCs w:val="24"/>
          <w:lang w:val="es-AR" w:eastAsia="es-AR"/>
        </w:rPr>
        <w:t>los elementos esenciales de</w:t>
      </w:r>
      <w:r w:rsidRPr="003A334E">
        <w:rPr>
          <w:rFonts w:ascii="Calibri" w:eastAsia="Times New Roman" w:hAnsi="Calibri" w:cs="Calibri"/>
          <w:sz w:val="24"/>
          <w:szCs w:val="24"/>
          <w:lang w:val="es-AR" w:eastAsia="es-AR"/>
        </w:rPr>
        <w:t xml:space="preserve"> dicho </w:t>
      </w:r>
      <w:r w:rsidRPr="00171736">
        <w:rPr>
          <w:rFonts w:ascii="Calibri" w:eastAsia="Times New Roman" w:hAnsi="Calibri" w:cs="Calibri"/>
          <w:sz w:val="24"/>
          <w:szCs w:val="24"/>
          <w:lang w:val="es-AR" w:eastAsia="es-AR"/>
        </w:rPr>
        <w:t>contrato son:</w:t>
      </w:r>
    </w:p>
    <w:p w:rsidR="00C65184" w:rsidRPr="003A334E" w:rsidRDefault="00C65184" w:rsidP="00AA7617">
      <w:pPr>
        <w:pStyle w:val="NormalWeb"/>
        <w:numPr>
          <w:ilvl w:val="0"/>
          <w:numId w:val="33"/>
        </w:numPr>
        <w:spacing w:before="0" w:beforeAutospacing="0" w:after="240" w:afterAutospacing="0"/>
        <w:ind w:left="851" w:hanging="284"/>
        <w:jc w:val="both"/>
        <w:rPr>
          <w:rFonts w:ascii="Calibri" w:hAnsi="Calibri" w:cs="Calibri"/>
        </w:rPr>
      </w:pPr>
      <w:r w:rsidRPr="003A334E">
        <w:rPr>
          <w:rFonts w:ascii="Calibri" w:hAnsi="Calibri" w:cs="Calibri"/>
          <w:b/>
        </w:rPr>
        <w:t>Licencia de uso de una marca o nombre comercial y otros derechos de propiedad intelectual</w:t>
      </w:r>
      <w:r w:rsidR="007C1352" w:rsidRPr="003A334E">
        <w:rPr>
          <w:rFonts w:ascii="Calibri" w:hAnsi="Calibri" w:cs="Calibri"/>
          <w:b/>
        </w:rPr>
        <w:t xml:space="preserve">: </w:t>
      </w:r>
      <w:r w:rsidR="007C1352" w:rsidRPr="003A334E">
        <w:rPr>
          <w:rFonts w:ascii="Calibri" w:hAnsi="Calibri" w:cs="Calibri"/>
        </w:rPr>
        <w:t>I</w:t>
      </w:r>
      <w:r w:rsidRPr="003A334E">
        <w:rPr>
          <w:rFonts w:ascii="Calibri" w:hAnsi="Calibri" w:cs="Calibri"/>
        </w:rPr>
        <w:t>mplica contratos de licencia de uso de derechos de propiedad intelectual o industrial de titularidad del franquiciante, o con derecho a conceder su uso, incluye la marcas comerciales, patentes, modelos y diseños industriales, modelos de utilidad, derechos de autor y secreto industrial.</w:t>
      </w:r>
    </w:p>
    <w:p w:rsidR="00C65184" w:rsidRPr="003A334E" w:rsidRDefault="00C65184" w:rsidP="00AA7617">
      <w:pPr>
        <w:pStyle w:val="NormalWeb"/>
        <w:spacing w:before="0" w:beforeAutospacing="0" w:after="240" w:afterAutospacing="0"/>
        <w:ind w:left="851" w:hanging="284"/>
        <w:jc w:val="both"/>
        <w:rPr>
          <w:rFonts w:ascii="Calibri" w:hAnsi="Calibri" w:cs="Calibri"/>
        </w:rPr>
      </w:pPr>
      <w:r w:rsidRPr="003A334E">
        <w:rPr>
          <w:rFonts w:ascii="Calibri" w:hAnsi="Calibri" w:cs="Calibri"/>
        </w:rPr>
        <w:t xml:space="preserve">b. </w:t>
      </w:r>
      <w:r w:rsidRPr="003A334E">
        <w:rPr>
          <w:rFonts w:ascii="Calibri" w:hAnsi="Calibri" w:cs="Calibri"/>
          <w:b/>
        </w:rPr>
        <w:t>Relación de distribución</w:t>
      </w:r>
      <w:r w:rsidRPr="003A334E">
        <w:rPr>
          <w:rFonts w:ascii="Calibri" w:hAnsi="Calibri" w:cs="Calibri"/>
        </w:rPr>
        <w:t>:</w:t>
      </w:r>
      <w:r w:rsidR="007C1352" w:rsidRPr="003A334E">
        <w:rPr>
          <w:rFonts w:ascii="Calibri" w:hAnsi="Calibri" w:cs="Calibri"/>
        </w:rPr>
        <w:t xml:space="preserve"> </w:t>
      </w:r>
      <w:r w:rsidRPr="003A334E">
        <w:rPr>
          <w:rFonts w:ascii="Calibri" w:hAnsi="Calibri" w:cs="Calibri"/>
        </w:rPr>
        <w:t>es una relación contractual con vocación de continuidad y prolongada en el tiempo, para la distribución de productos o servicios. No es suficiente la celebración de compraventas aisladas, pero tampoco implica necesariamente una relación de suministro.</w:t>
      </w:r>
    </w:p>
    <w:p w:rsidR="00C65184" w:rsidRPr="003A334E" w:rsidRDefault="00C65184" w:rsidP="00AA7617">
      <w:pPr>
        <w:pStyle w:val="NormalWeb"/>
        <w:spacing w:before="0" w:beforeAutospacing="0" w:after="240" w:afterAutospacing="0"/>
        <w:ind w:left="851" w:hanging="284"/>
        <w:jc w:val="both"/>
        <w:rPr>
          <w:rFonts w:ascii="Calibri" w:hAnsi="Calibri" w:cs="Calibri"/>
        </w:rPr>
      </w:pPr>
      <w:r w:rsidRPr="003A334E">
        <w:rPr>
          <w:rFonts w:ascii="Calibri" w:hAnsi="Calibri" w:cs="Calibri"/>
        </w:rPr>
        <w:t xml:space="preserve">c. </w:t>
      </w:r>
      <w:r w:rsidRPr="003A334E">
        <w:rPr>
          <w:rFonts w:ascii="Calibri" w:hAnsi="Calibri" w:cs="Calibri"/>
          <w:b/>
        </w:rPr>
        <w:t>Método o sistema comercial («know how»):</w:t>
      </w:r>
      <w:r w:rsidRPr="003A334E">
        <w:rPr>
          <w:rFonts w:ascii="Calibri" w:hAnsi="Calibri" w:cs="Calibri"/>
        </w:rPr>
        <w:t xml:space="preserve"> es la transmisión del formato y estructura de un negocio de éxito probado, que se reproduce exactamente en cada unidad comercial mediante manuales de procedimientos, capacitación, licencia de uso de patentes industriales e imagen comercial.</w:t>
      </w:r>
    </w:p>
    <w:p w:rsidR="00C65184" w:rsidRPr="003A334E" w:rsidRDefault="00C65184" w:rsidP="00AA7617">
      <w:pPr>
        <w:pStyle w:val="NormalWeb"/>
        <w:spacing w:before="0" w:beforeAutospacing="0" w:after="240" w:afterAutospacing="0"/>
        <w:ind w:left="851" w:hanging="284"/>
        <w:jc w:val="both"/>
        <w:rPr>
          <w:rFonts w:ascii="Calibri" w:hAnsi="Calibri" w:cs="Calibri"/>
        </w:rPr>
      </w:pPr>
      <w:r w:rsidRPr="003A334E">
        <w:rPr>
          <w:rFonts w:ascii="Calibri" w:hAnsi="Calibri" w:cs="Calibri"/>
        </w:rPr>
        <w:t xml:space="preserve">d. </w:t>
      </w:r>
      <w:r w:rsidRPr="003A334E">
        <w:rPr>
          <w:rFonts w:ascii="Calibri" w:hAnsi="Calibri" w:cs="Calibri"/>
          <w:b/>
        </w:rPr>
        <w:t>Control y asistencia técnica del franquiciante:</w:t>
      </w:r>
      <w:r w:rsidRPr="003A334E">
        <w:rPr>
          <w:rFonts w:ascii="Calibri" w:hAnsi="Calibri" w:cs="Calibri"/>
        </w:rPr>
        <w:t xml:space="preserve"> si bien el franquiciado resulta un empresario independiente, el franquiciante brinda la asistencia técnica necesaria para la transmisión del formato, y también controla activamente el cumplimiento de los procedimientos y condiciones.</w:t>
      </w:r>
    </w:p>
    <w:p w:rsidR="00C65184" w:rsidRPr="003A334E" w:rsidRDefault="00C65184" w:rsidP="00AA7617">
      <w:pPr>
        <w:pStyle w:val="NormalWeb"/>
        <w:spacing w:before="0" w:beforeAutospacing="0" w:after="240" w:afterAutospacing="0"/>
        <w:ind w:left="851" w:hanging="284"/>
        <w:jc w:val="both"/>
        <w:rPr>
          <w:rFonts w:ascii="Calibri" w:hAnsi="Calibri" w:cs="Calibri"/>
        </w:rPr>
      </w:pPr>
      <w:r w:rsidRPr="003A334E">
        <w:rPr>
          <w:rFonts w:ascii="Calibri" w:hAnsi="Calibri" w:cs="Calibri"/>
        </w:rPr>
        <w:t xml:space="preserve">e. </w:t>
      </w:r>
      <w:r w:rsidRPr="003A334E">
        <w:rPr>
          <w:rFonts w:ascii="Calibri" w:hAnsi="Calibri" w:cs="Calibri"/>
          <w:b/>
        </w:rPr>
        <w:t>Integración de una red comercial:</w:t>
      </w:r>
      <w:r w:rsidRPr="003A334E">
        <w:rPr>
          <w:rFonts w:ascii="Calibri" w:hAnsi="Calibri" w:cs="Calibri"/>
        </w:rPr>
        <w:t xml:space="preserve"> cada franquiciado forma parte de un sistema de distribución organizado territorialmente, fundado en estudios de mercados, </w:t>
      </w:r>
      <w:r w:rsidRPr="003A334E">
        <w:rPr>
          <w:rFonts w:ascii="Calibri" w:hAnsi="Calibri" w:cs="Calibri"/>
        </w:rPr>
        <w:lastRenderedPageBreak/>
        <w:t>beneficiándose cada uno con la reputación e imagen de la marca y los beneficios comerciales de toda la red empresarial.</w:t>
      </w:r>
    </w:p>
    <w:p w:rsidR="00C65184" w:rsidRPr="003A334E" w:rsidRDefault="00C65184" w:rsidP="00AA7617">
      <w:pPr>
        <w:pStyle w:val="NormalWeb"/>
        <w:spacing w:before="0" w:beforeAutospacing="0" w:after="240" w:afterAutospacing="0"/>
        <w:ind w:left="851" w:hanging="284"/>
        <w:jc w:val="both"/>
        <w:rPr>
          <w:rFonts w:ascii="Calibri" w:hAnsi="Calibri" w:cs="Calibri"/>
        </w:rPr>
      </w:pPr>
      <w:r w:rsidRPr="003A334E">
        <w:rPr>
          <w:rFonts w:ascii="Calibri" w:hAnsi="Calibri" w:cs="Calibri"/>
        </w:rPr>
        <w:t xml:space="preserve">f. </w:t>
      </w:r>
      <w:r w:rsidRPr="003A334E">
        <w:rPr>
          <w:rFonts w:ascii="Calibri" w:hAnsi="Calibri" w:cs="Calibri"/>
          <w:b/>
        </w:rPr>
        <w:t>Pago de canon y / o regalías:</w:t>
      </w:r>
      <w:r w:rsidRPr="003A334E">
        <w:rPr>
          <w:rFonts w:ascii="Calibri" w:hAnsi="Calibri" w:cs="Calibri"/>
        </w:rPr>
        <w:t xml:space="preserve"> es la contraprestación por la transmisión del «know how» y la asistencia técnica.</w:t>
      </w:r>
    </w:p>
    <w:p w:rsidR="00171736" w:rsidRPr="003A334E" w:rsidRDefault="00C65184" w:rsidP="00AA7617">
      <w:pPr>
        <w:pStyle w:val="NormalWeb"/>
        <w:ind w:left="851" w:hanging="284"/>
        <w:jc w:val="both"/>
        <w:rPr>
          <w:rFonts w:ascii="Calibri" w:hAnsi="Calibri" w:cs="Calibri"/>
        </w:rPr>
      </w:pPr>
      <w:r w:rsidRPr="003A334E">
        <w:rPr>
          <w:rFonts w:ascii="Calibri" w:hAnsi="Calibri" w:cs="Calibri"/>
        </w:rPr>
        <w:t xml:space="preserve">g. </w:t>
      </w:r>
      <w:r w:rsidRPr="003A334E">
        <w:rPr>
          <w:rFonts w:ascii="Calibri" w:hAnsi="Calibri" w:cs="Calibri"/>
          <w:b/>
        </w:rPr>
        <w:t>Independencia jurídica y empresarial:</w:t>
      </w:r>
      <w:r w:rsidRPr="003A334E">
        <w:rPr>
          <w:rFonts w:ascii="Calibri" w:hAnsi="Calibri" w:cs="Calibri"/>
        </w:rPr>
        <w:t xml:space="preserve"> franquiciante y franquiciado son empresarios diferentes, independientes entre sí, solo relacionados comercialmente por el mét</w:t>
      </w:r>
      <w:r w:rsidR="00031350" w:rsidRPr="003A334E">
        <w:rPr>
          <w:rFonts w:ascii="Calibri" w:hAnsi="Calibri" w:cs="Calibri"/>
        </w:rPr>
        <w:t>odo del negocio franquiciado.</w:t>
      </w:r>
    </w:p>
    <w:p w:rsidR="007C1352" w:rsidRPr="003A334E" w:rsidRDefault="007C1352" w:rsidP="007C1352">
      <w:pPr>
        <w:spacing w:after="200" w:line="276" w:lineRule="auto"/>
        <w:jc w:val="both"/>
        <w:rPr>
          <w:rFonts w:ascii="Calibri" w:hAnsi="Calibri" w:cs="Calibri"/>
          <w:sz w:val="24"/>
          <w:szCs w:val="24"/>
        </w:rPr>
      </w:pPr>
      <w:r w:rsidRPr="003A334E">
        <w:rPr>
          <w:rFonts w:ascii="Calibri" w:hAnsi="Calibri" w:cs="Calibri"/>
          <w:sz w:val="24"/>
          <w:szCs w:val="24"/>
        </w:rPr>
        <w:t>En los artículos 1514 y 1515 se enumeran</w:t>
      </w:r>
      <w:r w:rsidR="00906115" w:rsidRPr="003A334E">
        <w:rPr>
          <w:rFonts w:ascii="Calibri" w:hAnsi="Calibri" w:cs="Calibri"/>
          <w:sz w:val="24"/>
          <w:szCs w:val="24"/>
        </w:rPr>
        <w:t xml:space="preserve"> las </w:t>
      </w:r>
      <w:r w:rsidR="00906115" w:rsidRPr="003A334E">
        <w:rPr>
          <w:rFonts w:ascii="Calibri" w:hAnsi="Calibri" w:cs="Calibri"/>
          <w:b/>
          <w:sz w:val="24"/>
          <w:szCs w:val="24"/>
        </w:rPr>
        <w:t xml:space="preserve">obligaciones del </w:t>
      </w:r>
      <w:r w:rsidR="00906115" w:rsidRPr="003A334E">
        <w:rPr>
          <w:rFonts w:ascii="Calibri" w:hAnsi="Calibri" w:cs="Calibri"/>
          <w:b/>
          <w:sz w:val="24"/>
          <w:szCs w:val="24"/>
        </w:rPr>
        <w:t>franquiciante y del franquiciado</w:t>
      </w:r>
      <w:r w:rsidR="00906115" w:rsidRPr="003A334E">
        <w:rPr>
          <w:rFonts w:ascii="Calibri" w:hAnsi="Calibri" w:cs="Calibri"/>
          <w:sz w:val="24"/>
          <w:szCs w:val="24"/>
        </w:rPr>
        <w:t xml:space="preserve">, </w:t>
      </w:r>
      <w:r w:rsidR="00906115" w:rsidRPr="003A334E">
        <w:rPr>
          <w:rFonts w:ascii="Calibri" w:hAnsi="Calibri" w:cs="Calibri"/>
          <w:sz w:val="24"/>
          <w:szCs w:val="24"/>
        </w:rPr>
        <w:t xml:space="preserve">con el objetivo de </w:t>
      </w:r>
      <w:r w:rsidRPr="003A334E">
        <w:rPr>
          <w:rFonts w:ascii="Calibri" w:hAnsi="Calibri" w:cs="Calibri"/>
          <w:sz w:val="24"/>
          <w:szCs w:val="24"/>
        </w:rPr>
        <w:t>crear transparencia para las partes contratantes y evitar de esta manera el aprovechamiento de la posición dominante del franquiciado.</w:t>
      </w:r>
    </w:p>
    <w:p w:rsidR="007C1352" w:rsidRPr="003A334E" w:rsidRDefault="00906115" w:rsidP="007C1352">
      <w:pPr>
        <w:spacing w:after="200" w:line="276" w:lineRule="auto"/>
        <w:jc w:val="both"/>
        <w:rPr>
          <w:rFonts w:ascii="Calibri" w:hAnsi="Calibri" w:cs="Calibri"/>
          <w:sz w:val="24"/>
          <w:szCs w:val="24"/>
        </w:rPr>
      </w:pPr>
      <w:r w:rsidRPr="003A334E">
        <w:rPr>
          <w:rFonts w:ascii="Calibri" w:hAnsi="Calibri" w:cs="Calibri"/>
          <w:sz w:val="24"/>
          <w:szCs w:val="24"/>
        </w:rPr>
        <w:t xml:space="preserve">Son obligaciones del </w:t>
      </w:r>
      <w:r w:rsidR="00816916" w:rsidRPr="003A334E">
        <w:rPr>
          <w:rFonts w:ascii="Calibri" w:hAnsi="Calibri" w:cs="Calibri"/>
          <w:sz w:val="24"/>
          <w:szCs w:val="24"/>
        </w:rPr>
        <w:t>f</w:t>
      </w:r>
      <w:r w:rsidRPr="003A334E">
        <w:rPr>
          <w:rFonts w:ascii="Calibri" w:hAnsi="Calibri" w:cs="Calibri"/>
          <w:sz w:val="24"/>
          <w:szCs w:val="24"/>
        </w:rPr>
        <w:t>ranquiciante</w:t>
      </w:r>
      <w:r w:rsidR="00816916" w:rsidRPr="003A334E">
        <w:rPr>
          <w:rFonts w:ascii="Calibri" w:hAnsi="Calibri" w:cs="Calibri"/>
          <w:sz w:val="24"/>
          <w:szCs w:val="24"/>
        </w:rPr>
        <w:t>, según el artículo 1514</w:t>
      </w:r>
      <w:r w:rsidRPr="003A334E">
        <w:rPr>
          <w:rFonts w:ascii="Calibri" w:hAnsi="Calibri" w:cs="Calibri"/>
          <w:sz w:val="24"/>
          <w:szCs w:val="24"/>
        </w:rPr>
        <w:t>:</w:t>
      </w:r>
    </w:p>
    <w:p w:rsidR="007C1352" w:rsidRPr="003A334E" w:rsidRDefault="007C1352" w:rsidP="00AA7617">
      <w:pPr>
        <w:pStyle w:val="Prrafodelista"/>
        <w:numPr>
          <w:ilvl w:val="0"/>
          <w:numId w:val="34"/>
        </w:numPr>
        <w:spacing w:after="0" w:line="276" w:lineRule="auto"/>
        <w:ind w:left="851" w:hanging="284"/>
        <w:jc w:val="both"/>
        <w:rPr>
          <w:rFonts w:cs="Calibri"/>
          <w:sz w:val="24"/>
          <w:szCs w:val="24"/>
        </w:rPr>
      </w:pPr>
      <w:r w:rsidRPr="003A334E">
        <w:rPr>
          <w:rFonts w:cs="Calibri"/>
          <w:sz w:val="24"/>
          <w:szCs w:val="24"/>
        </w:rPr>
        <w:t>Proporcionar con antelación a la firma del contrato, información económica y financiera sobre la evolución de dos años de unidades similares a la ofrecida en franqui</w:t>
      </w:r>
      <w:r w:rsidR="00906115" w:rsidRPr="003A334E">
        <w:rPr>
          <w:rFonts w:cs="Calibri"/>
          <w:sz w:val="24"/>
          <w:szCs w:val="24"/>
        </w:rPr>
        <w:t>cia.</w:t>
      </w:r>
    </w:p>
    <w:p w:rsidR="007C1352" w:rsidRPr="003A334E" w:rsidRDefault="007C1352" w:rsidP="00AA7617">
      <w:pPr>
        <w:pStyle w:val="Prrafodelista"/>
        <w:numPr>
          <w:ilvl w:val="0"/>
          <w:numId w:val="34"/>
        </w:numPr>
        <w:spacing w:after="0" w:line="276" w:lineRule="auto"/>
        <w:ind w:left="851" w:hanging="284"/>
        <w:jc w:val="both"/>
        <w:rPr>
          <w:rFonts w:cs="Calibri"/>
          <w:sz w:val="24"/>
          <w:szCs w:val="24"/>
        </w:rPr>
      </w:pPr>
      <w:r w:rsidRPr="003A334E">
        <w:rPr>
          <w:rFonts w:cs="Calibri"/>
          <w:sz w:val="24"/>
          <w:szCs w:val="24"/>
        </w:rPr>
        <w:t>Comunicar a franquiciado el conjunto de conocimientos técnicos. En otras palabras, implica transmitir el know-how, que lo caracteriza e identifica.</w:t>
      </w:r>
    </w:p>
    <w:p w:rsidR="00906115" w:rsidRPr="003A334E" w:rsidRDefault="007C1352" w:rsidP="00AA7617">
      <w:pPr>
        <w:pStyle w:val="Prrafodelista"/>
        <w:numPr>
          <w:ilvl w:val="0"/>
          <w:numId w:val="34"/>
        </w:numPr>
        <w:spacing w:after="0" w:line="276" w:lineRule="auto"/>
        <w:ind w:left="851" w:hanging="284"/>
        <w:jc w:val="both"/>
        <w:rPr>
          <w:rFonts w:cs="Calibri"/>
          <w:sz w:val="24"/>
          <w:szCs w:val="24"/>
        </w:rPr>
      </w:pPr>
      <w:r w:rsidRPr="003A334E">
        <w:rPr>
          <w:rFonts w:cs="Calibri"/>
          <w:sz w:val="24"/>
          <w:szCs w:val="24"/>
        </w:rPr>
        <w:t xml:space="preserve">Entregar al franquiciado un manual de operaciones con las especificaciones útiles para desarrollar la actividad prevista en el contrato. </w:t>
      </w:r>
    </w:p>
    <w:p w:rsidR="007C1352" w:rsidRPr="003A334E" w:rsidRDefault="007C1352" w:rsidP="00AA7617">
      <w:pPr>
        <w:pStyle w:val="Prrafodelista"/>
        <w:numPr>
          <w:ilvl w:val="0"/>
          <w:numId w:val="34"/>
        </w:numPr>
        <w:spacing w:after="0" w:line="276" w:lineRule="auto"/>
        <w:ind w:left="851" w:hanging="284"/>
        <w:jc w:val="both"/>
        <w:rPr>
          <w:rFonts w:cs="Calibri"/>
          <w:sz w:val="24"/>
          <w:szCs w:val="24"/>
        </w:rPr>
      </w:pPr>
      <w:r w:rsidRPr="003A334E">
        <w:rPr>
          <w:rFonts w:cs="Calibri"/>
          <w:sz w:val="24"/>
          <w:szCs w:val="24"/>
        </w:rPr>
        <w:t>Proveer al franquiciado asistencia técnica para la mejor operatividad de la franquicia durante la vigencia del contrato.</w:t>
      </w:r>
    </w:p>
    <w:p w:rsidR="007C1352" w:rsidRPr="003A334E" w:rsidRDefault="007C1352" w:rsidP="00AA7617">
      <w:pPr>
        <w:pStyle w:val="Prrafodelista"/>
        <w:numPr>
          <w:ilvl w:val="0"/>
          <w:numId w:val="34"/>
        </w:numPr>
        <w:spacing w:line="276" w:lineRule="auto"/>
        <w:ind w:left="851" w:hanging="284"/>
        <w:jc w:val="both"/>
        <w:rPr>
          <w:rFonts w:cs="Calibri"/>
          <w:sz w:val="24"/>
          <w:szCs w:val="24"/>
        </w:rPr>
      </w:pPr>
      <w:r w:rsidRPr="003A334E">
        <w:rPr>
          <w:rFonts w:cs="Calibri"/>
          <w:sz w:val="24"/>
          <w:szCs w:val="24"/>
        </w:rPr>
        <w:t>Si la franquicia comprende la provisión de bienes o servicios a cargo del franquiciante o de terceros designados por él, asegurar esa provisión en cantidades adecuadas y a preci</w:t>
      </w:r>
      <w:r w:rsidR="00906115" w:rsidRPr="003A334E">
        <w:rPr>
          <w:rFonts w:cs="Calibri"/>
          <w:sz w:val="24"/>
          <w:szCs w:val="24"/>
        </w:rPr>
        <w:t>os razonables.</w:t>
      </w:r>
    </w:p>
    <w:p w:rsidR="007C1352" w:rsidRPr="003A334E" w:rsidRDefault="007C1352" w:rsidP="007C1352">
      <w:pPr>
        <w:spacing w:after="200" w:line="276" w:lineRule="auto"/>
        <w:jc w:val="both"/>
        <w:rPr>
          <w:rFonts w:ascii="Calibri" w:hAnsi="Calibri" w:cs="Calibri"/>
          <w:sz w:val="24"/>
          <w:szCs w:val="24"/>
        </w:rPr>
      </w:pPr>
      <w:r w:rsidRPr="003A334E">
        <w:rPr>
          <w:rFonts w:ascii="Calibri" w:hAnsi="Calibri" w:cs="Calibri"/>
          <w:sz w:val="24"/>
          <w:szCs w:val="24"/>
        </w:rPr>
        <w:t xml:space="preserve">Por otro lado, en el artículo 1515 </w:t>
      </w:r>
      <w:r w:rsidR="00816916" w:rsidRPr="003A334E">
        <w:rPr>
          <w:rFonts w:ascii="Calibri" w:hAnsi="Calibri" w:cs="Calibri"/>
          <w:sz w:val="24"/>
          <w:szCs w:val="24"/>
        </w:rPr>
        <w:t>enumera</w:t>
      </w:r>
      <w:r w:rsidRPr="003A334E">
        <w:rPr>
          <w:rFonts w:ascii="Calibri" w:hAnsi="Calibri" w:cs="Calibri"/>
          <w:sz w:val="24"/>
          <w:szCs w:val="24"/>
        </w:rPr>
        <w:t xml:space="preserve"> las obligaciones del franquiciado</w:t>
      </w:r>
      <w:r w:rsidR="00816916" w:rsidRPr="003A334E">
        <w:rPr>
          <w:rFonts w:ascii="Calibri" w:hAnsi="Calibri" w:cs="Calibri"/>
          <w:sz w:val="24"/>
          <w:szCs w:val="24"/>
        </w:rPr>
        <w:t>:</w:t>
      </w:r>
    </w:p>
    <w:p w:rsidR="007C1352" w:rsidRPr="003A334E" w:rsidRDefault="007C1352" w:rsidP="00AA7617">
      <w:pPr>
        <w:pStyle w:val="Prrafodelista"/>
        <w:numPr>
          <w:ilvl w:val="0"/>
          <w:numId w:val="35"/>
        </w:numPr>
        <w:spacing w:after="200" w:line="276" w:lineRule="auto"/>
        <w:ind w:left="851" w:hanging="284"/>
        <w:jc w:val="both"/>
        <w:rPr>
          <w:rFonts w:cs="Calibri"/>
          <w:sz w:val="24"/>
          <w:szCs w:val="24"/>
        </w:rPr>
      </w:pPr>
      <w:r w:rsidRPr="003A334E">
        <w:rPr>
          <w:rFonts w:cs="Calibri"/>
          <w:sz w:val="24"/>
          <w:szCs w:val="24"/>
        </w:rPr>
        <w:t>Desarrollar efectivamente la actividad comprendida en la franquicia, en cumplimiento con el manual de operaciones.</w:t>
      </w:r>
    </w:p>
    <w:p w:rsidR="00906115" w:rsidRPr="003A334E" w:rsidRDefault="007C1352" w:rsidP="00AA7617">
      <w:pPr>
        <w:pStyle w:val="Prrafodelista"/>
        <w:numPr>
          <w:ilvl w:val="0"/>
          <w:numId w:val="35"/>
        </w:numPr>
        <w:spacing w:after="200" w:line="276" w:lineRule="auto"/>
        <w:ind w:left="851" w:hanging="284"/>
        <w:jc w:val="both"/>
        <w:rPr>
          <w:rFonts w:cs="Calibri"/>
          <w:sz w:val="24"/>
          <w:szCs w:val="24"/>
        </w:rPr>
      </w:pPr>
      <w:r w:rsidRPr="003A334E">
        <w:rPr>
          <w:rFonts w:cs="Calibri"/>
          <w:sz w:val="24"/>
          <w:szCs w:val="24"/>
        </w:rPr>
        <w:t>Proporcionar las informaciones que razonablemente requiera el franquiciante para el conocimiento del desarrollo de la actividad y facilitar las inspecciones pactadas</w:t>
      </w:r>
      <w:r w:rsidR="00906115" w:rsidRPr="003A334E">
        <w:rPr>
          <w:rFonts w:cs="Calibri"/>
          <w:sz w:val="24"/>
          <w:szCs w:val="24"/>
        </w:rPr>
        <w:t>.</w:t>
      </w:r>
    </w:p>
    <w:p w:rsidR="007C1352" w:rsidRPr="003A334E" w:rsidRDefault="007C1352" w:rsidP="00AA7617">
      <w:pPr>
        <w:pStyle w:val="Prrafodelista"/>
        <w:numPr>
          <w:ilvl w:val="0"/>
          <w:numId w:val="35"/>
        </w:numPr>
        <w:spacing w:after="200" w:line="276" w:lineRule="auto"/>
        <w:ind w:left="851" w:hanging="284"/>
        <w:jc w:val="both"/>
        <w:rPr>
          <w:rFonts w:cs="Calibri"/>
          <w:sz w:val="24"/>
          <w:szCs w:val="24"/>
        </w:rPr>
      </w:pPr>
      <w:r w:rsidRPr="003A334E">
        <w:rPr>
          <w:rFonts w:cs="Calibri"/>
          <w:sz w:val="24"/>
          <w:szCs w:val="24"/>
        </w:rPr>
        <w:t>Abstenerse de actos que puedan poner en riesgo la identificación o el prestigio del sistema de franquicia que integra.</w:t>
      </w:r>
    </w:p>
    <w:p w:rsidR="007C1352" w:rsidRPr="003A334E" w:rsidRDefault="007C1352" w:rsidP="00AA7617">
      <w:pPr>
        <w:pStyle w:val="Prrafodelista"/>
        <w:numPr>
          <w:ilvl w:val="0"/>
          <w:numId w:val="35"/>
        </w:numPr>
        <w:spacing w:after="200" w:line="276" w:lineRule="auto"/>
        <w:ind w:left="851" w:hanging="284"/>
        <w:jc w:val="both"/>
        <w:rPr>
          <w:rFonts w:cs="Calibri"/>
          <w:sz w:val="24"/>
          <w:szCs w:val="24"/>
        </w:rPr>
      </w:pPr>
      <w:r w:rsidRPr="003A334E">
        <w:rPr>
          <w:rFonts w:cs="Calibri"/>
          <w:sz w:val="24"/>
          <w:szCs w:val="24"/>
        </w:rPr>
        <w:t>Mantener la confidencialidad de la información reservada.</w:t>
      </w:r>
    </w:p>
    <w:p w:rsidR="00906115" w:rsidRPr="003A334E" w:rsidRDefault="007C1352" w:rsidP="00AA7617">
      <w:pPr>
        <w:pStyle w:val="Prrafodelista"/>
        <w:numPr>
          <w:ilvl w:val="0"/>
          <w:numId w:val="35"/>
        </w:numPr>
        <w:spacing w:after="200" w:line="276" w:lineRule="auto"/>
        <w:ind w:left="851" w:hanging="284"/>
        <w:jc w:val="both"/>
        <w:rPr>
          <w:rFonts w:cs="Calibri"/>
          <w:sz w:val="24"/>
          <w:szCs w:val="24"/>
        </w:rPr>
      </w:pPr>
      <w:r w:rsidRPr="003A334E">
        <w:rPr>
          <w:rFonts w:cs="Calibri"/>
          <w:sz w:val="24"/>
          <w:szCs w:val="24"/>
        </w:rPr>
        <w:t xml:space="preserve">Cumplir con </w:t>
      </w:r>
      <w:r w:rsidR="00906115" w:rsidRPr="003A334E">
        <w:rPr>
          <w:rFonts w:cs="Calibri"/>
          <w:sz w:val="24"/>
          <w:szCs w:val="24"/>
        </w:rPr>
        <w:t>las prestaciones comprometidas.</w:t>
      </w:r>
    </w:p>
    <w:p w:rsidR="00906115" w:rsidRPr="003A334E" w:rsidRDefault="00816916" w:rsidP="00816916">
      <w:pPr>
        <w:spacing w:after="200" w:line="276" w:lineRule="auto"/>
        <w:ind w:firstLine="284"/>
        <w:jc w:val="both"/>
        <w:rPr>
          <w:rFonts w:ascii="Calibri" w:hAnsi="Calibri" w:cs="Calibri"/>
          <w:sz w:val="24"/>
          <w:szCs w:val="24"/>
        </w:rPr>
      </w:pPr>
      <w:r w:rsidRPr="003A334E">
        <w:rPr>
          <w:rFonts w:ascii="Calibri" w:hAnsi="Calibri" w:cs="Calibri"/>
          <w:sz w:val="24"/>
          <w:szCs w:val="24"/>
        </w:rPr>
        <w:t xml:space="preserve">Respecto al </w:t>
      </w:r>
      <w:r w:rsidRPr="003A334E">
        <w:rPr>
          <w:rFonts w:ascii="Calibri" w:hAnsi="Calibri" w:cs="Calibri"/>
          <w:b/>
          <w:sz w:val="24"/>
          <w:szCs w:val="24"/>
        </w:rPr>
        <w:t>plazo</w:t>
      </w:r>
      <w:r w:rsidRPr="003A334E">
        <w:rPr>
          <w:rFonts w:ascii="Calibri" w:hAnsi="Calibri" w:cs="Calibri"/>
          <w:sz w:val="24"/>
          <w:szCs w:val="24"/>
        </w:rPr>
        <w:t xml:space="preserve"> de este tipo de contratos, en el</w:t>
      </w:r>
      <w:r w:rsidR="00906115" w:rsidRPr="003A334E">
        <w:rPr>
          <w:rFonts w:ascii="Calibri" w:hAnsi="Calibri" w:cs="Calibri"/>
          <w:sz w:val="24"/>
          <w:szCs w:val="24"/>
        </w:rPr>
        <w:t xml:space="preserve"> artículo 1516 del Código Civil y Comercial </w:t>
      </w:r>
      <w:r w:rsidRPr="003A334E">
        <w:rPr>
          <w:rFonts w:ascii="Calibri" w:hAnsi="Calibri" w:cs="Calibri"/>
          <w:sz w:val="24"/>
          <w:szCs w:val="24"/>
        </w:rPr>
        <w:t xml:space="preserve">se </w:t>
      </w:r>
      <w:r w:rsidR="00906115" w:rsidRPr="003A334E">
        <w:rPr>
          <w:rFonts w:ascii="Calibri" w:hAnsi="Calibri" w:cs="Calibri"/>
          <w:sz w:val="24"/>
          <w:szCs w:val="24"/>
        </w:rPr>
        <w:t>impone</w:t>
      </w:r>
      <w:r w:rsidRPr="003A334E">
        <w:rPr>
          <w:rFonts w:ascii="Calibri" w:hAnsi="Calibri" w:cs="Calibri"/>
          <w:sz w:val="24"/>
          <w:szCs w:val="24"/>
        </w:rPr>
        <w:t xml:space="preserve"> </w:t>
      </w:r>
      <w:r w:rsidR="00906115" w:rsidRPr="003A334E">
        <w:rPr>
          <w:rFonts w:ascii="Calibri" w:hAnsi="Calibri" w:cs="Calibri"/>
          <w:sz w:val="24"/>
          <w:szCs w:val="24"/>
        </w:rPr>
        <w:t>de manera irrenunci</w:t>
      </w:r>
      <w:r w:rsidRPr="003A334E">
        <w:rPr>
          <w:rFonts w:ascii="Calibri" w:hAnsi="Calibri" w:cs="Calibri"/>
          <w:sz w:val="24"/>
          <w:szCs w:val="24"/>
        </w:rPr>
        <w:t xml:space="preserve">able el plazo mínimo de 4 años, con el objetivo de </w:t>
      </w:r>
      <w:r w:rsidR="00906115" w:rsidRPr="003A334E">
        <w:rPr>
          <w:rFonts w:ascii="Calibri" w:hAnsi="Calibri" w:cs="Calibri"/>
          <w:sz w:val="24"/>
          <w:szCs w:val="24"/>
        </w:rPr>
        <w:t>otorgar cierta previsibilidad a los franquiciados asegurándoles la posibilidad de la a</w:t>
      </w:r>
      <w:r w:rsidRPr="003A334E">
        <w:rPr>
          <w:rFonts w:ascii="Calibri" w:hAnsi="Calibri" w:cs="Calibri"/>
          <w:sz w:val="24"/>
          <w:szCs w:val="24"/>
        </w:rPr>
        <w:t>mortización de su inversión.</w:t>
      </w:r>
    </w:p>
    <w:p w:rsidR="001F35D0" w:rsidRPr="003A334E" w:rsidRDefault="001F35D0" w:rsidP="001F35D0">
      <w:pPr>
        <w:spacing w:after="200" w:line="276" w:lineRule="auto"/>
        <w:ind w:firstLine="284"/>
        <w:jc w:val="both"/>
        <w:rPr>
          <w:rFonts w:ascii="Calibri" w:hAnsi="Calibri" w:cs="Calibri"/>
          <w:sz w:val="24"/>
          <w:szCs w:val="24"/>
        </w:rPr>
      </w:pPr>
      <w:r w:rsidRPr="003A334E">
        <w:rPr>
          <w:rFonts w:ascii="Calibri" w:hAnsi="Calibri" w:cs="Calibri"/>
          <w:sz w:val="24"/>
          <w:szCs w:val="24"/>
        </w:rPr>
        <w:lastRenderedPageBreak/>
        <w:t>Al vencimiento del plazo, el contrato se entiende prorrogado tácitamente por plazos sucesivos de un año, excepto expresa denuncia de una de las partes antes de cada vencimiento con treinta días de antelación. A la segunda renovación, se transforma en contrato por tiempo indeterminado.</w:t>
      </w:r>
    </w:p>
    <w:p w:rsidR="00906115" w:rsidRPr="003A334E" w:rsidRDefault="00816916" w:rsidP="00816916">
      <w:pPr>
        <w:spacing w:after="200" w:line="276" w:lineRule="auto"/>
        <w:ind w:firstLine="284"/>
        <w:jc w:val="both"/>
        <w:rPr>
          <w:rFonts w:ascii="Calibri" w:hAnsi="Calibri" w:cs="Calibri"/>
          <w:sz w:val="24"/>
          <w:szCs w:val="24"/>
        </w:rPr>
      </w:pPr>
      <w:r w:rsidRPr="003A334E">
        <w:rPr>
          <w:rFonts w:ascii="Calibri" w:hAnsi="Calibri" w:cs="Calibri"/>
          <w:sz w:val="24"/>
          <w:szCs w:val="24"/>
        </w:rPr>
        <w:t xml:space="preserve">Sin embargo, un plazo inferior </w:t>
      </w:r>
      <w:r w:rsidR="001F35D0" w:rsidRPr="003A334E">
        <w:rPr>
          <w:rFonts w:ascii="Calibri" w:hAnsi="Calibri" w:cs="Calibri"/>
          <w:sz w:val="24"/>
          <w:szCs w:val="24"/>
        </w:rPr>
        <w:t xml:space="preserve">a 4 años </w:t>
      </w:r>
      <w:r w:rsidRPr="003A334E">
        <w:rPr>
          <w:rFonts w:ascii="Calibri" w:hAnsi="Calibri" w:cs="Calibri"/>
          <w:sz w:val="24"/>
          <w:szCs w:val="24"/>
        </w:rPr>
        <w:t>puede ser pactado si se corresponde con situaciones especiales como ferias o congresos, actividades desarrolladas dentro de predios o emprendimientos que tienen prevista una duración inferior, o similares.</w:t>
      </w:r>
    </w:p>
    <w:p w:rsidR="001F35D0" w:rsidRPr="003A334E" w:rsidRDefault="001F35D0" w:rsidP="00816916">
      <w:pPr>
        <w:spacing w:after="200" w:line="276" w:lineRule="auto"/>
        <w:ind w:firstLine="284"/>
        <w:jc w:val="both"/>
        <w:rPr>
          <w:rFonts w:ascii="Calibri" w:hAnsi="Calibri" w:cs="Calibri"/>
          <w:sz w:val="24"/>
          <w:szCs w:val="24"/>
        </w:rPr>
      </w:pPr>
      <w:r w:rsidRPr="003A334E">
        <w:rPr>
          <w:rFonts w:ascii="Calibri" w:hAnsi="Calibri" w:cs="Calibri"/>
          <w:sz w:val="24"/>
          <w:szCs w:val="24"/>
        </w:rPr>
        <w:t>El contrato no puede ser extinguido sin justa causa dentro del plazo de su vigencia original, pactado entre las partes</w:t>
      </w:r>
      <w:r w:rsidR="00020E45" w:rsidRPr="003A334E">
        <w:rPr>
          <w:rFonts w:ascii="Calibri" w:hAnsi="Calibri" w:cs="Calibri"/>
          <w:sz w:val="24"/>
          <w:szCs w:val="24"/>
        </w:rPr>
        <w:t>. Solo se aceptan como justa causa la muerte o incapacidad de cualquiera de las partes.</w:t>
      </w:r>
    </w:p>
    <w:p w:rsidR="00020E45" w:rsidRPr="003A334E" w:rsidRDefault="00020E45" w:rsidP="00816916">
      <w:pPr>
        <w:spacing w:after="200" w:line="276" w:lineRule="auto"/>
        <w:ind w:firstLine="284"/>
        <w:jc w:val="both"/>
        <w:rPr>
          <w:rFonts w:ascii="Calibri" w:hAnsi="Calibri" w:cs="Calibri"/>
          <w:sz w:val="24"/>
          <w:szCs w:val="24"/>
        </w:rPr>
      </w:pPr>
      <w:r w:rsidRPr="003A334E">
        <w:rPr>
          <w:rFonts w:ascii="Calibri" w:hAnsi="Calibri" w:cs="Calibri"/>
          <w:sz w:val="24"/>
          <w:szCs w:val="24"/>
        </w:rPr>
        <w:t>Los contratos con un plazo menor de tres años, justificados por razones especiales según el artículo 1516, quedan extinguidos al vencimiento del plazo.</w:t>
      </w:r>
    </w:p>
    <w:p w:rsidR="00020E45" w:rsidRPr="003A334E" w:rsidRDefault="00020E45" w:rsidP="00020E45">
      <w:pPr>
        <w:spacing w:after="200" w:line="276" w:lineRule="auto"/>
        <w:ind w:firstLine="284"/>
        <w:jc w:val="both"/>
        <w:rPr>
          <w:rFonts w:ascii="Calibri" w:hAnsi="Calibri" w:cs="Calibri"/>
          <w:sz w:val="24"/>
          <w:szCs w:val="24"/>
        </w:rPr>
      </w:pPr>
      <w:r w:rsidRPr="003A334E">
        <w:rPr>
          <w:rFonts w:ascii="Calibri" w:hAnsi="Calibri" w:cs="Calibri"/>
          <w:sz w:val="24"/>
          <w:szCs w:val="24"/>
        </w:rPr>
        <w:t>C</w:t>
      </w:r>
      <w:r w:rsidR="001F35D0" w:rsidRPr="003A334E">
        <w:rPr>
          <w:rFonts w:ascii="Calibri" w:hAnsi="Calibri" w:cs="Calibri"/>
          <w:sz w:val="24"/>
          <w:szCs w:val="24"/>
        </w:rPr>
        <w:t>ualquiera sea el plazo de vigencia del contrato, la parte que desea concluirlo a la expiración del plazo original o de cualquiera de sus prórrogas, debe preavisar a la otra con una anticipación no menor de un mes por cada año de duración, hasta un máximo de seis meses, contados desde su inicio hasta el ve</w:t>
      </w:r>
      <w:r w:rsidRPr="003A334E">
        <w:rPr>
          <w:rFonts w:ascii="Calibri" w:hAnsi="Calibri" w:cs="Calibri"/>
          <w:sz w:val="24"/>
          <w:szCs w:val="24"/>
        </w:rPr>
        <w:t>ncimiento del plazo pertinente.</w:t>
      </w:r>
    </w:p>
    <w:p w:rsidR="001F35D0" w:rsidRPr="003A334E" w:rsidRDefault="001F35D0" w:rsidP="00020E45">
      <w:pPr>
        <w:spacing w:after="200" w:line="276" w:lineRule="auto"/>
        <w:ind w:firstLine="284"/>
        <w:jc w:val="both"/>
        <w:rPr>
          <w:rFonts w:ascii="Calibri" w:hAnsi="Calibri" w:cs="Calibri"/>
          <w:sz w:val="24"/>
          <w:szCs w:val="24"/>
        </w:rPr>
      </w:pPr>
      <w:r w:rsidRPr="003A334E">
        <w:rPr>
          <w:rFonts w:ascii="Calibri" w:hAnsi="Calibri" w:cs="Calibri"/>
          <w:sz w:val="24"/>
          <w:szCs w:val="24"/>
        </w:rPr>
        <w:t>En los contratos que se pactan por tiempo indeterminado, el preaviso debe darse de manera que la rescisión se produzca, cuando menos, al cumplirse el tercer año desde su concertación. En ningún caso se requiere invocación de justa causa.</w:t>
      </w:r>
    </w:p>
    <w:p w:rsidR="00AA7617" w:rsidRPr="003A334E" w:rsidRDefault="00AA7617" w:rsidP="00020E45">
      <w:pPr>
        <w:spacing w:after="200" w:line="276" w:lineRule="auto"/>
        <w:ind w:firstLine="284"/>
        <w:jc w:val="both"/>
        <w:rPr>
          <w:rFonts w:ascii="Calibri" w:hAnsi="Calibri" w:cs="Calibri"/>
          <w:sz w:val="24"/>
          <w:szCs w:val="24"/>
        </w:rPr>
      </w:pPr>
    </w:p>
    <w:p w:rsidR="00AA7617" w:rsidRPr="003A334E" w:rsidRDefault="00AA7617" w:rsidP="00020E45">
      <w:pPr>
        <w:spacing w:after="200" w:line="276" w:lineRule="auto"/>
        <w:ind w:firstLine="284"/>
        <w:jc w:val="both"/>
        <w:rPr>
          <w:rFonts w:ascii="Calibri" w:hAnsi="Calibri" w:cs="Calibri"/>
          <w:sz w:val="24"/>
          <w:szCs w:val="24"/>
        </w:rPr>
      </w:pPr>
    </w:p>
    <w:p w:rsidR="00AA7617" w:rsidRPr="003A334E" w:rsidRDefault="00AA7617" w:rsidP="00020E45">
      <w:pPr>
        <w:spacing w:after="200" w:line="276" w:lineRule="auto"/>
        <w:ind w:firstLine="284"/>
        <w:jc w:val="both"/>
        <w:rPr>
          <w:rFonts w:ascii="Calibri" w:hAnsi="Calibri" w:cs="Calibri"/>
          <w:sz w:val="24"/>
          <w:szCs w:val="24"/>
        </w:rPr>
      </w:pPr>
    </w:p>
    <w:p w:rsidR="00AA7617" w:rsidRPr="003A334E" w:rsidRDefault="00AA7617" w:rsidP="00020E45">
      <w:pPr>
        <w:spacing w:after="200" w:line="276" w:lineRule="auto"/>
        <w:ind w:firstLine="284"/>
        <w:jc w:val="both"/>
        <w:rPr>
          <w:rFonts w:ascii="Calibri" w:hAnsi="Calibri" w:cs="Calibri"/>
          <w:sz w:val="24"/>
          <w:szCs w:val="24"/>
        </w:rPr>
      </w:pPr>
    </w:p>
    <w:p w:rsidR="00AA7617" w:rsidRPr="003A334E" w:rsidRDefault="00AA7617" w:rsidP="00020E45">
      <w:pPr>
        <w:spacing w:after="200" w:line="276" w:lineRule="auto"/>
        <w:ind w:firstLine="284"/>
        <w:jc w:val="both"/>
        <w:rPr>
          <w:rFonts w:ascii="Calibri" w:hAnsi="Calibri" w:cs="Calibri"/>
          <w:sz w:val="24"/>
          <w:szCs w:val="24"/>
        </w:rPr>
      </w:pPr>
    </w:p>
    <w:p w:rsidR="00AA7617" w:rsidRPr="003A334E" w:rsidRDefault="00AA7617" w:rsidP="00020E45">
      <w:pPr>
        <w:spacing w:after="200" w:line="276" w:lineRule="auto"/>
        <w:ind w:firstLine="284"/>
        <w:jc w:val="both"/>
        <w:rPr>
          <w:rFonts w:ascii="Calibri" w:hAnsi="Calibri" w:cs="Calibri"/>
          <w:sz w:val="24"/>
          <w:szCs w:val="24"/>
        </w:rPr>
      </w:pPr>
    </w:p>
    <w:p w:rsidR="00AA7617" w:rsidRPr="003A334E" w:rsidRDefault="00AA7617" w:rsidP="00020E45">
      <w:pPr>
        <w:spacing w:after="200" w:line="276" w:lineRule="auto"/>
        <w:ind w:firstLine="284"/>
        <w:jc w:val="both"/>
        <w:rPr>
          <w:rFonts w:ascii="Calibri" w:hAnsi="Calibri" w:cs="Calibri"/>
          <w:sz w:val="24"/>
          <w:szCs w:val="24"/>
        </w:rPr>
      </w:pPr>
    </w:p>
    <w:p w:rsidR="00AA7617" w:rsidRPr="003A334E" w:rsidRDefault="00AA7617" w:rsidP="00020E45">
      <w:pPr>
        <w:spacing w:after="200" w:line="276" w:lineRule="auto"/>
        <w:ind w:firstLine="284"/>
        <w:jc w:val="both"/>
        <w:rPr>
          <w:rFonts w:ascii="Calibri" w:hAnsi="Calibri" w:cs="Calibri"/>
          <w:sz w:val="24"/>
          <w:szCs w:val="24"/>
        </w:rPr>
      </w:pPr>
    </w:p>
    <w:p w:rsidR="00D91061" w:rsidRPr="003A334E" w:rsidRDefault="00D91061" w:rsidP="00D91061">
      <w:pPr>
        <w:spacing w:after="200" w:line="276" w:lineRule="auto"/>
        <w:jc w:val="center"/>
        <w:rPr>
          <w:rFonts w:ascii="Calibri" w:hAnsi="Calibri" w:cs="Calibri"/>
          <w:sz w:val="24"/>
          <w:szCs w:val="24"/>
        </w:rPr>
      </w:pPr>
      <w:r w:rsidRPr="003A334E">
        <w:rPr>
          <w:rFonts w:ascii="Calibri" w:hAnsi="Calibri" w:cs="Calibri"/>
          <w:noProof/>
          <w:sz w:val="24"/>
          <w:szCs w:val="24"/>
          <w:lang w:val="es-AR" w:eastAsia="es-AR"/>
        </w:rPr>
        <w:lastRenderedPageBreak/>
        <w:drawing>
          <wp:inline distT="0" distB="0" distL="0" distR="0">
            <wp:extent cx="4048125" cy="1740860"/>
            <wp:effectExtent l="0" t="0" r="0" b="0"/>
            <wp:docPr id="1" name="Imagen 1" descr="http://vilmetal.com.ar/wp-content/uploads/2015/06/laka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lmetal.com.ar/wp-content/uploads/2015/06/lakau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591" cy="1744931"/>
                    </a:xfrm>
                    <a:prstGeom prst="rect">
                      <a:avLst/>
                    </a:prstGeom>
                    <a:noFill/>
                    <a:ln>
                      <a:noFill/>
                    </a:ln>
                  </pic:spPr>
                </pic:pic>
              </a:graphicData>
            </a:graphic>
          </wp:inline>
        </w:drawing>
      </w:r>
    </w:p>
    <w:p w:rsidR="00D91061" w:rsidRDefault="003A334E" w:rsidP="00AA7617">
      <w:pPr>
        <w:spacing w:after="200" w:line="276" w:lineRule="auto"/>
        <w:ind w:firstLine="284"/>
        <w:jc w:val="both"/>
        <w:rPr>
          <w:rFonts w:ascii="Calibri" w:hAnsi="Calibri" w:cs="Calibri"/>
          <w:sz w:val="24"/>
        </w:rPr>
      </w:pPr>
      <w:r>
        <w:rPr>
          <w:noProof/>
          <w:lang w:val="es-AR" w:eastAsia="es-AR"/>
        </w:rPr>
        <w:drawing>
          <wp:anchor distT="0" distB="0" distL="114300" distR="114300" simplePos="0" relativeHeight="251669504" behindDoc="0" locked="0" layoutInCell="1" allowOverlap="1">
            <wp:simplePos x="0" y="0"/>
            <wp:positionH relativeFrom="column">
              <wp:posOffset>-104775</wp:posOffset>
            </wp:positionH>
            <wp:positionV relativeFrom="paragraph">
              <wp:posOffset>1139825</wp:posOffset>
            </wp:positionV>
            <wp:extent cx="6271895" cy="39719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71895" cy="3971925"/>
                    </a:xfrm>
                    <a:prstGeom prst="rect">
                      <a:avLst/>
                    </a:prstGeom>
                  </pic:spPr>
                </pic:pic>
              </a:graphicData>
            </a:graphic>
            <wp14:sizeRelH relativeFrom="page">
              <wp14:pctWidth>0</wp14:pctWidth>
            </wp14:sizeRelH>
            <wp14:sizeRelV relativeFrom="page">
              <wp14:pctHeight>0</wp14:pctHeight>
            </wp14:sizeRelV>
          </wp:anchor>
        </w:drawing>
      </w:r>
      <w:r w:rsidR="00D91061" w:rsidRPr="003A334E">
        <w:rPr>
          <w:rFonts w:ascii="Calibri" w:hAnsi="Calibri" w:cs="Calibri"/>
          <w:sz w:val="24"/>
          <w:szCs w:val="24"/>
        </w:rPr>
        <w:t xml:space="preserve">LAKAUT </w:t>
      </w:r>
      <w:r w:rsidR="00D91061" w:rsidRPr="003A334E">
        <w:rPr>
          <w:rFonts w:ascii="Calibri" w:hAnsi="Calibri" w:cs="Calibri"/>
          <w:sz w:val="24"/>
          <w:szCs w:val="24"/>
        </w:rPr>
        <w:t>es una compañía argentina creada como una empresa integradora especializada en ingeniería documental y digitalización de documentos, constituyéndose en una organización orientada al manejo de grandes volúmenes de</w:t>
      </w:r>
      <w:r w:rsidR="00D91061" w:rsidRPr="00D91061">
        <w:rPr>
          <w:rFonts w:ascii="Calibri" w:hAnsi="Calibri" w:cs="Calibri"/>
          <w:sz w:val="24"/>
        </w:rPr>
        <w:t xml:space="preserve"> digitalización y archivo docum</w:t>
      </w:r>
      <w:r w:rsidR="00AA7617">
        <w:rPr>
          <w:rFonts w:ascii="Calibri" w:hAnsi="Calibri" w:cs="Calibri"/>
          <w:sz w:val="24"/>
        </w:rPr>
        <w:t>ental.</w:t>
      </w:r>
    </w:p>
    <w:p w:rsidR="00AA7617" w:rsidRPr="00D91061" w:rsidRDefault="00AA7617" w:rsidP="00AA7617">
      <w:pPr>
        <w:spacing w:after="200" w:line="276" w:lineRule="auto"/>
        <w:ind w:firstLine="284"/>
        <w:jc w:val="both"/>
        <w:rPr>
          <w:rFonts w:ascii="Calibri" w:hAnsi="Calibri" w:cs="Calibri"/>
          <w:sz w:val="24"/>
        </w:rPr>
      </w:pPr>
    </w:p>
    <w:p w:rsidR="00D91061" w:rsidRDefault="00D91061" w:rsidP="00AA7617">
      <w:pPr>
        <w:spacing w:after="200" w:line="276" w:lineRule="auto"/>
        <w:ind w:firstLine="284"/>
        <w:jc w:val="center"/>
        <w:rPr>
          <w:rFonts w:ascii="Calibri" w:hAnsi="Calibri" w:cs="Calibri"/>
          <w:sz w:val="24"/>
        </w:rPr>
      </w:pPr>
    </w:p>
    <w:p w:rsidR="009041AB" w:rsidRDefault="009041AB" w:rsidP="00AA7617">
      <w:pPr>
        <w:spacing w:after="200" w:line="276" w:lineRule="auto"/>
        <w:ind w:firstLine="284"/>
        <w:jc w:val="center"/>
        <w:rPr>
          <w:rFonts w:ascii="Calibri" w:hAnsi="Calibri" w:cs="Calibri"/>
          <w:sz w:val="24"/>
        </w:rPr>
      </w:pPr>
    </w:p>
    <w:p w:rsidR="003A334E" w:rsidRDefault="003A334E" w:rsidP="00014613">
      <w:pPr>
        <w:spacing w:after="200" w:line="276" w:lineRule="auto"/>
        <w:rPr>
          <w:rFonts w:ascii="Calibri" w:hAnsi="Calibri" w:cs="Calibri"/>
          <w:sz w:val="24"/>
        </w:rPr>
      </w:pPr>
      <w:bookmarkStart w:id="0" w:name="_GoBack"/>
      <w:bookmarkEnd w:id="0"/>
    </w:p>
    <w:p w:rsidR="003A334E" w:rsidRDefault="003A334E" w:rsidP="00AA7617">
      <w:pPr>
        <w:spacing w:after="200" w:line="276" w:lineRule="auto"/>
        <w:ind w:firstLine="284"/>
        <w:jc w:val="center"/>
        <w:rPr>
          <w:rFonts w:ascii="Calibri" w:hAnsi="Calibri" w:cs="Calibri"/>
          <w:sz w:val="24"/>
        </w:rPr>
      </w:pPr>
    </w:p>
    <w:sdt>
      <w:sdtPr>
        <w:rPr>
          <w:sz w:val="40"/>
        </w:rPr>
        <w:id w:val="-1222898013"/>
        <w:docPartObj>
          <w:docPartGallery w:val="Bibliographies"/>
          <w:docPartUnique/>
        </w:docPartObj>
      </w:sdtPr>
      <w:sdtEndPr>
        <w:rPr>
          <w:rFonts w:asciiTheme="minorHAnsi" w:eastAsiaTheme="minorHAnsi" w:hAnsiTheme="minorHAnsi" w:cstheme="minorBidi"/>
          <w:color w:val="auto"/>
          <w:sz w:val="22"/>
          <w:szCs w:val="22"/>
        </w:rPr>
      </w:sdtEndPr>
      <w:sdtContent>
        <w:p w:rsidR="003A334E" w:rsidRPr="003A334E" w:rsidRDefault="003A334E" w:rsidP="003A334E">
          <w:pPr>
            <w:pStyle w:val="Ttulo1"/>
            <w:jc w:val="center"/>
            <w:rPr>
              <w:rFonts w:ascii="Calibri" w:hAnsi="Calibri" w:cs="Calibri"/>
              <w:sz w:val="40"/>
            </w:rPr>
          </w:pPr>
          <w:r w:rsidRPr="003A334E">
            <w:rPr>
              <w:rFonts w:ascii="Calibri" w:hAnsi="Calibri" w:cs="Calibri"/>
              <w:sz w:val="40"/>
            </w:rPr>
            <w:t>Bibliografía</w:t>
          </w:r>
        </w:p>
        <w:sdt>
          <w:sdtPr>
            <w:rPr>
              <w:rFonts w:ascii="Calibri" w:hAnsi="Calibri" w:cs="Calibri"/>
            </w:rPr>
            <w:id w:val="111145805"/>
            <w:bibliography/>
          </w:sdtPr>
          <w:sdtEndPr>
            <w:rPr>
              <w:rFonts w:asciiTheme="minorHAnsi" w:hAnsiTheme="minorHAnsi" w:cstheme="minorBidi"/>
            </w:rPr>
          </w:sdtEndPr>
          <w:sdtContent>
            <w:p w:rsidR="003A334E" w:rsidRDefault="003A334E" w:rsidP="003A334E">
              <w:pPr>
                <w:pStyle w:val="Bibliografa"/>
                <w:ind w:left="720" w:hanging="720"/>
                <w:rPr>
                  <w:noProof/>
                  <w:sz w:val="24"/>
                  <w:szCs w:val="24"/>
                </w:rPr>
              </w:pPr>
              <w:r w:rsidRPr="003A334E">
                <w:rPr>
                  <w:rFonts w:ascii="Calibri" w:hAnsi="Calibri" w:cs="Calibri"/>
                  <w:sz w:val="24"/>
                </w:rPr>
                <w:fldChar w:fldCharType="begin"/>
              </w:r>
              <w:r w:rsidRPr="003A334E">
                <w:rPr>
                  <w:rFonts w:ascii="Calibri" w:hAnsi="Calibri" w:cs="Calibri"/>
                  <w:sz w:val="24"/>
                </w:rPr>
                <w:instrText>BIBLIOGRAPHY</w:instrText>
              </w:r>
              <w:r w:rsidRPr="003A334E">
                <w:rPr>
                  <w:rFonts w:ascii="Calibri" w:hAnsi="Calibri" w:cs="Calibri"/>
                  <w:sz w:val="24"/>
                </w:rPr>
                <w:fldChar w:fldCharType="separate"/>
              </w:r>
              <w:r>
                <w:rPr>
                  <w:noProof/>
                </w:rPr>
                <w:t xml:space="preserve">FERNÁNDEZ DE LUCA, S. (2016). </w:t>
              </w:r>
              <w:r>
                <w:rPr>
                  <w:i/>
                  <w:iCs/>
                  <w:noProof/>
                </w:rPr>
                <w:t>CONTRATO DE FRANQUICIA: CONCEPTUALIZACIÓN, ANTECEDENTES, LEGISLACIÓN EN EL PROYECTO DEL NUEVO CÓDIGO, REPERCUSIÓN EN LA ACTUALIDAD Y FRANQUICIA A NIVEL MUNDIAL.</w:t>
              </w:r>
              <w:r>
                <w:rPr>
                  <w:noProof/>
                </w:rPr>
                <w:t xml:space="preserve"> Universidad Nacional de Córdoba.</w:t>
              </w:r>
            </w:p>
            <w:p w:rsidR="003A334E" w:rsidRDefault="003A334E" w:rsidP="003A334E">
              <w:pPr>
                <w:pStyle w:val="Bibliografa"/>
                <w:ind w:left="720" w:hanging="720"/>
                <w:rPr>
                  <w:noProof/>
                </w:rPr>
              </w:pPr>
              <w:r>
                <w:rPr>
                  <w:i/>
                  <w:iCs/>
                  <w:noProof/>
                </w:rPr>
                <w:t>Lakaut - Gestión Documental Inteligente</w:t>
              </w:r>
              <w:r>
                <w:rPr>
                  <w:noProof/>
                </w:rPr>
                <w:t>. (5 de octubre de 2017). Obtenido de https://www.lakaut.com.ar/</w:t>
              </w:r>
            </w:p>
            <w:p w:rsidR="003A334E" w:rsidRDefault="003A334E" w:rsidP="003A334E">
              <w:pPr>
                <w:pStyle w:val="Bibliografa"/>
                <w:ind w:left="720" w:hanging="720"/>
                <w:rPr>
                  <w:noProof/>
                </w:rPr>
              </w:pPr>
              <w:r>
                <w:rPr>
                  <w:i/>
                  <w:iCs/>
                  <w:noProof/>
                </w:rPr>
                <w:t>Nuevo Código Civil y Comercial de la Nación</w:t>
              </w:r>
              <w:r>
                <w:rPr>
                  <w:noProof/>
                </w:rPr>
                <w:t>. (4 de octubre de 2017). Obtenido de http://www.nuevocodigocivil.com/</w:t>
              </w:r>
            </w:p>
            <w:p w:rsidR="003A334E" w:rsidRDefault="003A334E" w:rsidP="003A334E">
              <w:pPr>
                <w:pStyle w:val="Bibliografa"/>
                <w:ind w:left="720" w:hanging="720"/>
                <w:rPr>
                  <w:noProof/>
                </w:rPr>
              </w:pPr>
              <w:r>
                <w:rPr>
                  <w:i/>
                  <w:iCs/>
                  <w:noProof/>
                </w:rPr>
                <w:t>UniversoJus</w:t>
              </w:r>
              <w:r>
                <w:rPr>
                  <w:noProof/>
                </w:rPr>
                <w:t>. (4 de octubre de 2017). Obtenido de http://universojus.com/</w:t>
              </w:r>
            </w:p>
            <w:p w:rsidR="003A334E" w:rsidRDefault="003A334E" w:rsidP="003A334E">
              <w:r w:rsidRPr="003A334E">
                <w:rPr>
                  <w:rFonts w:ascii="Calibri" w:hAnsi="Calibri" w:cs="Calibri"/>
                  <w:b/>
                  <w:bCs/>
                  <w:sz w:val="24"/>
                </w:rPr>
                <w:fldChar w:fldCharType="end"/>
              </w:r>
            </w:p>
          </w:sdtContent>
        </w:sdt>
      </w:sdtContent>
    </w:sdt>
    <w:p w:rsidR="003A334E" w:rsidRDefault="003A334E" w:rsidP="00AA7617">
      <w:pPr>
        <w:spacing w:after="200" w:line="276" w:lineRule="auto"/>
        <w:ind w:firstLine="284"/>
        <w:jc w:val="center"/>
        <w:rPr>
          <w:rFonts w:ascii="Calibri" w:hAnsi="Calibri" w:cs="Calibri"/>
          <w:sz w:val="24"/>
        </w:rPr>
      </w:pPr>
    </w:p>
    <w:p w:rsidR="009041AB" w:rsidRDefault="009041AB" w:rsidP="00AA7617">
      <w:pPr>
        <w:spacing w:after="200" w:line="276" w:lineRule="auto"/>
        <w:ind w:firstLine="284"/>
        <w:jc w:val="center"/>
        <w:rPr>
          <w:rFonts w:ascii="Calibri" w:hAnsi="Calibri" w:cs="Calibri"/>
          <w:sz w:val="24"/>
        </w:rPr>
      </w:pPr>
    </w:p>
    <w:p w:rsidR="009041AB" w:rsidRDefault="009041AB" w:rsidP="00AA7617">
      <w:pPr>
        <w:spacing w:after="200" w:line="276" w:lineRule="auto"/>
        <w:ind w:firstLine="284"/>
        <w:jc w:val="center"/>
        <w:rPr>
          <w:rFonts w:ascii="Calibri" w:hAnsi="Calibri" w:cs="Calibri"/>
          <w:sz w:val="24"/>
        </w:rPr>
      </w:pPr>
    </w:p>
    <w:p w:rsidR="009041AB" w:rsidRPr="00020E45" w:rsidRDefault="009041AB" w:rsidP="009041AB">
      <w:pPr>
        <w:spacing w:after="200" w:line="276" w:lineRule="auto"/>
        <w:jc w:val="both"/>
        <w:rPr>
          <w:rFonts w:ascii="Calibri" w:hAnsi="Calibri" w:cs="Calibri"/>
          <w:sz w:val="24"/>
        </w:rPr>
      </w:pPr>
    </w:p>
    <w:sectPr w:rsidR="009041AB" w:rsidRPr="00020E45" w:rsidSect="00E314FA">
      <w:headerReference w:type="default" r:id="rId11"/>
      <w:footerReference w:type="default" r:id="rId12"/>
      <w:head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D4D" w:rsidRDefault="000F1D4D" w:rsidP="00EE53E6">
      <w:pPr>
        <w:spacing w:after="0" w:line="240" w:lineRule="auto"/>
      </w:pPr>
      <w:r>
        <w:separator/>
      </w:r>
    </w:p>
  </w:endnote>
  <w:endnote w:type="continuationSeparator" w:id="0">
    <w:p w:rsidR="000F1D4D" w:rsidRDefault="000F1D4D" w:rsidP="00EE5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iryo">
    <w:charset w:val="80"/>
    <w:family w:val="swiss"/>
    <w:pitch w:val="variable"/>
    <w:sig w:usb0="E10102FF" w:usb1="EAC7FFFF" w:usb2="0001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896818"/>
      <w:docPartObj>
        <w:docPartGallery w:val="Page Numbers (Bottom of Page)"/>
        <w:docPartUnique/>
      </w:docPartObj>
    </w:sdtPr>
    <w:sdtEndPr/>
    <w:sdtContent>
      <w:p w:rsidR="009655C9" w:rsidRDefault="0064479F" w:rsidP="00BD3FDE">
        <w:pPr>
          <w:pStyle w:val="Piedepgina"/>
          <w:ind w:right="440"/>
        </w:pPr>
        <w:r>
          <w:t>Alumno</w:t>
        </w:r>
        <w:r w:rsidR="00B75B2C">
          <w:t>s</w:t>
        </w:r>
        <w:r w:rsidR="009655C9">
          <w:t xml:space="preserve">: </w:t>
        </w:r>
        <w:r w:rsidR="00B75B2C">
          <w:t xml:space="preserve">Ricardo Canavese y </w:t>
        </w:r>
        <w:r w:rsidR="009655C9">
          <w:t>Nicolás Rodríguez</w:t>
        </w:r>
      </w:p>
      <w:p w:rsidR="009655C9" w:rsidRDefault="00446739" w:rsidP="00BD3FDE">
        <w:pPr>
          <w:pStyle w:val="Piedepgina"/>
          <w:jc w:val="right"/>
        </w:pPr>
        <w:r>
          <w:fldChar w:fldCharType="begin"/>
        </w:r>
        <w:r>
          <w:instrText>PAGE   \* MERGEFORMAT</w:instrText>
        </w:r>
        <w:r>
          <w:fldChar w:fldCharType="separate"/>
        </w:r>
        <w:r w:rsidR="00014613">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D4D" w:rsidRDefault="000F1D4D" w:rsidP="00EE53E6">
      <w:pPr>
        <w:spacing w:after="0" w:line="240" w:lineRule="auto"/>
      </w:pPr>
      <w:r>
        <w:separator/>
      </w:r>
    </w:p>
  </w:footnote>
  <w:footnote w:type="continuationSeparator" w:id="0">
    <w:p w:rsidR="000F1D4D" w:rsidRDefault="000F1D4D" w:rsidP="00EE5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5C9" w:rsidRPr="009F17F1" w:rsidRDefault="009655C9" w:rsidP="00E314FA">
    <w:pPr>
      <w:pStyle w:val="Encabezado"/>
      <w:jc w:val="center"/>
      <w:rPr>
        <w:b/>
        <w:i/>
        <w:sz w:val="32"/>
        <w:szCs w:val="32"/>
        <w:u w:val="single"/>
        <w:lang w:val="es-AR"/>
      </w:rPr>
    </w:pPr>
    <w:r>
      <w:rPr>
        <w:b/>
        <w:i/>
        <w:sz w:val="32"/>
        <w:szCs w:val="32"/>
        <w:u w:val="single"/>
        <w:lang w:val="es-AR"/>
      </w:rPr>
      <w:t>UCSE-DAR</w:t>
    </w:r>
  </w:p>
  <w:p w:rsidR="009655C9" w:rsidRDefault="009655C9" w:rsidP="00E314FA">
    <w:pPr>
      <w:pStyle w:val="Encabezado"/>
      <w:rPr>
        <w:i/>
        <w:lang w:val="es-AR"/>
      </w:rPr>
    </w:pPr>
  </w:p>
  <w:p w:rsidR="00BD7049" w:rsidRPr="00E314FA" w:rsidRDefault="00BD7049" w:rsidP="00E314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5C9" w:rsidRPr="009F17F1" w:rsidRDefault="009655C9" w:rsidP="009F17F1">
    <w:pPr>
      <w:pStyle w:val="Encabezado"/>
      <w:jc w:val="center"/>
      <w:rPr>
        <w:b/>
        <w:i/>
        <w:sz w:val="32"/>
        <w:szCs w:val="32"/>
        <w:u w:val="single"/>
        <w:lang w:val="es-AR"/>
      </w:rPr>
    </w:pPr>
    <w:r>
      <w:rPr>
        <w:b/>
        <w:i/>
        <w:sz w:val="32"/>
        <w:szCs w:val="32"/>
        <w:u w:val="single"/>
        <w:lang w:val="es-AR"/>
      </w:rPr>
      <w:t>UCSE-DAR</w:t>
    </w:r>
  </w:p>
  <w:p w:rsidR="00BD7049" w:rsidRDefault="00BD7049" w:rsidP="004A2958">
    <w:pPr>
      <w:pStyle w:val="Encabezado"/>
      <w:pBdr>
        <w:bottom w:val="single" w:sz="4" w:space="1" w:color="auto"/>
      </w:pBdr>
      <w:rPr>
        <w:i/>
        <w:lang w:val="es-AR"/>
      </w:rPr>
    </w:pPr>
  </w:p>
  <w:p w:rsidR="009655C9" w:rsidRPr="009F17F1" w:rsidRDefault="0064479F" w:rsidP="004A2958">
    <w:pPr>
      <w:pStyle w:val="Encabezado"/>
      <w:pBdr>
        <w:bottom w:val="single" w:sz="4" w:space="1" w:color="auto"/>
      </w:pBdr>
      <w:rPr>
        <w:i/>
        <w:lang w:val="es-AR"/>
      </w:rPr>
    </w:pPr>
    <w:r>
      <w:rPr>
        <w:i/>
        <w:lang w:val="es-AR"/>
      </w:rPr>
      <w:t>Alumno</w:t>
    </w:r>
    <w:r w:rsidR="00B75B2C">
      <w:rPr>
        <w:i/>
        <w:lang w:val="es-AR"/>
      </w:rPr>
      <w:t>s</w:t>
    </w:r>
    <w:r w:rsidR="009655C9" w:rsidRPr="009F17F1">
      <w:rPr>
        <w:i/>
        <w:lang w:val="es-AR"/>
      </w:rPr>
      <w:t xml:space="preserve">: </w:t>
    </w:r>
    <w:r w:rsidR="00B75B2C">
      <w:rPr>
        <w:i/>
        <w:lang w:val="es-AR"/>
      </w:rPr>
      <w:t xml:space="preserve">Ricardo Canavese y </w:t>
    </w:r>
    <w:r w:rsidR="009655C9" w:rsidRPr="009F17F1">
      <w:rPr>
        <w:i/>
        <w:lang w:val="es-AR"/>
      </w:rPr>
      <w:t>Nicolás Rodríguez</w:t>
    </w:r>
  </w:p>
  <w:p w:rsidR="009655C9" w:rsidRPr="009F17F1" w:rsidRDefault="009655C9" w:rsidP="009F17F1">
    <w:pPr>
      <w:pStyle w:val="Encabezado"/>
      <w:tabs>
        <w:tab w:val="clear" w:pos="4513"/>
        <w:tab w:val="left" w:pos="5610"/>
      </w:tabs>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14C"/>
    <w:multiLevelType w:val="hybridMultilevel"/>
    <w:tmpl w:val="AAE484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BE5F20"/>
    <w:multiLevelType w:val="multilevel"/>
    <w:tmpl w:val="77B4B6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ABA311F"/>
    <w:multiLevelType w:val="multilevel"/>
    <w:tmpl w:val="54EA2D2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47C1B75"/>
    <w:multiLevelType w:val="hybridMultilevel"/>
    <w:tmpl w:val="39FA9806"/>
    <w:lvl w:ilvl="0" w:tplc="2C0A000F">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15:restartNumberingAfterBreak="0">
    <w:nsid w:val="19906197"/>
    <w:multiLevelType w:val="multilevel"/>
    <w:tmpl w:val="536604F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B181575"/>
    <w:multiLevelType w:val="multilevel"/>
    <w:tmpl w:val="D3CE1D7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B375349"/>
    <w:multiLevelType w:val="hybridMultilevel"/>
    <w:tmpl w:val="B852A7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366075"/>
    <w:multiLevelType w:val="hybridMultilevel"/>
    <w:tmpl w:val="C8447C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DA74FB2"/>
    <w:multiLevelType w:val="hybridMultilevel"/>
    <w:tmpl w:val="4C642F16"/>
    <w:lvl w:ilvl="0" w:tplc="2C0A0019">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9" w15:restartNumberingAfterBreak="0">
    <w:nsid w:val="22875BB4"/>
    <w:multiLevelType w:val="hybridMultilevel"/>
    <w:tmpl w:val="44D6180A"/>
    <w:lvl w:ilvl="0" w:tplc="B4663242">
      <w:start w:val="1"/>
      <w:numFmt w:val="lowerLetter"/>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4520B63"/>
    <w:multiLevelType w:val="multilevel"/>
    <w:tmpl w:val="855A6A8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25E86097"/>
    <w:multiLevelType w:val="hybridMultilevel"/>
    <w:tmpl w:val="FFBA34D0"/>
    <w:lvl w:ilvl="0" w:tplc="8BE2C89E">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CE63A58"/>
    <w:multiLevelType w:val="multilevel"/>
    <w:tmpl w:val="A1362D3E"/>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13" w15:restartNumberingAfterBreak="0">
    <w:nsid w:val="2D63735C"/>
    <w:multiLevelType w:val="hybridMultilevel"/>
    <w:tmpl w:val="3AA891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D6B237F"/>
    <w:multiLevelType w:val="hybridMultilevel"/>
    <w:tmpl w:val="C39269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ECF6455"/>
    <w:multiLevelType w:val="hybridMultilevel"/>
    <w:tmpl w:val="A8FEA32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0334B5C"/>
    <w:multiLevelType w:val="multilevel"/>
    <w:tmpl w:val="9808DEC2"/>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2D66809"/>
    <w:multiLevelType w:val="hybridMultilevel"/>
    <w:tmpl w:val="995E545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55B34DB"/>
    <w:multiLevelType w:val="hybridMultilevel"/>
    <w:tmpl w:val="14F45C4E"/>
    <w:lvl w:ilvl="0" w:tplc="AE9E61C4">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9" w15:restartNumberingAfterBreak="0">
    <w:nsid w:val="380E33EC"/>
    <w:multiLevelType w:val="hybridMultilevel"/>
    <w:tmpl w:val="A8FEA32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9510A2A"/>
    <w:multiLevelType w:val="hybridMultilevel"/>
    <w:tmpl w:val="8C7C1A38"/>
    <w:lvl w:ilvl="0" w:tplc="788C077C">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AAF1143"/>
    <w:multiLevelType w:val="hybridMultilevel"/>
    <w:tmpl w:val="23FE2E94"/>
    <w:lvl w:ilvl="0" w:tplc="575820A2">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CCF12A1"/>
    <w:multiLevelType w:val="hybridMultilevel"/>
    <w:tmpl w:val="CA7EDC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1790C54"/>
    <w:multiLevelType w:val="hybridMultilevel"/>
    <w:tmpl w:val="2E32B47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4D85D99"/>
    <w:multiLevelType w:val="hybridMultilevel"/>
    <w:tmpl w:val="E9A046B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15:restartNumberingAfterBreak="0">
    <w:nsid w:val="5047688B"/>
    <w:multiLevelType w:val="multilevel"/>
    <w:tmpl w:val="855A6A8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6" w15:restartNumberingAfterBreak="0">
    <w:nsid w:val="548F412A"/>
    <w:multiLevelType w:val="hybridMultilevel"/>
    <w:tmpl w:val="A8FEA32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083F40"/>
    <w:multiLevelType w:val="hybridMultilevel"/>
    <w:tmpl w:val="B4BE57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6967DCA"/>
    <w:multiLevelType w:val="hybridMultilevel"/>
    <w:tmpl w:val="596264C8"/>
    <w:lvl w:ilvl="0" w:tplc="BAA03FBC">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9" w15:restartNumberingAfterBreak="0">
    <w:nsid w:val="60962935"/>
    <w:multiLevelType w:val="hybridMultilevel"/>
    <w:tmpl w:val="7FE2834E"/>
    <w:lvl w:ilvl="0" w:tplc="8182CD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45F4FAC"/>
    <w:multiLevelType w:val="hybridMultilevel"/>
    <w:tmpl w:val="2A0C6E70"/>
    <w:lvl w:ilvl="0" w:tplc="30464A08">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46958EE"/>
    <w:multiLevelType w:val="hybridMultilevel"/>
    <w:tmpl w:val="2434222A"/>
    <w:lvl w:ilvl="0" w:tplc="F9FE1342">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5361CB9"/>
    <w:multiLevelType w:val="hybridMultilevel"/>
    <w:tmpl w:val="AC34E5C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60E03E4"/>
    <w:multiLevelType w:val="hybridMultilevel"/>
    <w:tmpl w:val="6F9E7F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78F3722"/>
    <w:multiLevelType w:val="hybridMultilevel"/>
    <w:tmpl w:val="92B6F308"/>
    <w:lvl w:ilvl="0" w:tplc="E17ABC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DDB1602"/>
    <w:multiLevelType w:val="hybridMultilevel"/>
    <w:tmpl w:val="9FB6B1DC"/>
    <w:lvl w:ilvl="0" w:tplc="3A5A02AA">
      <w:numFmt w:val="bullet"/>
      <w:lvlText w:val=""/>
      <w:lvlJc w:val="left"/>
      <w:pPr>
        <w:ind w:left="720" w:hanging="360"/>
      </w:pPr>
      <w:rPr>
        <w:rFonts w:ascii="Wingdings" w:eastAsiaTheme="minorHAnsi" w:hAnsi="Wingding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4"/>
  </w:num>
  <w:num w:numId="2">
    <w:abstractNumId w:val="11"/>
  </w:num>
  <w:num w:numId="3">
    <w:abstractNumId w:val="35"/>
  </w:num>
  <w:num w:numId="4">
    <w:abstractNumId w:val="6"/>
  </w:num>
  <w:num w:numId="5">
    <w:abstractNumId w:val="13"/>
  </w:num>
  <w:num w:numId="6">
    <w:abstractNumId w:val="14"/>
  </w:num>
  <w:num w:numId="7">
    <w:abstractNumId w:val="33"/>
  </w:num>
  <w:num w:numId="8">
    <w:abstractNumId w:val="29"/>
  </w:num>
  <w:num w:numId="9">
    <w:abstractNumId w:val="1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12"/>
  </w:num>
  <w:num w:numId="13">
    <w:abstractNumId w:val="25"/>
  </w:num>
  <w:num w:numId="14">
    <w:abstractNumId w:val="10"/>
  </w:num>
  <w:num w:numId="15">
    <w:abstractNumId w:val="28"/>
  </w:num>
  <w:num w:numId="16">
    <w:abstractNumId w:val="3"/>
  </w:num>
  <w:num w:numId="17">
    <w:abstractNumId w:val="18"/>
  </w:num>
  <w:num w:numId="18">
    <w:abstractNumId w:val="5"/>
  </w:num>
  <w:num w:numId="19">
    <w:abstractNumId w:val="22"/>
  </w:num>
  <w:num w:numId="20">
    <w:abstractNumId w:val="7"/>
  </w:num>
  <w:num w:numId="21">
    <w:abstractNumId w:val="4"/>
  </w:num>
  <w:num w:numId="22">
    <w:abstractNumId w:val="24"/>
  </w:num>
  <w:num w:numId="23">
    <w:abstractNumId w:val="16"/>
  </w:num>
  <w:num w:numId="24">
    <w:abstractNumId w:val="23"/>
  </w:num>
  <w:num w:numId="25">
    <w:abstractNumId w:val="2"/>
  </w:num>
  <w:num w:numId="26">
    <w:abstractNumId w:val="0"/>
  </w:num>
  <w:num w:numId="27">
    <w:abstractNumId w:val="27"/>
  </w:num>
  <w:num w:numId="28">
    <w:abstractNumId w:val="21"/>
  </w:num>
  <w:num w:numId="29">
    <w:abstractNumId w:val="30"/>
  </w:num>
  <w:num w:numId="30">
    <w:abstractNumId w:val="15"/>
  </w:num>
  <w:num w:numId="31">
    <w:abstractNumId w:val="19"/>
  </w:num>
  <w:num w:numId="32">
    <w:abstractNumId w:val="26"/>
  </w:num>
  <w:num w:numId="33">
    <w:abstractNumId w:val="32"/>
  </w:num>
  <w:num w:numId="34">
    <w:abstractNumId w:val="31"/>
  </w:num>
  <w:num w:numId="35">
    <w:abstractNumId w:val="9"/>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329"/>
    <w:rsid w:val="00014613"/>
    <w:rsid w:val="0001542E"/>
    <w:rsid w:val="00020E45"/>
    <w:rsid w:val="00025748"/>
    <w:rsid w:val="00031350"/>
    <w:rsid w:val="00043F3F"/>
    <w:rsid w:val="000571AA"/>
    <w:rsid w:val="00063BBA"/>
    <w:rsid w:val="00064E26"/>
    <w:rsid w:val="0006588F"/>
    <w:rsid w:val="0009653F"/>
    <w:rsid w:val="000A1DBB"/>
    <w:rsid w:val="000B4411"/>
    <w:rsid w:val="000C4AD6"/>
    <w:rsid w:val="000E726C"/>
    <w:rsid w:val="000F1D4D"/>
    <w:rsid w:val="0010440E"/>
    <w:rsid w:val="00107BEA"/>
    <w:rsid w:val="00133BEF"/>
    <w:rsid w:val="0013593E"/>
    <w:rsid w:val="00171736"/>
    <w:rsid w:val="00171CC7"/>
    <w:rsid w:val="00171DA4"/>
    <w:rsid w:val="00172DC0"/>
    <w:rsid w:val="0018164D"/>
    <w:rsid w:val="00185A62"/>
    <w:rsid w:val="001A55F2"/>
    <w:rsid w:val="001D1672"/>
    <w:rsid w:val="001F35D0"/>
    <w:rsid w:val="00200063"/>
    <w:rsid w:val="0020064B"/>
    <w:rsid w:val="002020CA"/>
    <w:rsid w:val="00202C07"/>
    <w:rsid w:val="00207637"/>
    <w:rsid w:val="00227AA6"/>
    <w:rsid w:val="00236B4D"/>
    <w:rsid w:val="00276670"/>
    <w:rsid w:val="002766AB"/>
    <w:rsid w:val="0028250A"/>
    <w:rsid w:val="002A7C3D"/>
    <w:rsid w:val="002B3911"/>
    <w:rsid w:val="002B646B"/>
    <w:rsid w:val="002C02AD"/>
    <w:rsid w:val="002C3F64"/>
    <w:rsid w:val="002D0886"/>
    <w:rsid w:val="002D4884"/>
    <w:rsid w:val="002D74A8"/>
    <w:rsid w:val="002F25FE"/>
    <w:rsid w:val="002F7E06"/>
    <w:rsid w:val="003013EA"/>
    <w:rsid w:val="0030512E"/>
    <w:rsid w:val="00306E8C"/>
    <w:rsid w:val="00326A40"/>
    <w:rsid w:val="003910D9"/>
    <w:rsid w:val="003A0B10"/>
    <w:rsid w:val="003A334E"/>
    <w:rsid w:val="003A59D4"/>
    <w:rsid w:val="0041016E"/>
    <w:rsid w:val="00420919"/>
    <w:rsid w:val="0042525E"/>
    <w:rsid w:val="00444DDB"/>
    <w:rsid w:val="00446739"/>
    <w:rsid w:val="00456D0A"/>
    <w:rsid w:val="00464EB8"/>
    <w:rsid w:val="00467E6D"/>
    <w:rsid w:val="00475828"/>
    <w:rsid w:val="004975B8"/>
    <w:rsid w:val="004A2958"/>
    <w:rsid w:val="004A667C"/>
    <w:rsid w:val="004D4DCE"/>
    <w:rsid w:val="004D5D2E"/>
    <w:rsid w:val="004F5EA1"/>
    <w:rsid w:val="005019B6"/>
    <w:rsid w:val="00501CB7"/>
    <w:rsid w:val="0051787B"/>
    <w:rsid w:val="00525676"/>
    <w:rsid w:val="00575576"/>
    <w:rsid w:val="00590AB7"/>
    <w:rsid w:val="005B294D"/>
    <w:rsid w:val="005C0FCF"/>
    <w:rsid w:val="005D3BE0"/>
    <w:rsid w:val="005F423D"/>
    <w:rsid w:val="00601F04"/>
    <w:rsid w:val="00622166"/>
    <w:rsid w:val="0064479F"/>
    <w:rsid w:val="006469D0"/>
    <w:rsid w:val="006735F4"/>
    <w:rsid w:val="0068341A"/>
    <w:rsid w:val="00696AE7"/>
    <w:rsid w:val="006A4FAC"/>
    <w:rsid w:val="006B2393"/>
    <w:rsid w:val="00704F75"/>
    <w:rsid w:val="0070713B"/>
    <w:rsid w:val="0071191D"/>
    <w:rsid w:val="0071749F"/>
    <w:rsid w:val="00730643"/>
    <w:rsid w:val="007528C9"/>
    <w:rsid w:val="00767FF1"/>
    <w:rsid w:val="007A1837"/>
    <w:rsid w:val="007A5F1F"/>
    <w:rsid w:val="007B0F23"/>
    <w:rsid w:val="007B5C98"/>
    <w:rsid w:val="007C1352"/>
    <w:rsid w:val="007D3051"/>
    <w:rsid w:val="00805A1F"/>
    <w:rsid w:val="00814751"/>
    <w:rsid w:val="00816916"/>
    <w:rsid w:val="008351CB"/>
    <w:rsid w:val="00840D4D"/>
    <w:rsid w:val="00850249"/>
    <w:rsid w:val="00887E1E"/>
    <w:rsid w:val="008C3704"/>
    <w:rsid w:val="008C7D18"/>
    <w:rsid w:val="008F0707"/>
    <w:rsid w:val="009041AB"/>
    <w:rsid w:val="00906115"/>
    <w:rsid w:val="0093626C"/>
    <w:rsid w:val="00937673"/>
    <w:rsid w:val="009570CB"/>
    <w:rsid w:val="0096004B"/>
    <w:rsid w:val="00961490"/>
    <w:rsid w:val="009655C9"/>
    <w:rsid w:val="00986358"/>
    <w:rsid w:val="00993F95"/>
    <w:rsid w:val="009A6345"/>
    <w:rsid w:val="009C7574"/>
    <w:rsid w:val="009D1D51"/>
    <w:rsid w:val="009D2A26"/>
    <w:rsid w:val="009D4150"/>
    <w:rsid w:val="009E001E"/>
    <w:rsid w:val="009E0E21"/>
    <w:rsid w:val="009F17F1"/>
    <w:rsid w:val="009F433C"/>
    <w:rsid w:val="009F47A3"/>
    <w:rsid w:val="00A027C5"/>
    <w:rsid w:val="00A03154"/>
    <w:rsid w:val="00A05301"/>
    <w:rsid w:val="00A1168E"/>
    <w:rsid w:val="00A1498E"/>
    <w:rsid w:val="00A33959"/>
    <w:rsid w:val="00A5215D"/>
    <w:rsid w:val="00A525A7"/>
    <w:rsid w:val="00AA5B5B"/>
    <w:rsid w:val="00AA7617"/>
    <w:rsid w:val="00AC3E37"/>
    <w:rsid w:val="00AC4173"/>
    <w:rsid w:val="00AC5CC4"/>
    <w:rsid w:val="00AD4329"/>
    <w:rsid w:val="00AD468D"/>
    <w:rsid w:val="00AF5965"/>
    <w:rsid w:val="00AF7395"/>
    <w:rsid w:val="00B00032"/>
    <w:rsid w:val="00B224CD"/>
    <w:rsid w:val="00B23F4C"/>
    <w:rsid w:val="00B2420B"/>
    <w:rsid w:val="00B2493E"/>
    <w:rsid w:val="00B327A4"/>
    <w:rsid w:val="00B520B8"/>
    <w:rsid w:val="00B53B8D"/>
    <w:rsid w:val="00B75B2C"/>
    <w:rsid w:val="00B86D99"/>
    <w:rsid w:val="00B905ED"/>
    <w:rsid w:val="00B90F0D"/>
    <w:rsid w:val="00B916A1"/>
    <w:rsid w:val="00B923AD"/>
    <w:rsid w:val="00BA04C9"/>
    <w:rsid w:val="00BC74B1"/>
    <w:rsid w:val="00BD3FDE"/>
    <w:rsid w:val="00BD7049"/>
    <w:rsid w:val="00BE279A"/>
    <w:rsid w:val="00BE4962"/>
    <w:rsid w:val="00BF5A0A"/>
    <w:rsid w:val="00C035B8"/>
    <w:rsid w:val="00C135B7"/>
    <w:rsid w:val="00C17D5B"/>
    <w:rsid w:val="00C22EA5"/>
    <w:rsid w:val="00C46351"/>
    <w:rsid w:val="00C65184"/>
    <w:rsid w:val="00C74E9F"/>
    <w:rsid w:val="00C938AD"/>
    <w:rsid w:val="00CB7CFD"/>
    <w:rsid w:val="00CC4A54"/>
    <w:rsid w:val="00CD4174"/>
    <w:rsid w:val="00CE737C"/>
    <w:rsid w:val="00CF65A0"/>
    <w:rsid w:val="00D0581C"/>
    <w:rsid w:val="00D10F1F"/>
    <w:rsid w:val="00D157BE"/>
    <w:rsid w:val="00D35063"/>
    <w:rsid w:val="00D37655"/>
    <w:rsid w:val="00D379A9"/>
    <w:rsid w:val="00D76365"/>
    <w:rsid w:val="00D87308"/>
    <w:rsid w:val="00D91061"/>
    <w:rsid w:val="00DC1388"/>
    <w:rsid w:val="00DF0707"/>
    <w:rsid w:val="00E001A2"/>
    <w:rsid w:val="00E314FA"/>
    <w:rsid w:val="00E53A8B"/>
    <w:rsid w:val="00E56A8B"/>
    <w:rsid w:val="00E92C17"/>
    <w:rsid w:val="00EC73E5"/>
    <w:rsid w:val="00ED3407"/>
    <w:rsid w:val="00EE53E6"/>
    <w:rsid w:val="00F75334"/>
    <w:rsid w:val="00F77BEF"/>
    <w:rsid w:val="00F960E4"/>
    <w:rsid w:val="00FA02CB"/>
    <w:rsid w:val="00FA43EB"/>
    <w:rsid w:val="00FC33E6"/>
    <w:rsid w:val="00FD41E0"/>
    <w:rsid w:val="00FD52D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5A72D"/>
  <w15:docId w15:val="{2D158EE2-7355-493B-BBDE-5C43D48F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407"/>
  </w:style>
  <w:style w:type="paragraph" w:styleId="Ttulo1">
    <w:name w:val="heading 1"/>
    <w:basedOn w:val="Normal"/>
    <w:next w:val="Normal"/>
    <w:link w:val="Ttulo1Car"/>
    <w:uiPriority w:val="9"/>
    <w:qFormat/>
    <w:rsid w:val="00B520B8"/>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Ttulo2">
    <w:name w:val="heading 2"/>
    <w:basedOn w:val="Normal"/>
    <w:next w:val="Normal"/>
    <w:link w:val="Ttulo2Car"/>
    <w:uiPriority w:val="9"/>
    <w:unhideWhenUsed/>
    <w:qFormat/>
    <w:rsid w:val="005019B6"/>
    <w:pPr>
      <w:keepNext/>
      <w:keepLines/>
      <w:spacing w:before="40" w:after="0"/>
      <w:outlineLvl w:val="1"/>
    </w:pPr>
    <w:rPr>
      <w:rFonts w:asciiTheme="majorHAnsi" w:eastAsiaTheme="majorEastAsia" w:hAnsiTheme="majorHAnsi" w:cstheme="majorBidi"/>
      <w:color w:val="830F0E" w:themeColor="accent1" w:themeShade="BF"/>
      <w:sz w:val="26"/>
      <w:szCs w:val="26"/>
    </w:rPr>
  </w:style>
  <w:style w:type="paragraph" w:styleId="Ttulo3">
    <w:name w:val="heading 3"/>
    <w:basedOn w:val="Normal"/>
    <w:next w:val="Normal"/>
    <w:link w:val="Ttulo3Car"/>
    <w:uiPriority w:val="9"/>
    <w:unhideWhenUsed/>
    <w:qFormat/>
    <w:rsid w:val="004D5D2E"/>
    <w:pPr>
      <w:keepNext/>
      <w:keepLines/>
      <w:spacing w:before="40" w:after="0"/>
      <w:outlineLvl w:val="2"/>
    </w:pPr>
    <w:rPr>
      <w:rFonts w:asciiTheme="majorHAnsi" w:eastAsiaTheme="majorEastAsia" w:hAnsiTheme="majorHAnsi" w:cstheme="majorBidi"/>
      <w:color w:val="570A09" w:themeColor="accent1" w:themeShade="7F"/>
      <w:sz w:val="24"/>
      <w:szCs w:val="24"/>
    </w:rPr>
  </w:style>
  <w:style w:type="paragraph" w:styleId="Ttulo4">
    <w:name w:val="heading 4"/>
    <w:basedOn w:val="Normal"/>
    <w:next w:val="Normal"/>
    <w:link w:val="Ttulo4Car"/>
    <w:uiPriority w:val="9"/>
    <w:unhideWhenUsed/>
    <w:qFormat/>
    <w:rsid w:val="000A1DBB"/>
    <w:pPr>
      <w:keepNext/>
      <w:keepLines/>
      <w:spacing w:before="40" w:after="0"/>
      <w:outlineLvl w:val="3"/>
    </w:pPr>
    <w:rPr>
      <w:rFonts w:asciiTheme="majorHAnsi" w:eastAsiaTheme="majorEastAsia" w:hAnsiTheme="majorHAnsi" w:cstheme="majorBidi"/>
      <w:i/>
      <w:iCs/>
      <w:color w:val="830F0E"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4329"/>
    <w:pPr>
      <w:ind w:left="720"/>
      <w:contextualSpacing/>
    </w:pPr>
    <w:rPr>
      <w:rFonts w:ascii="Calibri" w:eastAsia="Calibri" w:hAnsi="Calibri" w:cs="Times New Roman"/>
    </w:rPr>
  </w:style>
  <w:style w:type="table" w:styleId="Tablaconcuadrcula">
    <w:name w:val="Table Grid"/>
    <w:basedOn w:val="Tablanormal"/>
    <w:uiPriority w:val="59"/>
    <w:rsid w:val="00AD43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EE53E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E53E6"/>
  </w:style>
  <w:style w:type="paragraph" w:styleId="Piedepgina">
    <w:name w:val="footer"/>
    <w:basedOn w:val="Normal"/>
    <w:link w:val="PiedepginaCar"/>
    <w:uiPriority w:val="99"/>
    <w:unhideWhenUsed/>
    <w:rsid w:val="00EE53E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E53E6"/>
  </w:style>
  <w:style w:type="paragraph" w:styleId="Sinespaciado">
    <w:name w:val="No Spacing"/>
    <w:link w:val="SinespaciadoCar"/>
    <w:uiPriority w:val="1"/>
    <w:qFormat/>
    <w:rsid w:val="00EE53E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E53E6"/>
    <w:rPr>
      <w:rFonts w:eastAsiaTheme="minorEastAsia"/>
      <w:lang w:eastAsia="es-ES"/>
    </w:rPr>
  </w:style>
  <w:style w:type="character" w:customStyle="1" w:styleId="Ttulo1Car">
    <w:name w:val="Título 1 Car"/>
    <w:basedOn w:val="Fuentedeprrafopredeter"/>
    <w:link w:val="Ttulo1"/>
    <w:uiPriority w:val="9"/>
    <w:rsid w:val="00B520B8"/>
    <w:rPr>
      <w:rFonts w:asciiTheme="majorHAnsi" w:eastAsiaTheme="majorEastAsia" w:hAnsiTheme="majorHAnsi" w:cstheme="majorBidi"/>
      <w:color w:val="830F0E" w:themeColor="accent1" w:themeShade="BF"/>
      <w:sz w:val="32"/>
      <w:szCs w:val="32"/>
    </w:rPr>
  </w:style>
  <w:style w:type="paragraph" w:styleId="TtuloTDC">
    <w:name w:val="TOC Heading"/>
    <w:basedOn w:val="Ttulo1"/>
    <w:next w:val="Normal"/>
    <w:uiPriority w:val="39"/>
    <w:unhideWhenUsed/>
    <w:qFormat/>
    <w:rsid w:val="00B520B8"/>
    <w:pPr>
      <w:outlineLvl w:val="9"/>
    </w:pPr>
    <w:rPr>
      <w:lang w:eastAsia="es-ES"/>
    </w:rPr>
  </w:style>
  <w:style w:type="paragraph" w:styleId="TDC2">
    <w:name w:val="toc 2"/>
    <w:basedOn w:val="Normal"/>
    <w:next w:val="Normal"/>
    <w:autoRedefine/>
    <w:uiPriority w:val="39"/>
    <w:unhideWhenUsed/>
    <w:rsid w:val="0013593E"/>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13593E"/>
    <w:pPr>
      <w:spacing w:after="100"/>
    </w:pPr>
    <w:rPr>
      <w:rFonts w:eastAsiaTheme="minorEastAsia" w:cs="Times New Roman"/>
      <w:lang w:eastAsia="es-ES"/>
    </w:rPr>
  </w:style>
  <w:style w:type="paragraph" w:styleId="TDC3">
    <w:name w:val="toc 3"/>
    <w:basedOn w:val="Normal"/>
    <w:next w:val="Normal"/>
    <w:autoRedefine/>
    <w:uiPriority w:val="39"/>
    <w:unhideWhenUsed/>
    <w:rsid w:val="0013593E"/>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5019B6"/>
    <w:rPr>
      <w:rFonts w:asciiTheme="majorHAnsi" w:eastAsiaTheme="majorEastAsia" w:hAnsiTheme="majorHAnsi" w:cstheme="majorBidi"/>
      <w:color w:val="830F0E" w:themeColor="accent1" w:themeShade="BF"/>
      <w:sz w:val="26"/>
      <w:szCs w:val="26"/>
    </w:rPr>
  </w:style>
  <w:style w:type="character" w:customStyle="1" w:styleId="Ttulo3Car">
    <w:name w:val="Título 3 Car"/>
    <w:basedOn w:val="Fuentedeprrafopredeter"/>
    <w:link w:val="Ttulo3"/>
    <w:uiPriority w:val="9"/>
    <w:rsid w:val="004D5D2E"/>
    <w:rPr>
      <w:rFonts w:asciiTheme="majorHAnsi" w:eastAsiaTheme="majorEastAsia" w:hAnsiTheme="majorHAnsi" w:cstheme="majorBidi"/>
      <w:color w:val="570A09" w:themeColor="accent1" w:themeShade="7F"/>
      <w:sz w:val="24"/>
      <w:szCs w:val="24"/>
    </w:rPr>
  </w:style>
  <w:style w:type="character" w:customStyle="1" w:styleId="Ttulo4Car">
    <w:name w:val="Título 4 Car"/>
    <w:basedOn w:val="Fuentedeprrafopredeter"/>
    <w:link w:val="Ttulo4"/>
    <w:uiPriority w:val="9"/>
    <w:rsid w:val="000A1DBB"/>
    <w:rPr>
      <w:rFonts w:asciiTheme="majorHAnsi" w:eastAsiaTheme="majorEastAsia" w:hAnsiTheme="majorHAnsi" w:cstheme="majorBidi"/>
      <w:i/>
      <w:iCs/>
      <w:color w:val="830F0E" w:themeColor="accent1" w:themeShade="BF"/>
    </w:rPr>
  </w:style>
  <w:style w:type="paragraph" w:styleId="Textodeglobo">
    <w:name w:val="Balloon Text"/>
    <w:basedOn w:val="Normal"/>
    <w:link w:val="TextodegloboCar"/>
    <w:uiPriority w:val="99"/>
    <w:semiHidden/>
    <w:unhideWhenUsed/>
    <w:rsid w:val="00E314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4FA"/>
    <w:rPr>
      <w:rFonts w:ascii="Tahoma" w:hAnsi="Tahoma" w:cs="Tahoma"/>
      <w:sz w:val="16"/>
      <w:szCs w:val="16"/>
    </w:rPr>
  </w:style>
  <w:style w:type="paragraph" w:customStyle="1" w:styleId="textonormal">
    <w:name w:val="textonormal"/>
    <w:basedOn w:val="Normal"/>
    <w:rsid w:val="00CF65A0"/>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unhideWhenUsed/>
    <w:rsid w:val="00475828"/>
    <w:rPr>
      <w:color w:val="58C1BA" w:themeColor="hyperlink"/>
      <w:u w:val="single"/>
    </w:rPr>
  </w:style>
  <w:style w:type="character" w:customStyle="1" w:styleId="apple-converted-space">
    <w:name w:val="apple-converted-space"/>
    <w:basedOn w:val="Fuentedeprrafopredeter"/>
    <w:rsid w:val="00043F3F"/>
  </w:style>
  <w:style w:type="paragraph" w:styleId="NormalWeb">
    <w:name w:val="Normal (Web)"/>
    <w:basedOn w:val="Normal"/>
    <w:uiPriority w:val="99"/>
    <w:unhideWhenUsed/>
    <w:rsid w:val="00043F3F"/>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HTMLconformatoprevio">
    <w:name w:val="HTML Preformatted"/>
    <w:basedOn w:val="Normal"/>
    <w:link w:val="HTMLconformatoprevioCar"/>
    <w:uiPriority w:val="99"/>
    <w:semiHidden/>
    <w:unhideWhenUsed/>
    <w:rsid w:val="0004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043F3F"/>
    <w:rPr>
      <w:rFonts w:ascii="Courier New" w:eastAsia="Times New Roman" w:hAnsi="Courier New" w:cs="Courier New"/>
      <w:sz w:val="20"/>
      <w:szCs w:val="20"/>
      <w:lang w:val="es-AR" w:eastAsia="es-AR"/>
    </w:rPr>
  </w:style>
  <w:style w:type="paragraph" w:styleId="Textonotapie">
    <w:name w:val="footnote text"/>
    <w:basedOn w:val="Normal"/>
    <w:link w:val="TextonotapieCar"/>
    <w:uiPriority w:val="99"/>
    <w:semiHidden/>
    <w:unhideWhenUsed/>
    <w:rsid w:val="002D74A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D74A8"/>
    <w:rPr>
      <w:sz w:val="20"/>
      <w:szCs w:val="20"/>
    </w:rPr>
  </w:style>
  <w:style w:type="character" w:styleId="Refdenotaalpie">
    <w:name w:val="footnote reference"/>
    <w:basedOn w:val="Fuentedeprrafopredeter"/>
    <w:uiPriority w:val="99"/>
    <w:semiHidden/>
    <w:unhideWhenUsed/>
    <w:rsid w:val="002D74A8"/>
    <w:rPr>
      <w:vertAlign w:val="superscript"/>
    </w:rPr>
  </w:style>
  <w:style w:type="paragraph" w:customStyle="1" w:styleId="primero">
    <w:name w:val="primero"/>
    <w:basedOn w:val="Normal"/>
    <w:rsid w:val="009041A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customStyle="1" w:styleId="icon-bullet-grande">
    <w:name w:val="icon-bullet-grande"/>
    <w:basedOn w:val="Normal"/>
    <w:rsid w:val="009041A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Bibliografa">
    <w:name w:val="Bibliography"/>
    <w:basedOn w:val="Normal"/>
    <w:next w:val="Normal"/>
    <w:uiPriority w:val="37"/>
    <w:unhideWhenUsed/>
    <w:rsid w:val="003A3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3956">
      <w:bodyDiv w:val="1"/>
      <w:marLeft w:val="0"/>
      <w:marRight w:val="0"/>
      <w:marTop w:val="0"/>
      <w:marBottom w:val="0"/>
      <w:divBdr>
        <w:top w:val="none" w:sz="0" w:space="0" w:color="auto"/>
        <w:left w:val="none" w:sz="0" w:space="0" w:color="auto"/>
        <w:bottom w:val="none" w:sz="0" w:space="0" w:color="auto"/>
        <w:right w:val="none" w:sz="0" w:space="0" w:color="auto"/>
      </w:divBdr>
    </w:div>
    <w:div w:id="55857361">
      <w:bodyDiv w:val="1"/>
      <w:marLeft w:val="0"/>
      <w:marRight w:val="0"/>
      <w:marTop w:val="0"/>
      <w:marBottom w:val="0"/>
      <w:divBdr>
        <w:top w:val="none" w:sz="0" w:space="0" w:color="auto"/>
        <w:left w:val="none" w:sz="0" w:space="0" w:color="auto"/>
        <w:bottom w:val="none" w:sz="0" w:space="0" w:color="auto"/>
        <w:right w:val="none" w:sz="0" w:space="0" w:color="auto"/>
      </w:divBdr>
    </w:div>
    <w:div w:id="60909388">
      <w:bodyDiv w:val="1"/>
      <w:marLeft w:val="0"/>
      <w:marRight w:val="0"/>
      <w:marTop w:val="0"/>
      <w:marBottom w:val="0"/>
      <w:divBdr>
        <w:top w:val="none" w:sz="0" w:space="0" w:color="auto"/>
        <w:left w:val="none" w:sz="0" w:space="0" w:color="auto"/>
        <w:bottom w:val="none" w:sz="0" w:space="0" w:color="auto"/>
        <w:right w:val="none" w:sz="0" w:space="0" w:color="auto"/>
      </w:divBdr>
    </w:div>
    <w:div w:id="199367801">
      <w:bodyDiv w:val="1"/>
      <w:marLeft w:val="0"/>
      <w:marRight w:val="0"/>
      <w:marTop w:val="0"/>
      <w:marBottom w:val="0"/>
      <w:divBdr>
        <w:top w:val="none" w:sz="0" w:space="0" w:color="auto"/>
        <w:left w:val="none" w:sz="0" w:space="0" w:color="auto"/>
        <w:bottom w:val="none" w:sz="0" w:space="0" w:color="auto"/>
        <w:right w:val="none" w:sz="0" w:space="0" w:color="auto"/>
      </w:divBdr>
    </w:div>
    <w:div w:id="232550113">
      <w:bodyDiv w:val="1"/>
      <w:marLeft w:val="0"/>
      <w:marRight w:val="0"/>
      <w:marTop w:val="0"/>
      <w:marBottom w:val="0"/>
      <w:divBdr>
        <w:top w:val="none" w:sz="0" w:space="0" w:color="auto"/>
        <w:left w:val="none" w:sz="0" w:space="0" w:color="auto"/>
        <w:bottom w:val="none" w:sz="0" w:space="0" w:color="auto"/>
        <w:right w:val="none" w:sz="0" w:space="0" w:color="auto"/>
      </w:divBdr>
    </w:div>
    <w:div w:id="283191672">
      <w:bodyDiv w:val="1"/>
      <w:marLeft w:val="0"/>
      <w:marRight w:val="0"/>
      <w:marTop w:val="0"/>
      <w:marBottom w:val="0"/>
      <w:divBdr>
        <w:top w:val="none" w:sz="0" w:space="0" w:color="auto"/>
        <w:left w:val="none" w:sz="0" w:space="0" w:color="auto"/>
        <w:bottom w:val="none" w:sz="0" w:space="0" w:color="auto"/>
        <w:right w:val="none" w:sz="0" w:space="0" w:color="auto"/>
      </w:divBdr>
    </w:div>
    <w:div w:id="550456809">
      <w:bodyDiv w:val="1"/>
      <w:marLeft w:val="0"/>
      <w:marRight w:val="0"/>
      <w:marTop w:val="0"/>
      <w:marBottom w:val="0"/>
      <w:divBdr>
        <w:top w:val="none" w:sz="0" w:space="0" w:color="auto"/>
        <w:left w:val="none" w:sz="0" w:space="0" w:color="auto"/>
        <w:bottom w:val="none" w:sz="0" w:space="0" w:color="auto"/>
        <w:right w:val="none" w:sz="0" w:space="0" w:color="auto"/>
      </w:divBdr>
    </w:div>
    <w:div w:id="890964481">
      <w:bodyDiv w:val="1"/>
      <w:marLeft w:val="0"/>
      <w:marRight w:val="0"/>
      <w:marTop w:val="0"/>
      <w:marBottom w:val="0"/>
      <w:divBdr>
        <w:top w:val="none" w:sz="0" w:space="0" w:color="auto"/>
        <w:left w:val="none" w:sz="0" w:space="0" w:color="auto"/>
        <w:bottom w:val="none" w:sz="0" w:space="0" w:color="auto"/>
        <w:right w:val="none" w:sz="0" w:space="0" w:color="auto"/>
      </w:divBdr>
    </w:div>
    <w:div w:id="1240679096">
      <w:bodyDiv w:val="1"/>
      <w:marLeft w:val="0"/>
      <w:marRight w:val="0"/>
      <w:marTop w:val="0"/>
      <w:marBottom w:val="0"/>
      <w:divBdr>
        <w:top w:val="none" w:sz="0" w:space="0" w:color="auto"/>
        <w:left w:val="none" w:sz="0" w:space="0" w:color="auto"/>
        <w:bottom w:val="none" w:sz="0" w:space="0" w:color="auto"/>
        <w:right w:val="none" w:sz="0" w:space="0" w:color="auto"/>
      </w:divBdr>
    </w:div>
    <w:div w:id="1255817695">
      <w:bodyDiv w:val="1"/>
      <w:marLeft w:val="0"/>
      <w:marRight w:val="0"/>
      <w:marTop w:val="0"/>
      <w:marBottom w:val="0"/>
      <w:divBdr>
        <w:top w:val="none" w:sz="0" w:space="0" w:color="auto"/>
        <w:left w:val="none" w:sz="0" w:space="0" w:color="auto"/>
        <w:bottom w:val="none" w:sz="0" w:space="0" w:color="auto"/>
        <w:right w:val="none" w:sz="0" w:space="0" w:color="auto"/>
      </w:divBdr>
    </w:div>
    <w:div w:id="1512185614">
      <w:bodyDiv w:val="1"/>
      <w:marLeft w:val="0"/>
      <w:marRight w:val="0"/>
      <w:marTop w:val="0"/>
      <w:marBottom w:val="0"/>
      <w:divBdr>
        <w:top w:val="none" w:sz="0" w:space="0" w:color="auto"/>
        <w:left w:val="none" w:sz="0" w:space="0" w:color="auto"/>
        <w:bottom w:val="none" w:sz="0" w:space="0" w:color="auto"/>
        <w:right w:val="none" w:sz="0" w:space="0" w:color="auto"/>
      </w:divBdr>
    </w:div>
    <w:div w:id="1929582002">
      <w:bodyDiv w:val="1"/>
      <w:marLeft w:val="0"/>
      <w:marRight w:val="0"/>
      <w:marTop w:val="0"/>
      <w:marBottom w:val="0"/>
      <w:divBdr>
        <w:top w:val="none" w:sz="0" w:space="0" w:color="auto"/>
        <w:left w:val="none" w:sz="0" w:space="0" w:color="auto"/>
        <w:bottom w:val="none" w:sz="0" w:space="0" w:color="auto"/>
        <w:right w:val="none" w:sz="0" w:space="0" w:color="auto"/>
      </w:divBdr>
    </w:div>
    <w:div w:id="1973558526">
      <w:bodyDiv w:val="1"/>
      <w:marLeft w:val="0"/>
      <w:marRight w:val="0"/>
      <w:marTop w:val="0"/>
      <w:marBottom w:val="0"/>
      <w:divBdr>
        <w:top w:val="none" w:sz="0" w:space="0" w:color="auto"/>
        <w:left w:val="none" w:sz="0" w:space="0" w:color="auto"/>
        <w:bottom w:val="none" w:sz="0" w:space="0" w:color="auto"/>
        <w:right w:val="none" w:sz="0" w:space="0" w:color="auto"/>
      </w:divBdr>
    </w:div>
    <w:div w:id="2092583000">
      <w:bodyDiv w:val="1"/>
      <w:marLeft w:val="0"/>
      <w:marRight w:val="0"/>
      <w:marTop w:val="0"/>
      <w:marBottom w:val="0"/>
      <w:divBdr>
        <w:top w:val="none" w:sz="0" w:space="0" w:color="auto"/>
        <w:left w:val="none" w:sz="0" w:space="0" w:color="auto"/>
        <w:bottom w:val="none" w:sz="0" w:space="0" w:color="auto"/>
        <w:right w:val="none" w:sz="0" w:space="0" w:color="auto"/>
      </w:divBdr>
    </w:div>
    <w:div w:id="2100252677">
      <w:bodyDiv w:val="1"/>
      <w:marLeft w:val="0"/>
      <w:marRight w:val="0"/>
      <w:marTop w:val="0"/>
      <w:marBottom w:val="0"/>
      <w:divBdr>
        <w:top w:val="none" w:sz="0" w:space="0" w:color="auto"/>
        <w:left w:val="none" w:sz="0" w:space="0" w:color="auto"/>
        <w:bottom w:val="none" w:sz="0" w:space="0" w:color="auto"/>
        <w:right w:val="none" w:sz="0" w:space="0" w:color="auto"/>
      </w:divBdr>
    </w:div>
    <w:div w:id="210141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orde de resplandor">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Uni17</b:Tag>
    <b:SourceType>InternetSite</b:SourceType>
    <b:Guid>{FAF02CFC-C8E2-4005-8BA8-DAD8D9A1DD42}</b:Guid>
    <b:Title>UniversoJus</b:Title>
    <b:Year>2017</b:Year>
    <b:Month>octubre</b:Month>
    <b:Day>4</b:Day>
    <b:URL>http://universojus.com/</b:URL>
    <b:RefOrder>1</b:RefOrder>
  </b:Source>
  <b:Source>
    <b:Tag>Nue17</b:Tag>
    <b:SourceType>InternetSite</b:SourceType>
    <b:Guid>{1DB8467A-9B68-4126-9D1D-2D9A10560813}</b:Guid>
    <b:Title>Nuevo Código Civil y Comercial de la Nación</b:Title>
    <b:Year>2017</b:Year>
    <b:Month>octubre</b:Month>
    <b:Day>4</b:Day>
    <b:URL>http://www.nuevocodigocivil.com/</b:URL>
    <b:RefOrder>2</b:RefOrder>
  </b:Source>
  <b:Source>
    <b:Tag>FER16</b:Tag>
    <b:SourceType>Book</b:SourceType>
    <b:Guid>{1F567C1D-6C70-4204-A185-1A9FD1DFAB47}</b:Guid>
    <b:Title>CONTRATO DE FRANQUICIA: CONCEPTUALIZACIÓN, ANTECEDENTES, LEGISLACIÓN EN EL PROYECTO DEL NUEVO CÓDIGO, REPERCUSIÓN EN LA ACTUALIDAD Y FRANQUICIA A NIVEL MUNDIAL.</b:Title>
    <b:Year>2016</b:Year>
    <b:Publisher>Universidad Nacional de Córdoba</b:Publisher>
    <b:Author>
      <b:Author>
        <b:NameList>
          <b:Person>
            <b:Last>FERNÁNDEZ DE LUCA</b:Last>
            <b:First>STEFANÍA.</b:First>
          </b:Person>
        </b:NameList>
      </b:Author>
    </b:Author>
    <b:RefOrder>3</b:RefOrder>
  </b:Source>
  <b:Source>
    <b:Tag>Lak17</b:Tag>
    <b:SourceType>InternetSite</b:SourceType>
    <b:Guid>{345FE66E-F5AD-495A-89E7-312E4F9CE2FB}</b:Guid>
    <b:Title>Lakaut - Gestión Documental Inteligente</b:Title>
    <b:Year>2017</b:Year>
    <b:Month>octubre</b:Month>
    <b:Day>5</b:Day>
    <b:URL>https://www.lakaut.com.ar/</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90C16C-EC29-4798-BEB7-958842EB9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1156</Words>
  <Characters>6361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TRABAJO PRÁCTICO</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dc:title>
  <dc:subject>Contratos Informáticos</dc:subject>
  <dc:creator>Nicolás Rodríguez</dc:creator>
  <cp:lastModifiedBy>Nicolas Rodriguez</cp:lastModifiedBy>
  <cp:revision>6</cp:revision>
  <dcterms:created xsi:type="dcterms:W3CDTF">2017-10-05T14:33:00Z</dcterms:created>
  <dcterms:modified xsi:type="dcterms:W3CDTF">2017-10-05T15:00:00Z</dcterms:modified>
</cp:coreProperties>
</file>