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7F2" w:rsidRDefault="004437F2" w:rsidP="00761378">
      <w:pPr>
        <w:spacing w:after="0"/>
        <w:jc w:val="both"/>
        <w:rPr>
          <w:rFonts w:ascii="Arial" w:hAnsi="Arial" w:cs="Arial"/>
          <w:b/>
          <w:sz w:val="24"/>
          <w:u w:val="single"/>
        </w:rPr>
      </w:pPr>
      <w:r>
        <w:rPr>
          <w:rFonts w:ascii="Arial" w:hAnsi="Arial" w:cs="Arial"/>
          <w:b/>
          <w:noProof/>
          <w:sz w:val="24"/>
          <w:u w:val="single"/>
        </w:rPr>
        <w:drawing>
          <wp:anchor distT="0" distB="0" distL="114300" distR="114300" simplePos="0" relativeHeight="251659264" behindDoc="0" locked="0" layoutInCell="1" allowOverlap="1">
            <wp:simplePos x="0" y="0"/>
            <wp:positionH relativeFrom="margin">
              <wp:posOffset>5386070</wp:posOffset>
            </wp:positionH>
            <wp:positionV relativeFrom="margin">
              <wp:posOffset>318135</wp:posOffset>
            </wp:positionV>
            <wp:extent cx="666750" cy="923925"/>
            <wp:effectExtent l="19050" t="0" r="0" b="0"/>
            <wp:wrapSquare wrapText="bothSides"/>
            <wp:docPr id="3" name="1 Imagen" descr="logo uc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cse.gif"/>
                    <pic:cNvPicPr/>
                  </pic:nvPicPr>
                  <pic:blipFill>
                    <a:blip r:embed="rId9" cstate="print"/>
                    <a:stretch>
                      <a:fillRect/>
                    </a:stretch>
                  </pic:blipFill>
                  <pic:spPr>
                    <a:xfrm>
                      <a:off x="0" y="0"/>
                      <a:ext cx="666750" cy="923925"/>
                    </a:xfrm>
                    <a:prstGeom prst="rect">
                      <a:avLst/>
                    </a:prstGeom>
                  </pic:spPr>
                </pic:pic>
              </a:graphicData>
            </a:graphic>
          </wp:anchor>
        </w:drawing>
      </w:r>
    </w:p>
    <w:p w:rsidR="004437F2" w:rsidRDefault="004437F2" w:rsidP="00761378">
      <w:pPr>
        <w:spacing w:after="0"/>
        <w:jc w:val="both"/>
        <w:rPr>
          <w:rFonts w:ascii="Arial" w:hAnsi="Arial" w:cs="Arial"/>
          <w:b/>
          <w:sz w:val="24"/>
          <w:u w:val="single"/>
        </w:rPr>
      </w:pPr>
    </w:p>
    <w:p w:rsidR="004437F2" w:rsidRPr="00A010C6" w:rsidRDefault="004437F2" w:rsidP="00761378">
      <w:pPr>
        <w:spacing w:after="0"/>
        <w:jc w:val="both"/>
        <w:rPr>
          <w:rFonts w:ascii="Arial" w:hAnsi="Arial" w:cs="Arial"/>
          <w:noProof/>
          <w:sz w:val="28"/>
          <w:szCs w:val="28"/>
        </w:rPr>
      </w:pPr>
      <w:r w:rsidRPr="00A010C6">
        <w:rPr>
          <w:rFonts w:ascii="Arial" w:hAnsi="Arial" w:cs="Arial"/>
          <w:b/>
          <w:bCs/>
          <w:noProof/>
          <w:sz w:val="28"/>
          <w:szCs w:val="28"/>
          <w:u w:val="single"/>
        </w:rPr>
        <w:t>UNIVERSIDAD CATÓLICA DE SANTIAGO DEL ESTERO</w:t>
      </w:r>
    </w:p>
    <w:p w:rsidR="004437F2" w:rsidRPr="00A010C6" w:rsidRDefault="004437F2" w:rsidP="00761378">
      <w:pPr>
        <w:spacing w:after="0"/>
        <w:jc w:val="center"/>
        <w:rPr>
          <w:rFonts w:ascii="Arial" w:hAnsi="Arial" w:cs="Arial"/>
          <w:noProof/>
          <w:sz w:val="28"/>
          <w:szCs w:val="28"/>
        </w:rPr>
      </w:pPr>
      <w:r w:rsidRPr="00A010C6">
        <w:rPr>
          <w:rFonts w:ascii="Arial" w:hAnsi="Arial" w:cs="Arial"/>
          <w:noProof/>
          <w:sz w:val="28"/>
          <w:szCs w:val="28"/>
        </w:rPr>
        <w:t>Departamento Académico Rafaela</w:t>
      </w:r>
    </w:p>
    <w:p w:rsidR="004437F2" w:rsidRDefault="004437F2" w:rsidP="00761378">
      <w:pPr>
        <w:spacing w:after="0"/>
        <w:jc w:val="both"/>
        <w:rPr>
          <w:rFonts w:ascii="Arial" w:hAnsi="Arial" w:cs="Arial"/>
          <w:noProof/>
          <w:sz w:val="28"/>
          <w:szCs w:val="28"/>
        </w:rPr>
      </w:pPr>
    </w:p>
    <w:p w:rsidR="004437F2" w:rsidRDefault="004437F2" w:rsidP="00761378">
      <w:pPr>
        <w:spacing w:after="0"/>
        <w:jc w:val="both"/>
        <w:rPr>
          <w:rFonts w:ascii="Arial" w:hAnsi="Arial" w:cs="Arial"/>
          <w:noProof/>
          <w:sz w:val="28"/>
          <w:szCs w:val="28"/>
        </w:rPr>
      </w:pPr>
    </w:p>
    <w:p w:rsidR="004437F2" w:rsidRDefault="004437F2" w:rsidP="00761378">
      <w:pPr>
        <w:spacing w:after="0"/>
        <w:jc w:val="center"/>
        <w:rPr>
          <w:rFonts w:ascii="Arial" w:hAnsi="Arial" w:cs="Arial"/>
          <w:noProof/>
          <w:sz w:val="28"/>
          <w:szCs w:val="28"/>
        </w:rPr>
      </w:pPr>
    </w:p>
    <w:p w:rsidR="00024BD3" w:rsidRDefault="00024BD3" w:rsidP="00761378">
      <w:pPr>
        <w:spacing w:after="0"/>
        <w:jc w:val="center"/>
        <w:rPr>
          <w:rFonts w:ascii="Arial" w:hAnsi="Arial" w:cs="Arial"/>
          <w:noProof/>
          <w:sz w:val="28"/>
          <w:szCs w:val="28"/>
        </w:rPr>
      </w:pPr>
    </w:p>
    <w:p w:rsidR="00024BD3" w:rsidRPr="00A010C6" w:rsidRDefault="00024BD3" w:rsidP="00761378">
      <w:pPr>
        <w:spacing w:after="0"/>
        <w:jc w:val="center"/>
        <w:rPr>
          <w:rFonts w:ascii="Arial" w:hAnsi="Arial" w:cs="Arial"/>
          <w:noProof/>
          <w:sz w:val="28"/>
          <w:szCs w:val="28"/>
        </w:rPr>
      </w:pPr>
    </w:p>
    <w:p w:rsidR="004437F2" w:rsidRPr="000A431C" w:rsidRDefault="00391874" w:rsidP="00761378">
      <w:pPr>
        <w:spacing w:after="0"/>
        <w:jc w:val="center"/>
        <w:rPr>
          <w:rFonts w:ascii="Arial" w:hAnsi="Arial" w:cs="Arial"/>
          <w:noProof/>
          <w:sz w:val="28"/>
          <w:szCs w:val="28"/>
        </w:rPr>
      </w:pPr>
      <w:r>
        <w:rPr>
          <w:rFonts w:ascii="Arial" w:hAnsi="Arial" w:cs="Arial"/>
          <w:b/>
          <w:noProof/>
          <w:sz w:val="32"/>
          <w:szCs w:val="28"/>
          <w:u w:val="single"/>
        </w:rPr>
        <w:t>Legislación y Gestión Ambiental: Trabajo Final</w:t>
      </w:r>
    </w:p>
    <w:p w:rsidR="004437F2" w:rsidRDefault="004437F2" w:rsidP="00761378">
      <w:pPr>
        <w:spacing w:after="0"/>
        <w:jc w:val="both"/>
        <w:rPr>
          <w:rFonts w:ascii="Arial" w:hAnsi="Arial" w:cs="Arial"/>
          <w:noProof/>
          <w:sz w:val="28"/>
          <w:szCs w:val="28"/>
        </w:rPr>
      </w:pPr>
    </w:p>
    <w:p w:rsidR="004437F2" w:rsidRDefault="004437F2" w:rsidP="00761378">
      <w:pPr>
        <w:spacing w:after="0"/>
        <w:jc w:val="both"/>
        <w:rPr>
          <w:rFonts w:ascii="Arial" w:hAnsi="Arial" w:cs="Arial"/>
          <w:noProof/>
          <w:sz w:val="28"/>
          <w:szCs w:val="28"/>
        </w:rPr>
      </w:pPr>
    </w:p>
    <w:p w:rsidR="004437F2" w:rsidRPr="00A010C6" w:rsidRDefault="004437F2" w:rsidP="00761378">
      <w:pPr>
        <w:spacing w:after="0"/>
        <w:jc w:val="both"/>
        <w:rPr>
          <w:rFonts w:ascii="Arial" w:hAnsi="Arial" w:cs="Arial"/>
          <w:noProof/>
          <w:sz w:val="28"/>
          <w:szCs w:val="28"/>
        </w:rPr>
      </w:pPr>
    </w:p>
    <w:p w:rsidR="004437F2" w:rsidRDefault="004437F2" w:rsidP="00761378">
      <w:pPr>
        <w:spacing w:after="0"/>
        <w:jc w:val="both"/>
        <w:rPr>
          <w:rFonts w:ascii="Arial" w:hAnsi="Arial" w:cs="Arial"/>
          <w:noProof/>
          <w:sz w:val="24"/>
          <w:szCs w:val="24"/>
        </w:rPr>
      </w:pPr>
      <w:r w:rsidRPr="00A010C6">
        <w:rPr>
          <w:rFonts w:ascii="Arial" w:hAnsi="Arial" w:cs="Arial"/>
          <w:noProof/>
          <w:sz w:val="24"/>
          <w:szCs w:val="24"/>
        </w:rPr>
        <w:t> </w:t>
      </w:r>
    </w:p>
    <w:p w:rsidR="00024BD3" w:rsidRDefault="00024BD3" w:rsidP="00761378">
      <w:pPr>
        <w:spacing w:after="0"/>
        <w:jc w:val="both"/>
        <w:rPr>
          <w:rFonts w:ascii="Arial" w:hAnsi="Arial" w:cs="Arial"/>
          <w:noProof/>
          <w:sz w:val="24"/>
          <w:szCs w:val="24"/>
        </w:rPr>
      </w:pPr>
    </w:p>
    <w:p w:rsidR="00024BD3" w:rsidRDefault="00024BD3" w:rsidP="00761378">
      <w:pPr>
        <w:spacing w:after="0"/>
        <w:jc w:val="both"/>
        <w:rPr>
          <w:rFonts w:ascii="Arial" w:hAnsi="Arial" w:cs="Arial"/>
          <w:noProof/>
          <w:sz w:val="24"/>
          <w:szCs w:val="24"/>
        </w:rPr>
      </w:pPr>
    </w:p>
    <w:p w:rsidR="00024BD3" w:rsidRDefault="00024BD3" w:rsidP="00761378">
      <w:pPr>
        <w:spacing w:after="0"/>
        <w:jc w:val="both"/>
        <w:rPr>
          <w:rFonts w:ascii="Arial" w:hAnsi="Arial" w:cs="Arial"/>
          <w:noProof/>
          <w:sz w:val="24"/>
          <w:szCs w:val="24"/>
        </w:rPr>
      </w:pPr>
    </w:p>
    <w:p w:rsidR="00024BD3" w:rsidRDefault="00024BD3" w:rsidP="00761378">
      <w:pPr>
        <w:spacing w:after="0"/>
        <w:jc w:val="both"/>
        <w:rPr>
          <w:rFonts w:ascii="Arial" w:hAnsi="Arial" w:cs="Arial"/>
          <w:noProof/>
          <w:sz w:val="24"/>
          <w:szCs w:val="24"/>
        </w:rPr>
      </w:pPr>
    </w:p>
    <w:p w:rsidR="00024BD3" w:rsidRDefault="00024BD3" w:rsidP="00761378">
      <w:pPr>
        <w:spacing w:after="0"/>
        <w:jc w:val="both"/>
        <w:rPr>
          <w:rFonts w:ascii="Arial" w:hAnsi="Arial" w:cs="Arial"/>
          <w:noProof/>
          <w:sz w:val="24"/>
          <w:szCs w:val="24"/>
        </w:rPr>
      </w:pPr>
    </w:p>
    <w:p w:rsidR="00024BD3" w:rsidRPr="00A010C6" w:rsidRDefault="00024BD3" w:rsidP="00761378">
      <w:pPr>
        <w:spacing w:after="0"/>
        <w:jc w:val="both"/>
        <w:rPr>
          <w:rFonts w:ascii="Arial" w:hAnsi="Arial" w:cs="Arial"/>
          <w:noProof/>
          <w:sz w:val="24"/>
          <w:szCs w:val="24"/>
        </w:rPr>
      </w:pPr>
    </w:p>
    <w:p w:rsidR="004437F2" w:rsidRDefault="004437F2" w:rsidP="00761378">
      <w:pPr>
        <w:spacing w:after="0"/>
        <w:jc w:val="both"/>
        <w:rPr>
          <w:rFonts w:ascii="Arial" w:hAnsi="Arial" w:cs="Arial"/>
          <w:noProof/>
          <w:sz w:val="24"/>
          <w:szCs w:val="24"/>
        </w:rPr>
      </w:pPr>
      <w:r w:rsidRPr="00A010C6">
        <w:rPr>
          <w:rFonts w:ascii="Arial" w:hAnsi="Arial" w:cs="Arial"/>
          <w:noProof/>
          <w:sz w:val="24"/>
          <w:szCs w:val="24"/>
          <w:u w:val="single"/>
        </w:rPr>
        <w:t>Carrera</w:t>
      </w:r>
      <w:r>
        <w:rPr>
          <w:rFonts w:ascii="Arial" w:hAnsi="Arial" w:cs="Arial"/>
          <w:noProof/>
          <w:sz w:val="24"/>
          <w:szCs w:val="24"/>
        </w:rPr>
        <w:t>: Ingeniería</w:t>
      </w:r>
      <w:r w:rsidRPr="00A010C6">
        <w:rPr>
          <w:rFonts w:ascii="Arial" w:hAnsi="Arial" w:cs="Arial"/>
          <w:noProof/>
          <w:sz w:val="24"/>
          <w:szCs w:val="24"/>
        </w:rPr>
        <w:t> en Informática</w:t>
      </w:r>
      <w:r>
        <w:rPr>
          <w:rFonts w:ascii="Arial" w:hAnsi="Arial" w:cs="Arial"/>
          <w:noProof/>
          <w:sz w:val="24"/>
          <w:szCs w:val="24"/>
        </w:rPr>
        <w:t>.</w:t>
      </w:r>
      <w:r w:rsidRPr="00A010C6">
        <w:rPr>
          <w:rFonts w:ascii="Arial" w:hAnsi="Arial" w:cs="Arial"/>
          <w:noProof/>
          <w:sz w:val="24"/>
          <w:szCs w:val="24"/>
        </w:rPr>
        <w:t> </w:t>
      </w:r>
    </w:p>
    <w:p w:rsidR="00024BD3" w:rsidRPr="00A010C6" w:rsidRDefault="00024BD3" w:rsidP="00761378">
      <w:pPr>
        <w:spacing w:after="0"/>
        <w:jc w:val="both"/>
        <w:rPr>
          <w:rFonts w:ascii="Arial" w:hAnsi="Arial" w:cs="Arial"/>
          <w:noProof/>
          <w:sz w:val="24"/>
          <w:szCs w:val="24"/>
        </w:rPr>
      </w:pPr>
    </w:p>
    <w:p w:rsidR="004437F2" w:rsidRDefault="004437F2" w:rsidP="00761378">
      <w:pPr>
        <w:spacing w:after="0"/>
        <w:jc w:val="both"/>
        <w:rPr>
          <w:rFonts w:ascii="Arial" w:hAnsi="Arial" w:cs="Arial"/>
          <w:noProof/>
          <w:sz w:val="24"/>
          <w:szCs w:val="24"/>
        </w:rPr>
      </w:pPr>
      <w:r w:rsidRPr="00A010C6">
        <w:rPr>
          <w:rFonts w:ascii="Arial" w:hAnsi="Arial" w:cs="Arial"/>
          <w:noProof/>
          <w:sz w:val="24"/>
          <w:szCs w:val="24"/>
          <w:u w:val="single"/>
        </w:rPr>
        <w:t>Materia</w:t>
      </w:r>
      <w:r w:rsidRPr="00A010C6">
        <w:rPr>
          <w:rFonts w:ascii="Arial" w:hAnsi="Arial" w:cs="Arial"/>
          <w:noProof/>
          <w:sz w:val="24"/>
          <w:szCs w:val="24"/>
        </w:rPr>
        <w:t>: </w:t>
      </w:r>
      <w:r w:rsidR="00391874">
        <w:rPr>
          <w:rFonts w:ascii="Arial" w:hAnsi="Arial" w:cs="Arial"/>
          <w:noProof/>
          <w:sz w:val="24"/>
          <w:szCs w:val="24"/>
        </w:rPr>
        <w:t>Legislación y Gestión Ambiental</w:t>
      </w:r>
      <w:r>
        <w:rPr>
          <w:rFonts w:ascii="Arial" w:hAnsi="Arial" w:cs="Arial"/>
          <w:noProof/>
          <w:sz w:val="24"/>
          <w:szCs w:val="24"/>
        </w:rPr>
        <w:t>.</w:t>
      </w:r>
    </w:p>
    <w:p w:rsidR="00024BD3" w:rsidRDefault="00024BD3" w:rsidP="00761378">
      <w:pPr>
        <w:spacing w:after="0"/>
        <w:jc w:val="both"/>
        <w:rPr>
          <w:rFonts w:ascii="Arial" w:hAnsi="Arial" w:cs="Arial"/>
          <w:noProof/>
          <w:sz w:val="24"/>
          <w:szCs w:val="24"/>
        </w:rPr>
      </w:pPr>
    </w:p>
    <w:p w:rsidR="004437F2" w:rsidRDefault="004437F2" w:rsidP="00761378">
      <w:pPr>
        <w:spacing w:after="0"/>
        <w:jc w:val="both"/>
        <w:rPr>
          <w:rFonts w:ascii="Arial" w:hAnsi="Arial" w:cs="Arial"/>
          <w:noProof/>
          <w:sz w:val="24"/>
          <w:szCs w:val="24"/>
        </w:rPr>
      </w:pPr>
      <w:r w:rsidRPr="00527A3F">
        <w:rPr>
          <w:rFonts w:ascii="Arial" w:hAnsi="Arial" w:cs="Arial"/>
          <w:noProof/>
          <w:sz w:val="24"/>
          <w:szCs w:val="24"/>
          <w:u w:val="single"/>
        </w:rPr>
        <w:t>Profeso</w:t>
      </w:r>
      <w:r>
        <w:rPr>
          <w:rFonts w:ascii="Arial" w:hAnsi="Arial" w:cs="Arial"/>
          <w:noProof/>
          <w:sz w:val="24"/>
          <w:szCs w:val="24"/>
          <w:u w:val="single"/>
        </w:rPr>
        <w:t>re</w:t>
      </w:r>
      <w:r w:rsidR="004B7A00">
        <w:rPr>
          <w:rFonts w:ascii="Arial" w:hAnsi="Arial" w:cs="Arial"/>
          <w:noProof/>
          <w:sz w:val="24"/>
          <w:szCs w:val="24"/>
          <w:u w:val="single"/>
        </w:rPr>
        <w:t>s:</w:t>
      </w:r>
      <w:r w:rsidR="004B7A00" w:rsidRPr="00631F3C">
        <w:rPr>
          <w:rFonts w:ascii="Arial" w:hAnsi="Arial" w:cs="Arial"/>
          <w:noProof/>
          <w:sz w:val="24"/>
          <w:szCs w:val="24"/>
        </w:rPr>
        <w:t xml:space="preserve"> </w:t>
      </w:r>
      <w:r w:rsidR="004B7A00">
        <w:rPr>
          <w:rFonts w:ascii="Arial" w:hAnsi="Arial" w:cs="Arial"/>
          <w:noProof/>
          <w:sz w:val="24"/>
          <w:szCs w:val="24"/>
        </w:rPr>
        <w:t>Valsagna</w:t>
      </w:r>
      <w:r w:rsidR="00631F3C">
        <w:rPr>
          <w:rFonts w:ascii="Arial" w:hAnsi="Arial" w:cs="Arial"/>
          <w:noProof/>
          <w:sz w:val="24"/>
          <w:szCs w:val="24"/>
        </w:rPr>
        <w:t>, Ivana y</w:t>
      </w:r>
      <w:r w:rsidR="004B7A00">
        <w:rPr>
          <w:rFonts w:ascii="Arial" w:hAnsi="Arial" w:cs="Arial"/>
          <w:noProof/>
          <w:sz w:val="24"/>
          <w:szCs w:val="24"/>
        </w:rPr>
        <w:t xml:space="preserve"> Castillo, Noelia</w:t>
      </w:r>
    </w:p>
    <w:p w:rsidR="00024BD3" w:rsidRPr="004B7A00" w:rsidRDefault="00024BD3" w:rsidP="00761378">
      <w:pPr>
        <w:spacing w:after="0"/>
        <w:jc w:val="both"/>
        <w:rPr>
          <w:rFonts w:ascii="Arial" w:hAnsi="Arial" w:cs="Arial"/>
          <w:noProof/>
          <w:sz w:val="24"/>
          <w:szCs w:val="24"/>
        </w:rPr>
      </w:pPr>
    </w:p>
    <w:p w:rsidR="004437F2" w:rsidRDefault="00631F3C" w:rsidP="00761378">
      <w:pPr>
        <w:spacing w:after="0"/>
        <w:jc w:val="both"/>
        <w:rPr>
          <w:rFonts w:ascii="Arial" w:hAnsi="Arial" w:cs="Arial"/>
          <w:noProof/>
          <w:sz w:val="24"/>
          <w:szCs w:val="24"/>
        </w:rPr>
      </w:pPr>
      <w:r>
        <w:rPr>
          <w:rFonts w:ascii="Arial" w:hAnsi="Arial" w:cs="Arial"/>
          <w:noProof/>
          <w:sz w:val="24"/>
          <w:szCs w:val="24"/>
          <w:u w:val="single"/>
        </w:rPr>
        <w:t>Lugar y f</w:t>
      </w:r>
      <w:r w:rsidR="004437F2" w:rsidRPr="00A010C6">
        <w:rPr>
          <w:rFonts w:ascii="Arial" w:hAnsi="Arial" w:cs="Arial"/>
          <w:noProof/>
          <w:sz w:val="24"/>
          <w:szCs w:val="24"/>
          <w:u w:val="single"/>
        </w:rPr>
        <w:t>echa</w:t>
      </w:r>
      <w:r w:rsidR="004437F2" w:rsidRPr="00A010C6">
        <w:rPr>
          <w:rFonts w:ascii="Arial" w:hAnsi="Arial" w:cs="Arial"/>
          <w:noProof/>
          <w:sz w:val="24"/>
          <w:szCs w:val="24"/>
        </w:rPr>
        <w:t>: </w:t>
      </w:r>
      <w:r w:rsidR="005E6DDC">
        <w:rPr>
          <w:rFonts w:ascii="Arial" w:hAnsi="Arial" w:cs="Arial"/>
          <w:noProof/>
          <w:sz w:val="24"/>
          <w:szCs w:val="24"/>
        </w:rPr>
        <w:t xml:space="preserve"> </w:t>
      </w:r>
      <w:r>
        <w:rPr>
          <w:rFonts w:ascii="Arial" w:hAnsi="Arial" w:cs="Arial"/>
          <w:noProof/>
          <w:sz w:val="24"/>
          <w:szCs w:val="24"/>
        </w:rPr>
        <w:t xml:space="preserve">Rafaela, </w:t>
      </w:r>
      <w:r w:rsidR="005E6DDC">
        <w:rPr>
          <w:rFonts w:ascii="Arial" w:hAnsi="Arial" w:cs="Arial"/>
          <w:noProof/>
          <w:sz w:val="24"/>
          <w:szCs w:val="24"/>
        </w:rPr>
        <w:t>30</w:t>
      </w:r>
      <w:r w:rsidR="004437F2">
        <w:rPr>
          <w:rFonts w:ascii="Arial" w:hAnsi="Arial" w:cs="Arial"/>
          <w:noProof/>
          <w:sz w:val="24"/>
          <w:szCs w:val="24"/>
        </w:rPr>
        <w:t>/10/2017</w:t>
      </w:r>
    </w:p>
    <w:p w:rsidR="00024BD3" w:rsidRPr="00A010C6" w:rsidRDefault="00024BD3" w:rsidP="00761378">
      <w:pPr>
        <w:spacing w:after="0"/>
        <w:jc w:val="both"/>
        <w:rPr>
          <w:rFonts w:ascii="Arial" w:hAnsi="Arial" w:cs="Arial"/>
          <w:noProof/>
          <w:sz w:val="24"/>
          <w:szCs w:val="24"/>
        </w:rPr>
      </w:pPr>
    </w:p>
    <w:p w:rsidR="004437F2" w:rsidRDefault="004437F2" w:rsidP="00761378">
      <w:pPr>
        <w:spacing w:after="0"/>
        <w:jc w:val="both"/>
        <w:rPr>
          <w:rFonts w:ascii="Arial" w:hAnsi="Arial" w:cs="Arial"/>
          <w:noProof/>
          <w:sz w:val="24"/>
          <w:szCs w:val="24"/>
        </w:rPr>
      </w:pPr>
      <w:r w:rsidRPr="00A010C6">
        <w:rPr>
          <w:rFonts w:ascii="Arial" w:hAnsi="Arial" w:cs="Arial"/>
          <w:noProof/>
          <w:sz w:val="24"/>
          <w:szCs w:val="24"/>
          <w:u w:val="single"/>
        </w:rPr>
        <w:t>Alumn</w:t>
      </w:r>
      <w:r>
        <w:rPr>
          <w:rFonts w:ascii="Arial" w:hAnsi="Arial" w:cs="Arial"/>
          <w:noProof/>
          <w:sz w:val="24"/>
          <w:szCs w:val="24"/>
          <w:u w:val="single"/>
        </w:rPr>
        <w:t>os</w:t>
      </w:r>
      <w:r w:rsidRPr="00A010C6">
        <w:rPr>
          <w:rFonts w:ascii="Arial" w:hAnsi="Arial" w:cs="Arial"/>
          <w:noProof/>
          <w:sz w:val="24"/>
          <w:szCs w:val="24"/>
        </w:rPr>
        <w:t xml:space="preserve">: </w:t>
      </w:r>
      <w:r>
        <w:rPr>
          <w:rFonts w:ascii="Arial" w:hAnsi="Arial" w:cs="Arial"/>
          <w:noProof/>
          <w:sz w:val="24"/>
          <w:szCs w:val="24"/>
        </w:rPr>
        <w:t>Castagno, Giorgina</w:t>
      </w:r>
    </w:p>
    <w:p w:rsidR="004437F2" w:rsidRDefault="004437F2" w:rsidP="00761378">
      <w:pPr>
        <w:spacing w:after="0"/>
        <w:jc w:val="both"/>
        <w:rPr>
          <w:rFonts w:ascii="Arial" w:hAnsi="Arial" w:cs="Arial"/>
          <w:noProof/>
          <w:sz w:val="24"/>
          <w:szCs w:val="24"/>
        </w:rPr>
      </w:pPr>
      <w:r>
        <w:rPr>
          <w:rFonts w:ascii="Arial" w:hAnsi="Arial" w:cs="Arial"/>
          <w:noProof/>
          <w:sz w:val="24"/>
          <w:szCs w:val="24"/>
        </w:rPr>
        <w:t xml:space="preserve">                Delpuppo, Miguel</w:t>
      </w:r>
    </w:p>
    <w:p w:rsidR="004437F2" w:rsidRPr="00A010C6" w:rsidRDefault="004437F2" w:rsidP="00761378">
      <w:pPr>
        <w:spacing w:after="0"/>
        <w:jc w:val="both"/>
        <w:rPr>
          <w:rFonts w:ascii="Arial" w:hAnsi="Arial" w:cs="Arial"/>
          <w:noProof/>
          <w:sz w:val="24"/>
          <w:szCs w:val="24"/>
        </w:rPr>
      </w:pPr>
      <w:r>
        <w:rPr>
          <w:rFonts w:ascii="Arial" w:hAnsi="Arial" w:cs="Arial"/>
          <w:noProof/>
          <w:sz w:val="24"/>
          <w:szCs w:val="24"/>
        </w:rPr>
        <w:t xml:space="preserve">                Kopech, Camila.</w:t>
      </w:r>
    </w:p>
    <w:p w:rsidR="004437F2" w:rsidRDefault="004437F2" w:rsidP="00761378">
      <w:pPr>
        <w:spacing w:after="0"/>
        <w:jc w:val="both"/>
        <w:rPr>
          <w:rFonts w:ascii="Arial" w:hAnsi="Arial" w:cs="Arial"/>
        </w:rPr>
      </w:pPr>
    </w:p>
    <w:p w:rsidR="00761378" w:rsidRDefault="004437F2" w:rsidP="00761378">
      <w:pPr>
        <w:spacing w:after="0"/>
        <w:rPr>
          <w:rFonts w:ascii="Arial" w:hAnsi="Arial" w:cs="Arial"/>
          <w:b/>
          <w:color w:val="000000" w:themeColor="text1"/>
          <w:sz w:val="24"/>
          <w:szCs w:val="24"/>
        </w:rPr>
      </w:pPr>
      <w:r>
        <w:rPr>
          <w:rFonts w:ascii="Arial" w:hAnsi="Arial" w:cs="Arial"/>
        </w:rPr>
        <w:br w:type="page"/>
      </w:r>
    </w:p>
    <w:sdt>
      <w:sdtPr>
        <w:rPr>
          <w:lang w:val="es-ES"/>
        </w:rPr>
        <w:id w:val="-1470046333"/>
        <w:docPartObj>
          <w:docPartGallery w:val="Table of Contents"/>
          <w:docPartUnique/>
        </w:docPartObj>
      </w:sdtPr>
      <w:sdtEndPr>
        <w:rPr>
          <w:rFonts w:asciiTheme="minorHAnsi" w:eastAsiaTheme="minorEastAsia" w:hAnsiTheme="minorHAnsi" w:cstheme="minorBidi"/>
          <w:color w:val="auto"/>
          <w:sz w:val="22"/>
          <w:szCs w:val="22"/>
        </w:rPr>
      </w:sdtEndPr>
      <w:sdtContent>
        <w:p w:rsidR="00761378" w:rsidRDefault="00761378" w:rsidP="00761378">
          <w:pPr>
            <w:pStyle w:val="TtulodeTDC"/>
            <w:spacing w:before="0"/>
          </w:pPr>
          <w:r>
            <w:rPr>
              <w:lang w:val="es-ES"/>
            </w:rPr>
            <w:t>Contenido</w:t>
          </w:r>
          <w:bookmarkStart w:id="0" w:name="_GoBack"/>
          <w:bookmarkEnd w:id="0"/>
        </w:p>
        <w:p w:rsidR="009824AF" w:rsidRDefault="00761378">
          <w:pPr>
            <w:pStyle w:val="TDC1"/>
            <w:tabs>
              <w:tab w:val="right" w:leader="dot" w:pos="8828"/>
            </w:tabs>
            <w:rPr>
              <w:noProof/>
            </w:rPr>
          </w:pPr>
          <w:r>
            <w:fldChar w:fldCharType="begin"/>
          </w:r>
          <w:r>
            <w:instrText xml:space="preserve"> TOC \o "1-3" \h \z \u </w:instrText>
          </w:r>
          <w:r>
            <w:fldChar w:fldCharType="separate"/>
          </w:r>
          <w:hyperlink w:anchor="_Toc497075550" w:history="1">
            <w:r w:rsidR="009824AF" w:rsidRPr="00E05367">
              <w:rPr>
                <w:rStyle w:val="Hipervnculo"/>
                <w:noProof/>
              </w:rPr>
              <w:t>LEGISLACIÓN AMBIENTAL EN ARGENTINA</w:t>
            </w:r>
            <w:r w:rsidR="009824AF">
              <w:rPr>
                <w:noProof/>
                <w:webHidden/>
              </w:rPr>
              <w:tab/>
            </w:r>
            <w:r w:rsidR="009824AF">
              <w:rPr>
                <w:noProof/>
                <w:webHidden/>
              </w:rPr>
              <w:fldChar w:fldCharType="begin"/>
            </w:r>
            <w:r w:rsidR="009824AF">
              <w:rPr>
                <w:noProof/>
                <w:webHidden/>
              </w:rPr>
              <w:instrText xml:space="preserve"> PAGEREF _Toc497075550 \h </w:instrText>
            </w:r>
            <w:r w:rsidR="009824AF">
              <w:rPr>
                <w:noProof/>
                <w:webHidden/>
              </w:rPr>
            </w:r>
            <w:r w:rsidR="009824AF">
              <w:rPr>
                <w:noProof/>
                <w:webHidden/>
              </w:rPr>
              <w:fldChar w:fldCharType="separate"/>
            </w:r>
            <w:r w:rsidR="009824AF">
              <w:rPr>
                <w:noProof/>
                <w:webHidden/>
              </w:rPr>
              <w:t>3</w:t>
            </w:r>
            <w:r w:rsidR="009824AF">
              <w:rPr>
                <w:noProof/>
                <w:webHidden/>
              </w:rPr>
              <w:fldChar w:fldCharType="end"/>
            </w:r>
          </w:hyperlink>
        </w:p>
        <w:p w:rsidR="009824AF" w:rsidRDefault="009824AF">
          <w:pPr>
            <w:pStyle w:val="TDC1"/>
            <w:tabs>
              <w:tab w:val="right" w:leader="dot" w:pos="8828"/>
            </w:tabs>
            <w:rPr>
              <w:noProof/>
            </w:rPr>
          </w:pPr>
          <w:hyperlink w:anchor="_Toc497075551" w:history="1">
            <w:r w:rsidRPr="00E05367">
              <w:rPr>
                <w:rStyle w:val="Hipervnculo"/>
                <w:noProof/>
              </w:rPr>
              <w:t>EMPRESAS DE TELEFONÍA MÓVIL</w:t>
            </w:r>
            <w:r>
              <w:rPr>
                <w:noProof/>
                <w:webHidden/>
              </w:rPr>
              <w:tab/>
            </w:r>
            <w:r>
              <w:rPr>
                <w:noProof/>
                <w:webHidden/>
              </w:rPr>
              <w:fldChar w:fldCharType="begin"/>
            </w:r>
            <w:r>
              <w:rPr>
                <w:noProof/>
                <w:webHidden/>
              </w:rPr>
              <w:instrText xml:space="preserve"> PAGEREF _Toc497075551 \h </w:instrText>
            </w:r>
            <w:r>
              <w:rPr>
                <w:noProof/>
                <w:webHidden/>
              </w:rPr>
            </w:r>
            <w:r>
              <w:rPr>
                <w:noProof/>
                <w:webHidden/>
              </w:rPr>
              <w:fldChar w:fldCharType="separate"/>
            </w:r>
            <w:r>
              <w:rPr>
                <w:noProof/>
                <w:webHidden/>
              </w:rPr>
              <w:t>4</w:t>
            </w:r>
            <w:r>
              <w:rPr>
                <w:noProof/>
                <w:webHidden/>
              </w:rPr>
              <w:fldChar w:fldCharType="end"/>
            </w:r>
          </w:hyperlink>
        </w:p>
        <w:p w:rsidR="009824AF" w:rsidRDefault="009824AF">
          <w:pPr>
            <w:pStyle w:val="TDC2"/>
            <w:tabs>
              <w:tab w:val="right" w:leader="dot" w:pos="8828"/>
            </w:tabs>
            <w:rPr>
              <w:noProof/>
            </w:rPr>
          </w:pPr>
          <w:hyperlink w:anchor="_Toc497075552" w:history="1">
            <w:r w:rsidRPr="00E05367">
              <w:rPr>
                <w:rStyle w:val="Hipervnculo"/>
                <w:noProof/>
              </w:rPr>
              <w:t>Telefonía Personal</w:t>
            </w:r>
            <w:r>
              <w:rPr>
                <w:noProof/>
                <w:webHidden/>
              </w:rPr>
              <w:tab/>
            </w:r>
            <w:r>
              <w:rPr>
                <w:noProof/>
                <w:webHidden/>
              </w:rPr>
              <w:fldChar w:fldCharType="begin"/>
            </w:r>
            <w:r>
              <w:rPr>
                <w:noProof/>
                <w:webHidden/>
              </w:rPr>
              <w:instrText xml:space="preserve"> PAGEREF _Toc497075552 \h </w:instrText>
            </w:r>
            <w:r>
              <w:rPr>
                <w:noProof/>
                <w:webHidden/>
              </w:rPr>
            </w:r>
            <w:r>
              <w:rPr>
                <w:noProof/>
                <w:webHidden/>
              </w:rPr>
              <w:fldChar w:fldCharType="separate"/>
            </w:r>
            <w:r>
              <w:rPr>
                <w:noProof/>
                <w:webHidden/>
              </w:rPr>
              <w:t>4</w:t>
            </w:r>
            <w:r>
              <w:rPr>
                <w:noProof/>
                <w:webHidden/>
              </w:rPr>
              <w:fldChar w:fldCharType="end"/>
            </w:r>
          </w:hyperlink>
        </w:p>
        <w:p w:rsidR="009824AF" w:rsidRDefault="009824AF">
          <w:pPr>
            <w:pStyle w:val="TDC3"/>
            <w:tabs>
              <w:tab w:val="right" w:leader="dot" w:pos="8828"/>
            </w:tabs>
            <w:rPr>
              <w:noProof/>
            </w:rPr>
          </w:pPr>
          <w:hyperlink w:anchor="_Toc497075553" w:history="1">
            <w:r w:rsidRPr="00E05367">
              <w:rPr>
                <w:rStyle w:val="Hipervnculo"/>
                <w:noProof/>
              </w:rPr>
              <w:t>Estructuras sostén de antenas</w:t>
            </w:r>
            <w:r>
              <w:rPr>
                <w:noProof/>
                <w:webHidden/>
              </w:rPr>
              <w:tab/>
            </w:r>
            <w:r>
              <w:rPr>
                <w:noProof/>
                <w:webHidden/>
              </w:rPr>
              <w:fldChar w:fldCharType="begin"/>
            </w:r>
            <w:r>
              <w:rPr>
                <w:noProof/>
                <w:webHidden/>
              </w:rPr>
              <w:instrText xml:space="preserve"> PAGEREF _Toc497075553 \h </w:instrText>
            </w:r>
            <w:r>
              <w:rPr>
                <w:noProof/>
                <w:webHidden/>
              </w:rPr>
            </w:r>
            <w:r>
              <w:rPr>
                <w:noProof/>
                <w:webHidden/>
              </w:rPr>
              <w:fldChar w:fldCharType="separate"/>
            </w:r>
            <w:r>
              <w:rPr>
                <w:noProof/>
                <w:webHidden/>
              </w:rPr>
              <w:t>5</w:t>
            </w:r>
            <w:r>
              <w:rPr>
                <w:noProof/>
                <w:webHidden/>
              </w:rPr>
              <w:fldChar w:fldCharType="end"/>
            </w:r>
          </w:hyperlink>
        </w:p>
        <w:p w:rsidR="009824AF" w:rsidRDefault="009824AF">
          <w:pPr>
            <w:pStyle w:val="TDC3"/>
            <w:tabs>
              <w:tab w:val="right" w:leader="dot" w:pos="8828"/>
            </w:tabs>
            <w:rPr>
              <w:noProof/>
            </w:rPr>
          </w:pPr>
          <w:hyperlink w:anchor="_Toc497075554" w:history="1">
            <w:r w:rsidRPr="00E05367">
              <w:rPr>
                <w:rStyle w:val="Hipervnculo"/>
                <w:noProof/>
              </w:rPr>
              <w:t>Recambio de postes</w:t>
            </w:r>
            <w:r>
              <w:rPr>
                <w:noProof/>
                <w:webHidden/>
              </w:rPr>
              <w:tab/>
            </w:r>
            <w:r>
              <w:rPr>
                <w:noProof/>
                <w:webHidden/>
              </w:rPr>
              <w:fldChar w:fldCharType="begin"/>
            </w:r>
            <w:r>
              <w:rPr>
                <w:noProof/>
                <w:webHidden/>
              </w:rPr>
              <w:instrText xml:space="preserve"> PAGEREF _Toc497075554 \h </w:instrText>
            </w:r>
            <w:r>
              <w:rPr>
                <w:noProof/>
                <w:webHidden/>
              </w:rPr>
            </w:r>
            <w:r>
              <w:rPr>
                <w:noProof/>
                <w:webHidden/>
              </w:rPr>
              <w:fldChar w:fldCharType="separate"/>
            </w:r>
            <w:r>
              <w:rPr>
                <w:noProof/>
                <w:webHidden/>
              </w:rPr>
              <w:t>5</w:t>
            </w:r>
            <w:r>
              <w:rPr>
                <w:noProof/>
                <w:webHidden/>
              </w:rPr>
              <w:fldChar w:fldCharType="end"/>
            </w:r>
          </w:hyperlink>
        </w:p>
        <w:p w:rsidR="009824AF" w:rsidRDefault="009824AF">
          <w:pPr>
            <w:pStyle w:val="TDC3"/>
            <w:tabs>
              <w:tab w:val="right" w:leader="dot" w:pos="8828"/>
            </w:tabs>
            <w:rPr>
              <w:noProof/>
            </w:rPr>
          </w:pPr>
          <w:hyperlink w:anchor="_Toc497075555" w:history="1">
            <w:r w:rsidRPr="00E05367">
              <w:rPr>
                <w:rStyle w:val="Hipervnculo"/>
                <w:noProof/>
              </w:rPr>
              <w:t>Plan de reciclado de baterías celulares en desuso</w:t>
            </w:r>
            <w:r>
              <w:rPr>
                <w:noProof/>
                <w:webHidden/>
              </w:rPr>
              <w:tab/>
            </w:r>
            <w:r>
              <w:rPr>
                <w:noProof/>
                <w:webHidden/>
              </w:rPr>
              <w:fldChar w:fldCharType="begin"/>
            </w:r>
            <w:r>
              <w:rPr>
                <w:noProof/>
                <w:webHidden/>
              </w:rPr>
              <w:instrText xml:space="preserve"> PAGEREF _Toc497075555 \h </w:instrText>
            </w:r>
            <w:r>
              <w:rPr>
                <w:noProof/>
                <w:webHidden/>
              </w:rPr>
            </w:r>
            <w:r>
              <w:rPr>
                <w:noProof/>
                <w:webHidden/>
              </w:rPr>
              <w:fldChar w:fldCharType="separate"/>
            </w:r>
            <w:r>
              <w:rPr>
                <w:noProof/>
                <w:webHidden/>
              </w:rPr>
              <w:t>5</w:t>
            </w:r>
            <w:r>
              <w:rPr>
                <w:noProof/>
                <w:webHidden/>
              </w:rPr>
              <w:fldChar w:fldCharType="end"/>
            </w:r>
          </w:hyperlink>
        </w:p>
        <w:p w:rsidR="009824AF" w:rsidRDefault="009824AF">
          <w:pPr>
            <w:pStyle w:val="TDC3"/>
            <w:tabs>
              <w:tab w:val="right" w:leader="dot" w:pos="8828"/>
            </w:tabs>
            <w:rPr>
              <w:noProof/>
            </w:rPr>
          </w:pPr>
          <w:hyperlink w:anchor="_Toc497075556" w:history="1">
            <w:r w:rsidRPr="00E05367">
              <w:rPr>
                <w:rStyle w:val="Hipervnculo"/>
                <w:noProof/>
              </w:rPr>
              <w:t>Consumo de materiales y gestión de residuos</w:t>
            </w:r>
            <w:r>
              <w:rPr>
                <w:noProof/>
                <w:webHidden/>
              </w:rPr>
              <w:tab/>
            </w:r>
            <w:r>
              <w:rPr>
                <w:noProof/>
                <w:webHidden/>
              </w:rPr>
              <w:fldChar w:fldCharType="begin"/>
            </w:r>
            <w:r>
              <w:rPr>
                <w:noProof/>
                <w:webHidden/>
              </w:rPr>
              <w:instrText xml:space="preserve"> PAGEREF _Toc497075556 \h </w:instrText>
            </w:r>
            <w:r>
              <w:rPr>
                <w:noProof/>
                <w:webHidden/>
              </w:rPr>
            </w:r>
            <w:r>
              <w:rPr>
                <w:noProof/>
                <w:webHidden/>
              </w:rPr>
              <w:fldChar w:fldCharType="separate"/>
            </w:r>
            <w:r>
              <w:rPr>
                <w:noProof/>
                <w:webHidden/>
              </w:rPr>
              <w:t>5</w:t>
            </w:r>
            <w:r>
              <w:rPr>
                <w:noProof/>
                <w:webHidden/>
              </w:rPr>
              <w:fldChar w:fldCharType="end"/>
            </w:r>
          </w:hyperlink>
        </w:p>
        <w:p w:rsidR="009824AF" w:rsidRDefault="009824AF">
          <w:pPr>
            <w:pStyle w:val="TDC3"/>
            <w:tabs>
              <w:tab w:val="right" w:leader="dot" w:pos="8828"/>
            </w:tabs>
            <w:rPr>
              <w:noProof/>
            </w:rPr>
          </w:pPr>
          <w:hyperlink w:anchor="_Toc497075557" w:history="1">
            <w:r w:rsidRPr="00E05367">
              <w:rPr>
                <w:rStyle w:val="Hipervnculo"/>
                <w:noProof/>
              </w:rPr>
              <w:t>Eficiencia energética</w:t>
            </w:r>
            <w:r>
              <w:rPr>
                <w:noProof/>
                <w:webHidden/>
              </w:rPr>
              <w:tab/>
            </w:r>
            <w:r>
              <w:rPr>
                <w:noProof/>
                <w:webHidden/>
              </w:rPr>
              <w:fldChar w:fldCharType="begin"/>
            </w:r>
            <w:r>
              <w:rPr>
                <w:noProof/>
                <w:webHidden/>
              </w:rPr>
              <w:instrText xml:space="preserve"> PAGEREF _Toc497075557 \h </w:instrText>
            </w:r>
            <w:r>
              <w:rPr>
                <w:noProof/>
                <w:webHidden/>
              </w:rPr>
            </w:r>
            <w:r>
              <w:rPr>
                <w:noProof/>
                <w:webHidden/>
              </w:rPr>
              <w:fldChar w:fldCharType="separate"/>
            </w:r>
            <w:r>
              <w:rPr>
                <w:noProof/>
                <w:webHidden/>
              </w:rPr>
              <w:t>6</w:t>
            </w:r>
            <w:r>
              <w:rPr>
                <w:noProof/>
                <w:webHidden/>
              </w:rPr>
              <w:fldChar w:fldCharType="end"/>
            </w:r>
          </w:hyperlink>
        </w:p>
        <w:p w:rsidR="009824AF" w:rsidRDefault="009824AF">
          <w:pPr>
            <w:pStyle w:val="TDC3"/>
            <w:tabs>
              <w:tab w:val="right" w:leader="dot" w:pos="8828"/>
            </w:tabs>
            <w:rPr>
              <w:noProof/>
            </w:rPr>
          </w:pPr>
          <w:hyperlink w:anchor="_Toc497075558" w:history="1">
            <w:r w:rsidRPr="00E05367">
              <w:rPr>
                <w:rStyle w:val="Hipervnculo"/>
                <w:noProof/>
              </w:rPr>
              <w:t>Sistema de vuelco cloacal y punto de aforo</w:t>
            </w:r>
            <w:r>
              <w:rPr>
                <w:noProof/>
                <w:webHidden/>
              </w:rPr>
              <w:tab/>
            </w:r>
            <w:r>
              <w:rPr>
                <w:noProof/>
                <w:webHidden/>
              </w:rPr>
              <w:fldChar w:fldCharType="begin"/>
            </w:r>
            <w:r>
              <w:rPr>
                <w:noProof/>
                <w:webHidden/>
              </w:rPr>
              <w:instrText xml:space="preserve"> PAGEREF _Toc497075558 \h </w:instrText>
            </w:r>
            <w:r>
              <w:rPr>
                <w:noProof/>
                <w:webHidden/>
              </w:rPr>
            </w:r>
            <w:r>
              <w:rPr>
                <w:noProof/>
                <w:webHidden/>
              </w:rPr>
              <w:fldChar w:fldCharType="separate"/>
            </w:r>
            <w:r>
              <w:rPr>
                <w:noProof/>
                <w:webHidden/>
              </w:rPr>
              <w:t>6</w:t>
            </w:r>
            <w:r>
              <w:rPr>
                <w:noProof/>
                <w:webHidden/>
              </w:rPr>
              <w:fldChar w:fldCharType="end"/>
            </w:r>
          </w:hyperlink>
        </w:p>
        <w:p w:rsidR="009824AF" w:rsidRDefault="009824AF">
          <w:pPr>
            <w:pStyle w:val="TDC3"/>
            <w:tabs>
              <w:tab w:val="right" w:leader="dot" w:pos="8828"/>
            </w:tabs>
            <w:rPr>
              <w:noProof/>
            </w:rPr>
          </w:pPr>
          <w:hyperlink w:anchor="_Toc497075559" w:history="1">
            <w:r w:rsidRPr="00E05367">
              <w:rPr>
                <w:rStyle w:val="Hipervnculo"/>
                <w:noProof/>
              </w:rPr>
              <w:t>Capacitación empleados sobre el cuidado ambiental</w:t>
            </w:r>
            <w:r>
              <w:rPr>
                <w:noProof/>
                <w:webHidden/>
              </w:rPr>
              <w:tab/>
            </w:r>
            <w:r>
              <w:rPr>
                <w:noProof/>
                <w:webHidden/>
              </w:rPr>
              <w:fldChar w:fldCharType="begin"/>
            </w:r>
            <w:r>
              <w:rPr>
                <w:noProof/>
                <w:webHidden/>
              </w:rPr>
              <w:instrText xml:space="preserve"> PAGEREF _Toc497075559 \h </w:instrText>
            </w:r>
            <w:r>
              <w:rPr>
                <w:noProof/>
                <w:webHidden/>
              </w:rPr>
            </w:r>
            <w:r>
              <w:rPr>
                <w:noProof/>
                <w:webHidden/>
              </w:rPr>
              <w:fldChar w:fldCharType="separate"/>
            </w:r>
            <w:r>
              <w:rPr>
                <w:noProof/>
                <w:webHidden/>
              </w:rPr>
              <w:t>6</w:t>
            </w:r>
            <w:r>
              <w:rPr>
                <w:noProof/>
                <w:webHidden/>
              </w:rPr>
              <w:fldChar w:fldCharType="end"/>
            </w:r>
          </w:hyperlink>
        </w:p>
        <w:p w:rsidR="009824AF" w:rsidRDefault="009824AF">
          <w:pPr>
            <w:pStyle w:val="TDC2"/>
            <w:tabs>
              <w:tab w:val="right" w:leader="dot" w:pos="8828"/>
            </w:tabs>
            <w:rPr>
              <w:noProof/>
            </w:rPr>
          </w:pPr>
          <w:hyperlink w:anchor="_Toc497075560" w:history="1">
            <w:r w:rsidRPr="00E05367">
              <w:rPr>
                <w:rStyle w:val="Hipervnculo"/>
                <w:noProof/>
              </w:rPr>
              <w:t>Telefonía Movistar</w:t>
            </w:r>
            <w:r>
              <w:rPr>
                <w:noProof/>
                <w:webHidden/>
              </w:rPr>
              <w:tab/>
            </w:r>
            <w:r>
              <w:rPr>
                <w:noProof/>
                <w:webHidden/>
              </w:rPr>
              <w:fldChar w:fldCharType="begin"/>
            </w:r>
            <w:r>
              <w:rPr>
                <w:noProof/>
                <w:webHidden/>
              </w:rPr>
              <w:instrText xml:space="preserve"> PAGEREF _Toc497075560 \h </w:instrText>
            </w:r>
            <w:r>
              <w:rPr>
                <w:noProof/>
                <w:webHidden/>
              </w:rPr>
            </w:r>
            <w:r>
              <w:rPr>
                <w:noProof/>
                <w:webHidden/>
              </w:rPr>
              <w:fldChar w:fldCharType="separate"/>
            </w:r>
            <w:r>
              <w:rPr>
                <w:noProof/>
                <w:webHidden/>
              </w:rPr>
              <w:t>7</w:t>
            </w:r>
            <w:r>
              <w:rPr>
                <w:noProof/>
                <w:webHidden/>
              </w:rPr>
              <w:fldChar w:fldCharType="end"/>
            </w:r>
          </w:hyperlink>
        </w:p>
        <w:p w:rsidR="009824AF" w:rsidRDefault="009824AF">
          <w:pPr>
            <w:pStyle w:val="TDC3"/>
            <w:tabs>
              <w:tab w:val="right" w:leader="dot" w:pos="8828"/>
            </w:tabs>
            <w:rPr>
              <w:noProof/>
            </w:rPr>
          </w:pPr>
          <w:hyperlink w:anchor="_Toc497075561" w:history="1">
            <w:r w:rsidRPr="00E05367">
              <w:rPr>
                <w:rStyle w:val="Hipervnculo"/>
                <w:noProof/>
              </w:rPr>
              <w:t>Despliegue de Red responsable</w:t>
            </w:r>
            <w:r>
              <w:rPr>
                <w:noProof/>
                <w:webHidden/>
              </w:rPr>
              <w:tab/>
            </w:r>
            <w:r>
              <w:rPr>
                <w:noProof/>
                <w:webHidden/>
              </w:rPr>
              <w:fldChar w:fldCharType="begin"/>
            </w:r>
            <w:r>
              <w:rPr>
                <w:noProof/>
                <w:webHidden/>
              </w:rPr>
              <w:instrText xml:space="preserve"> PAGEREF _Toc497075561 \h </w:instrText>
            </w:r>
            <w:r>
              <w:rPr>
                <w:noProof/>
                <w:webHidden/>
              </w:rPr>
            </w:r>
            <w:r>
              <w:rPr>
                <w:noProof/>
                <w:webHidden/>
              </w:rPr>
              <w:fldChar w:fldCharType="separate"/>
            </w:r>
            <w:r>
              <w:rPr>
                <w:noProof/>
                <w:webHidden/>
              </w:rPr>
              <w:t>8</w:t>
            </w:r>
            <w:r>
              <w:rPr>
                <w:noProof/>
                <w:webHidden/>
              </w:rPr>
              <w:fldChar w:fldCharType="end"/>
            </w:r>
          </w:hyperlink>
        </w:p>
        <w:p w:rsidR="009824AF" w:rsidRDefault="009824AF">
          <w:pPr>
            <w:pStyle w:val="TDC3"/>
            <w:tabs>
              <w:tab w:val="right" w:leader="dot" w:pos="8828"/>
            </w:tabs>
            <w:rPr>
              <w:noProof/>
            </w:rPr>
          </w:pPr>
          <w:hyperlink w:anchor="_Toc497075562" w:history="1">
            <w:r w:rsidRPr="00E05367">
              <w:rPr>
                <w:rStyle w:val="Hipervnculo"/>
                <w:noProof/>
              </w:rPr>
              <w:t>Sistema de gestión ambiental</w:t>
            </w:r>
            <w:r>
              <w:rPr>
                <w:noProof/>
                <w:webHidden/>
              </w:rPr>
              <w:tab/>
            </w:r>
            <w:r>
              <w:rPr>
                <w:noProof/>
                <w:webHidden/>
              </w:rPr>
              <w:fldChar w:fldCharType="begin"/>
            </w:r>
            <w:r>
              <w:rPr>
                <w:noProof/>
                <w:webHidden/>
              </w:rPr>
              <w:instrText xml:space="preserve"> PAGEREF _Toc497075562 \h </w:instrText>
            </w:r>
            <w:r>
              <w:rPr>
                <w:noProof/>
                <w:webHidden/>
              </w:rPr>
            </w:r>
            <w:r>
              <w:rPr>
                <w:noProof/>
                <w:webHidden/>
              </w:rPr>
              <w:fldChar w:fldCharType="separate"/>
            </w:r>
            <w:r>
              <w:rPr>
                <w:noProof/>
                <w:webHidden/>
              </w:rPr>
              <w:t>8</w:t>
            </w:r>
            <w:r>
              <w:rPr>
                <w:noProof/>
                <w:webHidden/>
              </w:rPr>
              <w:fldChar w:fldCharType="end"/>
            </w:r>
          </w:hyperlink>
        </w:p>
        <w:p w:rsidR="009824AF" w:rsidRDefault="009824AF">
          <w:pPr>
            <w:pStyle w:val="TDC3"/>
            <w:tabs>
              <w:tab w:val="right" w:leader="dot" w:pos="8828"/>
            </w:tabs>
            <w:rPr>
              <w:noProof/>
            </w:rPr>
          </w:pPr>
          <w:hyperlink w:anchor="_Toc497075563" w:history="1">
            <w:r w:rsidRPr="00E05367">
              <w:rPr>
                <w:rStyle w:val="Hipervnculo"/>
                <w:noProof/>
              </w:rPr>
              <w:t>Programas de gestión del agua</w:t>
            </w:r>
            <w:r>
              <w:rPr>
                <w:noProof/>
                <w:webHidden/>
              </w:rPr>
              <w:tab/>
            </w:r>
            <w:r>
              <w:rPr>
                <w:noProof/>
                <w:webHidden/>
              </w:rPr>
              <w:fldChar w:fldCharType="begin"/>
            </w:r>
            <w:r>
              <w:rPr>
                <w:noProof/>
                <w:webHidden/>
              </w:rPr>
              <w:instrText xml:space="preserve"> PAGEREF _Toc497075563 \h </w:instrText>
            </w:r>
            <w:r>
              <w:rPr>
                <w:noProof/>
                <w:webHidden/>
              </w:rPr>
            </w:r>
            <w:r>
              <w:rPr>
                <w:noProof/>
                <w:webHidden/>
              </w:rPr>
              <w:fldChar w:fldCharType="separate"/>
            </w:r>
            <w:r>
              <w:rPr>
                <w:noProof/>
                <w:webHidden/>
              </w:rPr>
              <w:t>8</w:t>
            </w:r>
            <w:r>
              <w:rPr>
                <w:noProof/>
                <w:webHidden/>
              </w:rPr>
              <w:fldChar w:fldCharType="end"/>
            </w:r>
          </w:hyperlink>
        </w:p>
        <w:p w:rsidR="009824AF" w:rsidRDefault="009824AF">
          <w:pPr>
            <w:pStyle w:val="TDC3"/>
            <w:tabs>
              <w:tab w:val="right" w:leader="dot" w:pos="8828"/>
            </w:tabs>
            <w:rPr>
              <w:noProof/>
            </w:rPr>
          </w:pPr>
          <w:hyperlink w:anchor="_Toc497075564" w:history="1">
            <w:r w:rsidRPr="00E05367">
              <w:rPr>
                <w:rStyle w:val="Hipervnculo"/>
                <w:noProof/>
              </w:rPr>
              <w:t>Involucrando a los clientes</w:t>
            </w:r>
            <w:r>
              <w:rPr>
                <w:noProof/>
                <w:webHidden/>
              </w:rPr>
              <w:tab/>
            </w:r>
            <w:r>
              <w:rPr>
                <w:noProof/>
                <w:webHidden/>
              </w:rPr>
              <w:fldChar w:fldCharType="begin"/>
            </w:r>
            <w:r>
              <w:rPr>
                <w:noProof/>
                <w:webHidden/>
              </w:rPr>
              <w:instrText xml:space="preserve"> PAGEREF _Toc497075564 \h </w:instrText>
            </w:r>
            <w:r>
              <w:rPr>
                <w:noProof/>
                <w:webHidden/>
              </w:rPr>
            </w:r>
            <w:r>
              <w:rPr>
                <w:noProof/>
                <w:webHidden/>
              </w:rPr>
              <w:fldChar w:fldCharType="separate"/>
            </w:r>
            <w:r>
              <w:rPr>
                <w:noProof/>
                <w:webHidden/>
              </w:rPr>
              <w:t>8</w:t>
            </w:r>
            <w:r>
              <w:rPr>
                <w:noProof/>
                <w:webHidden/>
              </w:rPr>
              <w:fldChar w:fldCharType="end"/>
            </w:r>
          </w:hyperlink>
        </w:p>
        <w:p w:rsidR="009824AF" w:rsidRDefault="009824AF">
          <w:pPr>
            <w:pStyle w:val="TDC3"/>
            <w:tabs>
              <w:tab w:val="right" w:leader="dot" w:pos="8828"/>
            </w:tabs>
            <w:rPr>
              <w:noProof/>
            </w:rPr>
          </w:pPr>
          <w:hyperlink w:anchor="_Toc497075565" w:history="1">
            <w:r w:rsidRPr="00E05367">
              <w:rPr>
                <w:rStyle w:val="Hipervnculo"/>
                <w:noProof/>
              </w:rPr>
              <w:t>Objetivos para el período 2015-2020</w:t>
            </w:r>
            <w:r>
              <w:rPr>
                <w:noProof/>
                <w:webHidden/>
              </w:rPr>
              <w:tab/>
            </w:r>
            <w:r>
              <w:rPr>
                <w:noProof/>
                <w:webHidden/>
              </w:rPr>
              <w:fldChar w:fldCharType="begin"/>
            </w:r>
            <w:r>
              <w:rPr>
                <w:noProof/>
                <w:webHidden/>
              </w:rPr>
              <w:instrText xml:space="preserve"> PAGEREF _Toc497075565 \h </w:instrText>
            </w:r>
            <w:r>
              <w:rPr>
                <w:noProof/>
                <w:webHidden/>
              </w:rPr>
            </w:r>
            <w:r>
              <w:rPr>
                <w:noProof/>
                <w:webHidden/>
              </w:rPr>
              <w:fldChar w:fldCharType="separate"/>
            </w:r>
            <w:r>
              <w:rPr>
                <w:noProof/>
                <w:webHidden/>
              </w:rPr>
              <w:t>9</w:t>
            </w:r>
            <w:r>
              <w:rPr>
                <w:noProof/>
                <w:webHidden/>
              </w:rPr>
              <w:fldChar w:fldCharType="end"/>
            </w:r>
          </w:hyperlink>
        </w:p>
        <w:p w:rsidR="009824AF" w:rsidRDefault="009824AF">
          <w:pPr>
            <w:pStyle w:val="TDC3"/>
            <w:tabs>
              <w:tab w:val="right" w:leader="dot" w:pos="8828"/>
            </w:tabs>
            <w:rPr>
              <w:noProof/>
            </w:rPr>
          </w:pPr>
          <w:hyperlink w:anchor="_Toc497075566" w:history="1">
            <w:r w:rsidRPr="00E05367">
              <w:rPr>
                <w:rStyle w:val="Hipervnculo"/>
                <w:noProof/>
              </w:rPr>
              <w:t>Transporte inteligente</w:t>
            </w:r>
            <w:r>
              <w:rPr>
                <w:noProof/>
                <w:webHidden/>
              </w:rPr>
              <w:tab/>
            </w:r>
            <w:r>
              <w:rPr>
                <w:noProof/>
                <w:webHidden/>
              </w:rPr>
              <w:fldChar w:fldCharType="begin"/>
            </w:r>
            <w:r>
              <w:rPr>
                <w:noProof/>
                <w:webHidden/>
              </w:rPr>
              <w:instrText xml:space="preserve"> PAGEREF _Toc497075566 \h </w:instrText>
            </w:r>
            <w:r>
              <w:rPr>
                <w:noProof/>
                <w:webHidden/>
              </w:rPr>
            </w:r>
            <w:r>
              <w:rPr>
                <w:noProof/>
                <w:webHidden/>
              </w:rPr>
              <w:fldChar w:fldCharType="separate"/>
            </w:r>
            <w:r>
              <w:rPr>
                <w:noProof/>
                <w:webHidden/>
              </w:rPr>
              <w:t>9</w:t>
            </w:r>
            <w:r>
              <w:rPr>
                <w:noProof/>
                <w:webHidden/>
              </w:rPr>
              <w:fldChar w:fldCharType="end"/>
            </w:r>
          </w:hyperlink>
        </w:p>
        <w:p w:rsidR="009824AF" w:rsidRDefault="009824AF">
          <w:pPr>
            <w:pStyle w:val="TDC3"/>
            <w:tabs>
              <w:tab w:val="right" w:leader="dot" w:pos="8828"/>
            </w:tabs>
            <w:rPr>
              <w:noProof/>
            </w:rPr>
          </w:pPr>
          <w:hyperlink w:anchor="_Toc497075567" w:history="1">
            <w:r w:rsidRPr="00E05367">
              <w:rPr>
                <w:rStyle w:val="Hipervnculo"/>
                <w:noProof/>
              </w:rPr>
              <w:t>Etapa de fabricación</w:t>
            </w:r>
            <w:r>
              <w:rPr>
                <w:noProof/>
                <w:webHidden/>
              </w:rPr>
              <w:tab/>
            </w:r>
            <w:r>
              <w:rPr>
                <w:noProof/>
                <w:webHidden/>
              </w:rPr>
              <w:fldChar w:fldCharType="begin"/>
            </w:r>
            <w:r>
              <w:rPr>
                <w:noProof/>
                <w:webHidden/>
              </w:rPr>
              <w:instrText xml:space="preserve"> PAGEREF _Toc497075567 \h </w:instrText>
            </w:r>
            <w:r>
              <w:rPr>
                <w:noProof/>
                <w:webHidden/>
              </w:rPr>
            </w:r>
            <w:r>
              <w:rPr>
                <w:noProof/>
                <w:webHidden/>
              </w:rPr>
              <w:fldChar w:fldCharType="separate"/>
            </w:r>
            <w:r>
              <w:rPr>
                <w:noProof/>
                <w:webHidden/>
              </w:rPr>
              <w:t>9</w:t>
            </w:r>
            <w:r>
              <w:rPr>
                <w:noProof/>
                <w:webHidden/>
              </w:rPr>
              <w:fldChar w:fldCharType="end"/>
            </w:r>
          </w:hyperlink>
        </w:p>
        <w:p w:rsidR="009824AF" w:rsidRDefault="009824AF">
          <w:pPr>
            <w:pStyle w:val="TDC3"/>
            <w:tabs>
              <w:tab w:val="right" w:leader="dot" w:pos="8828"/>
            </w:tabs>
            <w:rPr>
              <w:noProof/>
            </w:rPr>
          </w:pPr>
          <w:hyperlink w:anchor="_Toc497075568" w:history="1">
            <w:r w:rsidRPr="00E05367">
              <w:rPr>
                <w:rStyle w:val="Hipervnculo"/>
                <w:noProof/>
              </w:rPr>
              <w:t>Transporte</w:t>
            </w:r>
            <w:r>
              <w:rPr>
                <w:noProof/>
                <w:webHidden/>
              </w:rPr>
              <w:tab/>
            </w:r>
            <w:r>
              <w:rPr>
                <w:noProof/>
                <w:webHidden/>
              </w:rPr>
              <w:fldChar w:fldCharType="begin"/>
            </w:r>
            <w:r>
              <w:rPr>
                <w:noProof/>
                <w:webHidden/>
              </w:rPr>
              <w:instrText xml:space="preserve"> PAGEREF _Toc497075568 \h </w:instrText>
            </w:r>
            <w:r>
              <w:rPr>
                <w:noProof/>
                <w:webHidden/>
              </w:rPr>
            </w:r>
            <w:r>
              <w:rPr>
                <w:noProof/>
                <w:webHidden/>
              </w:rPr>
              <w:fldChar w:fldCharType="separate"/>
            </w:r>
            <w:r>
              <w:rPr>
                <w:noProof/>
                <w:webHidden/>
              </w:rPr>
              <w:t>9</w:t>
            </w:r>
            <w:r>
              <w:rPr>
                <w:noProof/>
                <w:webHidden/>
              </w:rPr>
              <w:fldChar w:fldCharType="end"/>
            </w:r>
          </w:hyperlink>
        </w:p>
        <w:p w:rsidR="009824AF" w:rsidRDefault="009824AF">
          <w:pPr>
            <w:pStyle w:val="TDC3"/>
            <w:tabs>
              <w:tab w:val="right" w:leader="dot" w:pos="8828"/>
            </w:tabs>
            <w:rPr>
              <w:noProof/>
            </w:rPr>
          </w:pPr>
          <w:hyperlink w:anchor="_Toc497075569" w:history="1">
            <w:r w:rsidRPr="00E05367">
              <w:rPr>
                <w:rStyle w:val="Hipervnculo"/>
                <w:noProof/>
              </w:rPr>
              <w:t>Fin de la vida útil</w:t>
            </w:r>
            <w:r>
              <w:rPr>
                <w:noProof/>
                <w:webHidden/>
              </w:rPr>
              <w:tab/>
            </w:r>
            <w:r>
              <w:rPr>
                <w:noProof/>
                <w:webHidden/>
              </w:rPr>
              <w:fldChar w:fldCharType="begin"/>
            </w:r>
            <w:r>
              <w:rPr>
                <w:noProof/>
                <w:webHidden/>
              </w:rPr>
              <w:instrText xml:space="preserve"> PAGEREF _Toc497075569 \h </w:instrText>
            </w:r>
            <w:r>
              <w:rPr>
                <w:noProof/>
                <w:webHidden/>
              </w:rPr>
            </w:r>
            <w:r>
              <w:rPr>
                <w:noProof/>
                <w:webHidden/>
              </w:rPr>
              <w:fldChar w:fldCharType="separate"/>
            </w:r>
            <w:r>
              <w:rPr>
                <w:noProof/>
                <w:webHidden/>
              </w:rPr>
              <w:t>9</w:t>
            </w:r>
            <w:r>
              <w:rPr>
                <w:noProof/>
                <w:webHidden/>
              </w:rPr>
              <w:fldChar w:fldCharType="end"/>
            </w:r>
          </w:hyperlink>
        </w:p>
        <w:p w:rsidR="009824AF" w:rsidRDefault="009824AF">
          <w:pPr>
            <w:pStyle w:val="TDC2"/>
            <w:tabs>
              <w:tab w:val="right" w:leader="dot" w:pos="8828"/>
            </w:tabs>
            <w:rPr>
              <w:noProof/>
            </w:rPr>
          </w:pPr>
          <w:hyperlink w:anchor="_Toc497075570" w:history="1">
            <w:r w:rsidRPr="00E05367">
              <w:rPr>
                <w:rStyle w:val="Hipervnculo"/>
                <w:noProof/>
              </w:rPr>
              <w:t>Empresa TGV</w:t>
            </w:r>
            <w:r>
              <w:rPr>
                <w:noProof/>
                <w:webHidden/>
              </w:rPr>
              <w:tab/>
            </w:r>
            <w:r>
              <w:rPr>
                <w:noProof/>
                <w:webHidden/>
              </w:rPr>
              <w:fldChar w:fldCharType="begin"/>
            </w:r>
            <w:r>
              <w:rPr>
                <w:noProof/>
                <w:webHidden/>
              </w:rPr>
              <w:instrText xml:space="preserve"> PAGEREF _Toc497075570 \h </w:instrText>
            </w:r>
            <w:r>
              <w:rPr>
                <w:noProof/>
                <w:webHidden/>
              </w:rPr>
            </w:r>
            <w:r>
              <w:rPr>
                <w:noProof/>
                <w:webHidden/>
              </w:rPr>
              <w:fldChar w:fldCharType="separate"/>
            </w:r>
            <w:r>
              <w:rPr>
                <w:noProof/>
                <w:webHidden/>
              </w:rPr>
              <w:t>10</w:t>
            </w:r>
            <w:r>
              <w:rPr>
                <w:noProof/>
                <w:webHidden/>
              </w:rPr>
              <w:fldChar w:fldCharType="end"/>
            </w:r>
          </w:hyperlink>
        </w:p>
        <w:p w:rsidR="009824AF" w:rsidRDefault="009824AF">
          <w:pPr>
            <w:pStyle w:val="TDC3"/>
            <w:tabs>
              <w:tab w:val="right" w:leader="dot" w:pos="8828"/>
            </w:tabs>
            <w:rPr>
              <w:noProof/>
            </w:rPr>
          </w:pPr>
          <w:hyperlink w:anchor="_Toc497075571" w:history="1">
            <w:r w:rsidRPr="00E05367">
              <w:rPr>
                <w:rStyle w:val="Hipervnculo"/>
                <w:noProof/>
              </w:rPr>
              <w:t>Compromiso ambiental</w:t>
            </w:r>
            <w:r>
              <w:rPr>
                <w:noProof/>
                <w:webHidden/>
              </w:rPr>
              <w:tab/>
            </w:r>
            <w:r>
              <w:rPr>
                <w:noProof/>
                <w:webHidden/>
              </w:rPr>
              <w:fldChar w:fldCharType="begin"/>
            </w:r>
            <w:r>
              <w:rPr>
                <w:noProof/>
                <w:webHidden/>
              </w:rPr>
              <w:instrText xml:space="preserve"> PAGEREF _Toc497075571 \h </w:instrText>
            </w:r>
            <w:r>
              <w:rPr>
                <w:noProof/>
                <w:webHidden/>
              </w:rPr>
            </w:r>
            <w:r>
              <w:rPr>
                <w:noProof/>
                <w:webHidden/>
              </w:rPr>
              <w:fldChar w:fldCharType="separate"/>
            </w:r>
            <w:r>
              <w:rPr>
                <w:noProof/>
                <w:webHidden/>
              </w:rPr>
              <w:t>10</w:t>
            </w:r>
            <w:r>
              <w:rPr>
                <w:noProof/>
                <w:webHidden/>
              </w:rPr>
              <w:fldChar w:fldCharType="end"/>
            </w:r>
          </w:hyperlink>
        </w:p>
        <w:p w:rsidR="009824AF" w:rsidRDefault="009824AF">
          <w:pPr>
            <w:pStyle w:val="TDC2"/>
            <w:tabs>
              <w:tab w:val="right" w:leader="dot" w:pos="8828"/>
            </w:tabs>
            <w:rPr>
              <w:noProof/>
            </w:rPr>
          </w:pPr>
          <w:hyperlink w:anchor="_Toc497075572" w:history="1">
            <w:r w:rsidRPr="00E05367">
              <w:rPr>
                <w:rStyle w:val="Hipervnculo"/>
                <w:noProof/>
              </w:rPr>
              <w:t>Apple</w:t>
            </w:r>
            <w:r>
              <w:rPr>
                <w:noProof/>
                <w:webHidden/>
              </w:rPr>
              <w:tab/>
            </w:r>
            <w:r>
              <w:rPr>
                <w:noProof/>
                <w:webHidden/>
              </w:rPr>
              <w:fldChar w:fldCharType="begin"/>
            </w:r>
            <w:r>
              <w:rPr>
                <w:noProof/>
                <w:webHidden/>
              </w:rPr>
              <w:instrText xml:space="preserve"> PAGEREF _Toc497075572 \h </w:instrText>
            </w:r>
            <w:r>
              <w:rPr>
                <w:noProof/>
                <w:webHidden/>
              </w:rPr>
            </w:r>
            <w:r>
              <w:rPr>
                <w:noProof/>
                <w:webHidden/>
              </w:rPr>
              <w:fldChar w:fldCharType="separate"/>
            </w:r>
            <w:r>
              <w:rPr>
                <w:noProof/>
                <w:webHidden/>
              </w:rPr>
              <w:t>10</w:t>
            </w:r>
            <w:r>
              <w:rPr>
                <w:noProof/>
                <w:webHidden/>
              </w:rPr>
              <w:fldChar w:fldCharType="end"/>
            </w:r>
          </w:hyperlink>
        </w:p>
        <w:p w:rsidR="009824AF" w:rsidRDefault="009824AF">
          <w:pPr>
            <w:pStyle w:val="TDC3"/>
            <w:tabs>
              <w:tab w:val="right" w:leader="dot" w:pos="8828"/>
            </w:tabs>
            <w:rPr>
              <w:noProof/>
            </w:rPr>
          </w:pPr>
          <w:hyperlink w:anchor="_Toc497075573" w:history="1">
            <w:r w:rsidRPr="00E05367">
              <w:rPr>
                <w:rStyle w:val="Hipervnculo"/>
                <w:noProof/>
              </w:rPr>
              <w:t>Compromiso de la empresa</w:t>
            </w:r>
            <w:r>
              <w:rPr>
                <w:noProof/>
                <w:webHidden/>
              </w:rPr>
              <w:tab/>
            </w:r>
            <w:r>
              <w:rPr>
                <w:noProof/>
                <w:webHidden/>
              </w:rPr>
              <w:fldChar w:fldCharType="begin"/>
            </w:r>
            <w:r>
              <w:rPr>
                <w:noProof/>
                <w:webHidden/>
              </w:rPr>
              <w:instrText xml:space="preserve"> PAGEREF _Toc497075573 \h </w:instrText>
            </w:r>
            <w:r>
              <w:rPr>
                <w:noProof/>
                <w:webHidden/>
              </w:rPr>
            </w:r>
            <w:r>
              <w:rPr>
                <w:noProof/>
                <w:webHidden/>
              </w:rPr>
              <w:fldChar w:fldCharType="separate"/>
            </w:r>
            <w:r>
              <w:rPr>
                <w:noProof/>
                <w:webHidden/>
              </w:rPr>
              <w:t>10</w:t>
            </w:r>
            <w:r>
              <w:rPr>
                <w:noProof/>
                <w:webHidden/>
              </w:rPr>
              <w:fldChar w:fldCharType="end"/>
            </w:r>
          </w:hyperlink>
        </w:p>
        <w:p w:rsidR="009824AF" w:rsidRDefault="009824AF">
          <w:pPr>
            <w:pStyle w:val="TDC3"/>
            <w:tabs>
              <w:tab w:val="right" w:leader="dot" w:pos="8828"/>
            </w:tabs>
            <w:rPr>
              <w:noProof/>
            </w:rPr>
          </w:pPr>
          <w:hyperlink w:anchor="_Toc497075574" w:history="1">
            <w:r w:rsidRPr="00E05367">
              <w:rPr>
                <w:rStyle w:val="Hipervnculo"/>
                <w:noProof/>
              </w:rPr>
              <w:t>Productos menos tóxicos y duraderos</w:t>
            </w:r>
            <w:r>
              <w:rPr>
                <w:noProof/>
                <w:webHidden/>
              </w:rPr>
              <w:tab/>
            </w:r>
            <w:r>
              <w:rPr>
                <w:noProof/>
                <w:webHidden/>
              </w:rPr>
              <w:fldChar w:fldCharType="begin"/>
            </w:r>
            <w:r>
              <w:rPr>
                <w:noProof/>
                <w:webHidden/>
              </w:rPr>
              <w:instrText xml:space="preserve"> PAGEREF _Toc497075574 \h </w:instrText>
            </w:r>
            <w:r>
              <w:rPr>
                <w:noProof/>
                <w:webHidden/>
              </w:rPr>
            </w:r>
            <w:r>
              <w:rPr>
                <w:noProof/>
                <w:webHidden/>
              </w:rPr>
              <w:fldChar w:fldCharType="separate"/>
            </w:r>
            <w:r>
              <w:rPr>
                <w:noProof/>
                <w:webHidden/>
              </w:rPr>
              <w:t>11</w:t>
            </w:r>
            <w:r>
              <w:rPr>
                <w:noProof/>
                <w:webHidden/>
              </w:rPr>
              <w:fldChar w:fldCharType="end"/>
            </w:r>
          </w:hyperlink>
        </w:p>
        <w:p w:rsidR="009824AF" w:rsidRDefault="009824AF">
          <w:pPr>
            <w:pStyle w:val="TDC3"/>
            <w:tabs>
              <w:tab w:val="right" w:leader="dot" w:pos="8828"/>
            </w:tabs>
            <w:rPr>
              <w:noProof/>
            </w:rPr>
          </w:pPr>
          <w:hyperlink w:anchor="_Toc497075575" w:history="1">
            <w:r w:rsidRPr="00E05367">
              <w:rPr>
                <w:rStyle w:val="Hipervnculo"/>
                <w:noProof/>
              </w:rPr>
              <w:t>Cuidado del Agua</w:t>
            </w:r>
            <w:r>
              <w:rPr>
                <w:noProof/>
                <w:webHidden/>
              </w:rPr>
              <w:tab/>
            </w:r>
            <w:r>
              <w:rPr>
                <w:noProof/>
                <w:webHidden/>
              </w:rPr>
              <w:fldChar w:fldCharType="begin"/>
            </w:r>
            <w:r>
              <w:rPr>
                <w:noProof/>
                <w:webHidden/>
              </w:rPr>
              <w:instrText xml:space="preserve"> PAGEREF _Toc497075575 \h </w:instrText>
            </w:r>
            <w:r>
              <w:rPr>
                <w:noProof/>
                <w:webHidden/>
              </w:rPr>
            </w:r>
            <w:r>
              <w:rPr>
                <w:noProof/>
                <w:webHidden/>
              </w:rPr>
              <w:fldChar w:fldCharType="separate"/>
            </w:r>
            <w:r>
              <w:rPr>
                <w:noProof/>
                <w:webHidden/>
              </w:rPr>
              <w:t>11</w:t>
            </w:r>
            <w:r>
              <w:rPr>
                <w:noProof/>
                <w:webHidden/>
              </w:rPr>
              <w:fldChar w:fldCharType="end"/>
            </w:r>
          </w:hyperlink>
        </w:p>
        <w:p w:rsidR="009824AF" w:rsidRDefault="009824AF">
          <w:pPr>
            <w:pStyle w:val="TDC3"/>
            <w:tabs>
              <w:tab w:val="right" w:leader="dot" w:pos="8828"/>
            </w:tabs>
            <w:rPr>
              <w:noProof/>
            </w:rPr>
          </w:pPr>
          <w:hyperlink w:anchor="_Toc497075576" w:history="1">
            <w:r w:rsidRPr="00E05367">
              <w:rPr>
                <w:rStyle w:val="Hipervnculo"/>
                <w:noProof/>
              </w:rPr>
              <w:t>Aspiraciones a futuro</w:t>
            </w:r>
            <w:r>
              <w:rPr>
                <w:noProof/>
                <w:webHidden/>
              </w:rPr>
              <w:tab/>
            </w:r>
            <w:r>
              <w:rPr>
                <w:noProof/>
                <w:webHidden/>
              </w:rPr>
              <w:fldChar w:fldCharType="begin"/>
            </w:r>
            <w:r>
              <w:rPr>
                <w:noProof/>
                <w:webHidden/>
              </w:rPr>
              <w:instrText xml:space="preserve"> PAGEREF _Toc497075576 \h </w:instrText>
            </w:r>
            <w:r>
              <w:rPr>
                <w:noProof/>
                <w:webHidden/>
              </w:rPr>
            </w:r>
            <w:r>
              <w:rPr>
                <w:noProof/>
                <w:webHidden/>
              </w:rPr>
              <w:fldChar w:fldCharType="separate"/>
            </w:r>
            <w:r>
              <w:rPr>
                <w:noProof/>
                <w:webHidden/>
              </w:rPr>
              <w:t>11</w:t>
            </w:r>
            <w:r>
              <w:rPr>
                <w:noProof/>
                <w:webHidden/>
              </w:rPr>
              <w:fldChar w:fldCharType="end"/>
            </w:r>
          </w:hyperlink>
        </w:p>
        <w:p w:rsidR="009824AF" w:rsidRDefault="009824AF">
          <w:pPr>
            <w:pStyle w:val="TDC3"/>
            <w:tabs>
              <w:tab w:val="right" w:leader="dot" w:pos="8828"/>
            </w:tabs>
            <w:rPr>
              <w:noProof/>
            </w:rPr>
          </w:pPr>
          <w:hyperlink w:anchor="_Toc497075577" w:history="1">
            <w:r w:rsidRPr="00E05367">
              <w:rPr>
                <w:rStyle w:val="Hipervnculo"/>
                <w:noProof/>
              </w:rPr>
              <w:t>Energía</w:t>
            </w:r>
            <w:r>
              <w:rPr>
                <w:noProof/>
                <w:webHidden/>
              </w:rPr>
              <w:tab/>
            </w:r>
            <w:r>
              <w:rPr>
                <w:noProof/>
                <w:webHidden/>
              </w:rPr>
              <w:fldChar w:fldCharType="begin"/>
            </w:r>
            <w:r>
              <w:rPr>
                <w:noProof/>
                <w:webHidden/>
              </w:rPr>
              <w:instrText xml:space="preserve"> PAGEREF _Toc497075577 \h </w:instrText>
            </w:r>
            <w:r>
              <w:rPr>
                <w:noProof/>
                <w:webHidden/>
              </w:rPr>
            </w:r>
            <w:r>
              <w:rPr>
                <w:noProof/>
                <w:webHidden/>
              </w:rPr>
              <w:fldChar w:fldCharType="separate"/>
            </w:r>
            <w:r>
              <w:rPr>
                <w:noProof/>
                <w:webHidden/>
              </w:rPr>
              <w:t>12</w:t>
            </w:r>
            <w:r>
              <w:rPr>
                <w:noProof/>
                <w:webHidden/>
              </w:rPr>
              <w:fldChar w:fldCharType="end"/>
            </w:r>
          </w:hyperlink>
        </w:p>
        <w:p w:rsidR="009824AF" w:rsidRDefault="009824AF">
          <w:pPr>
            <w:pStyle w:val="TDC3"/>
            <w:tabs>
              <w:tab w:val="right" w:leader="dot" w:pos="8828"/>
            </w:tabs>
            <w:rPr>
              <w:noProof/>
            </w:rPr>
          </w:pPr>
          <w:hyperlink w:anchor="_Toc497075578" w:history="1">
            <w:r w:rsidRPr="00E05367">
              <w:rPr>
                <w:rStyle w:val="Hipervnculo"/>
                <w:noProof/>
              </w:rPr>
              <w:t>Transporte</w:t>
            </w:r>
            <w:r>
              <w:rPr>
                <w:noProof/>
                <w:webHidden/>
              </w:rPr>
              <w:tab/>
            </w:r>
            <w:r>
              <w:rPr>
                <w:noProof/>
                <w:webHidden/>
              </w:rPr>
              <w:fldChar w:fldCharType="begin"/>
            </w:r>
            <w:r>
              <w:rPr>
                <w:noProof/>
                <w:webHidden/>
              </w:rPr>
              <w:instrText xml:space="preserve"> PAGEREF _Toc497075578 \h </w:instrText>
            </w:r>
            <w:r>
              <w:rPr>
                <w:noProof/>
                <w:webHidden/>
              </w:rPr>
            </w:r>
            <w:r>
              <w:rPr>
                <w:noProof/>
                <w:webHidden/>
              </w:rPr>
              <w:fldChar w:fldCharType="separate"/>
            </w:r>
            <w:r>
              <w:rPr>
                <w:noProof/>
                <w:webHidden/>
              </w:rPr>
              <w:t>12</w:t>
            </w:r>
            <w:r>
              <w:rPr>
                <w:noProof/>
                <w:webHidden/>
              </w:rPr>
              <w:fldChar w:fldCharType="end"/>
            </w:r>
          </w:hyperlink>
        </w:p>
        <w:p w:rsidR="009824AF" w:rsidRDefault="009824AF">
          <w:pPr>
            <w:pStyle w:val="TDC1"/>
            <w:tabs>
              <w:tab w:val="right" w:leader="dot" w:pos="8828"/>
            </w:tabs>
            <w:rPr>
              <w:noProof/>
            </w:rPr>
          </w:pPr>
          <w:hyperlink w:anchor="_Toc497075579" w:history="1">
            <w:r w:rsidRPr="00E05367">
              <w:rPr>
                <w:rStyle w:val="Hipervnculo"/>
                <w:noProof/>
              </w:rPr>
              <w:t>Conclusión</w:t>
            </w:r>
            <w:r>
              <w:rPr>
                <w:noProof/>
                <w:webHidden/>
              </w:rPr>
              <w:tab/>
            </w:r>
            <w:r>
              <w:rPr>
                <w:noProof/>
                <w:webHidden/>
              </w:rPr>
              <w:fldChar w:fldCharType="begin"/>
            </w:r>
            <w:r>
              <w:rPr>
                <w:noProof/>
                <w:webHidden/>
              </w:rPr>
              <w:instrText xml:space="preserve"> PAGEREF _Toc497075579 \h </w:instrText>
            </w:r>
            <w:r>
              <w:rPr>
                <w:noProof/>
                <w:webHidden/>
              </w:rPr>
            </w:r>
            <w:r>
              <w:rPr>
                <w:noProof/>
                <w:webHidden/>
              </w:rPr>
              <w:fldChar w:fldCharType="separate"/>
            </w:r>
            <w:r>
              <w:rPr>
                <w:noProof/>
                <w:webHidden/>
              </w:rPr>
              <w:t>13</w:t>
            </w:r>
            <w:r>
              <w:rPr>
                <w:noProof/>
                <w:webHidden/>
              </w:rPr>
              <w:fldChar w:fldCharType="end"/>
            </w:r>
          </w:hyperlink>
        </w:p>
        <w:p w:rsidR="009824AF" w:rsidRDefault="009824AF">
          <w:pPr>
            <w:pStyle w:val="TDC1"/>
            <w:tabs>
              <w:tab w:val="right" w:leader="dot" w:pos="8828"/>
            </w:tabs>
            <w:rPr>
              <w:noProof/>
            </w:rPr>
          </w:pPr>
          <w:hyperlink w:anchor="_Toc497075580" w:history="1">
            <w:r w:rsidRPr="00E05367">
              <w:rPr>
                <w:rStyle w:val="Hipervnculo"/>
                <w:noProof/>
              </w:rPr>
              <w:t>Bibliografía</w:t>
            </w:r>
            <w:r>
              <w:rPr>
                <w:noProof/>
                <w:webHidden/>
              </w:rPr>
              <w:tab/>
            </w:r>
            <w:r>
              <w:rPr>
                <w:noProof/>
                <w:webHidden/>
              </w:rPr>
              <w:fldChar w:fldCharType="begin"/>
            </w:r>
            <w:r>
              <w:rPr>
                <w:noProof/>
                <w:webHidden/>
              </w:rPr>
              <w:instrText xml:space="preserve"> PAGEREF _Toc497075580 \h </w:instrText>
            </w:r>
            <w:r>
              <w:rPr>
                <w:noProof/>
                <w:webHidden/>
              </w:rPr>
            </w:r>
            <w:r>
              <w:rPr>
                <w:noProof/>
                <w:webHidden/>
              </w:rPr>
              <w:fldChar w:fldCharType="separate"/>
            </w:r>
            <w:r>
              <w:rPr>
                <w:noProof/>
                <w:webHidden/>
              </w:rPr>
              <w:t>14</w:t>
            </w:r>
            <w:r>
              <w:rPr>
                <w:noProof/>
                <w:webHidden/>
              </w:rPr>
              <w:fldChar w:fldCharType="end"/>
            </w:r>
          </w:hyperlink>
        </w:p>
        <w:p w:rsidR="00761378" w:rsidRDefault="00761378" w:rsidP="009824AF">
          <w:pPr>
            <w:pStyle w:val="TDC1"/>
            <w:tabs>
              <w:tab w:val="right" w:leader="dot" w:pos="8828"/>
            </w:tabs>
            <w:rPr>
              <w:b/>
              <w:bCs/>
              <w:lang w:val="es-ES"/>
            </w:rPr>
          </w:pPr>
          <w:r>
            <w:rPr>
              <w:b/>
              <w:bCs/>
              <w:lang w:val="es-ES"/>
            </w:rPr>
            <w:fldChar w:fldCharType="end"/>
          </w:r>
        </w:p>
      </w:sdtContent>
    </w:sdt>
    <w:p w:rsidR="00E90A1C" w:rsidRPr="00761378" w:rsidRDefault="00391874" w:rsidP="00024BD3">
      <w:pPr>
        <w:pStyle w:val="Ttulo1"/>
        <w:rPr>
          <w:lang w:val="es-ES"/>
        </w:rPr>
      </w:pPr>
      <w:bookmarkStart w:id="1" w:name="_Toc497075550"/>
      <w:r w:rsidRPr="00761378">
        <w:t>L</w:t>
      </w:r>
      <w:r w:rsidR="00E90A1C" w:rsidRPr="00761378">
        <w:t>EGISLACIÓN AMBIENTAL EN ARGENTINA</w:t>
      </w:r>
      <w:bookmarkEnd w:id="1"/>
    </w:p>
    <w:p w:rsidR="00E90A1C" w:rsidRPr="00761378" w:rsidRDefault="00E90A1C" w:rsidP="00761378">
      <w:pPr>
        <w:spacing w:after="0"/>
        <w:ind w:firstLine="426"/>
        <w:jc w:val="both"/>
        <w:rPr>
          <w:rFonts w:ascii="Arial" w:hAnsi="Arial" w:cs="Arial"/>
          <w:color w:val="000000" w:themeColor="text1"/>
          <w:sz w:val="24"/>
          <w:szCs w:val="24"/>
        </w:rPr>
      </w:pPr>
      <w:r w:rsidRPr="00761378">
        <w:rPr>
          <w:rFonts w:ascii="Arial" w:hAnsi="Arial" w:cs="Arial"/>
          <w:color w:val="000000" w:themeColor="text1"/>
          <w:sz w:val="24"/>
          <w:szCs w:val="24"/>
        </w:rPr>
        <w:t xml:space="preserve">En nuestro país se encuentran vigentes una serie de leyes que regulan el compromiso ambiental esperado de las diferentes organizaciones. De este conjunto de leyes, las </w:t>
      </w:r>
      <w:r w:rsidR="00192C65" w:rsidRPr="00761378">
        <w:rPr>
          <w:rFonts w:ascii="Arial" w:hAnsi="Arial" w:cs="Arial"/>
          <w:color w:val="000000" w:themeColor="text1"/>
          <w:sz w:val="24"/>
          <w:szCs w:val="24"/>
        </w:rPr>
        <w:t>especificadas a continuación</w:t>
      </w:r>
      <w:r w:rsidRPr="00761378">
        <w:rPr>
          <w:rFonts w:ascii="Arial" w:hAnsi="Arial" w:cs="Arial"/>
          <w:color w:val="000000" w:themeColor="text1"/>
          <w:sz w:val="24"/>
          <w:szCs w:val="24"/>
        </w:rPr>
        <w:t xml:space="preserve"> son las más aplicadas por las Instituciones de Tecnología e Información</w:t>
      </w:r>
      <w:r w:rsidR="00192C65" w:rsidRPr="00761378">
        <w:rPr>
          <w:rFonts w:ascii="Arial" w:hAnsi="Arial" w:cs="Arial"/>
          <w:color w:val="000000" w:themeColor="text1"/>
          <w:sz w:val="24"/>
          <w:szCs w:val="24"/>
        </w:rPr>
        <w:t>, y las que se mencionarán a lo largo del presente informe.</w:t>
      </w:r>
    </w:p>
    <w:p w:rsidR="00E90A1C" w:rsidRPr="00761378" w:rsidRDefault="00761378" w:rsidP="00761378">
      <w:pPr>
        <w:numPr>
          <w:ilvl w:val="0"/>
          <w:numId w:val="2"/>
        </w:numPr>
        <w:tabs>
          <w:tab w:val="clear" w:pos="720"/>
          <w:tab w:val="num" w:pos="284"/>
        </w:tabs>
        <w:spacing w:after="0"/>
        <w:ind w:left="284" w:hanging="284"/>
        <w:jc w:val="both"/>
        <w:rPr>
          <w:rFonts w:ascii="Arial" w:hAnsi="Arial" w:cs="Arial"/>
          <w:color w:val="000000" w:themeColor="text1"/>
          <w:sz w:val="24"/>
          <w:szCs w:val="24"/>
        </w:rPr>
      </w:pPr>
      <w:hyperlink r:id="rId10" w:history="1">
        <w:r w:rsidR="00E90A1C" w:rsidRPr="00761378">
          <w:rPr>
            <w:rStyle w:val="Hipervnculo"/>
            <w:rFonts w:ascii="Arial" w:hAnsi="Arial" w:cs="Arial"/>
            <w:b/>
            <w:color w:val="000000" w:themeColor="text1"/>
            <w:sz w:val="24"/>
            <w:szCs w:val="24"/>
            <w:u w:val="none"/>
          </w:rPr>
          <w:t>Ley 25.675</w:t>
        </w:r>
      </w:hyperlink>
      <w:r w:rsidR="00192C65" w:rsidRPr="00761378">
        <w:rPr>
          <w:rFonts w:ascii="Arial" w:hAnsi="Arial" w:cs="Arial"/>
          <w:b/>
          <w:color w:val="000000" w:themeColor="text1"/>
          <w:sz w:val="24"/>
          <w:szCs w:val="24"/>
        </w:rPr>
        <w:t>:</w:t>
      </w:r>
      <w:r w:rsidR="00E90A1C" w:rsidRPr="00761378">
        <w:rPr>
          <w:rFonts w:ascii="Arial" w:hAnsi="Arial" w:cs="Arial"/>
          <w:color w:val="000000" w:themeColor="text1"/>
          <w:sz w:val="24"/>
          <w:szCs w:val="24"/>
        </w:rPr>
        <w:t> denominada “</w:t>
      </w:r>
      <w:hyperlink r:id="rId11" w:tooltip="Ley General del Ambiente" w:history="1">
        <w:r w:rsidR="00E90A1C" w:rsidRPr="00761378">
          <w:rPr>
            <w:rStyle w:val="Hipervnculo"/>
            <w:rFonts w:ascii="Arial" w:hAnsi="Arial" w:cs="Arial"/>
            <w:color w:val="000000" w:themeColor="text1"/>
            <w:sz w:val="24"/>
            <w:szCs w:val="24"/>
            <w:u w:val="none"/>
          </w:rPr>
          <w:t>Ley General del Ambiente</w:t>
        </w:r>
      </w:hyperlink>
      <w:r w:rsidR="00E90A1C" w:rsidRPr="00761378">
        <w:rPr>
          <w:rFonts w:ascii="Arial" w:hAnsi="Arial" w:cs="Arial"/>
          <w:color w:val="000000" w:themeColor="text1"/>
          <w:sz w:val="24"/>
          <w:szCs w:val="24"/>
        </w:rPr>
        <w:t>” que establece los presupuestos mínimos para el logro de una gestión sustentable y adecuada del ambiente, la preservación y protección de la diversidad biológica y la implementación del desarrollo sustentable. La política ambiental argentina está sujeta al cumplimiento de los siguientes principios: de congruencia, de prevención, precautorio, de equidad inter</w:t>
      </w:r>
      <w:r w:rsidR="00192C65" w:rsidRPr="00761378">
        <w:rPr>
          <w:rFonts w:ascii="Arial" w:hAnsi="Arial" w:cs="Arial"/>
          <w:color w:val="000000" w:themeColor="text1"/>
          <w:sz w:val="24"/>
          <w:szCs w:val="24"/>
        </w:rPr>
        <w:t>-</w:t>
      </w:r>
      <w:r w:rsidR="00E90A1C" w:rsidRPr="00761378">
        <w:rPr>
          <w:rFonts w:ascii="Arial" w:hAnsi="Arial" w:cs="Arial"/>
          <w:color w:val="000000" w:themeColor="text1"/>
          <w:sz w:val="24"/>
          <w:szCs w:val="24"/>
        </w:rPr>
        <w:t>generacional, de progresividad, de responsabilidad, de subsidiariedad, de sustentabilidad, de solidaridad y de cooperación.</w:t>
      </w:r>
    </w:p>
    <w:p w:rsidR="00E90A1C" w:rsidRPr="00761378" w:rsidRDefault="00761378" w:rsidP="00761378">
      <w:pPr>
        <w:numPr>
          <w:ilvl w:val="0"/>
          <w:numId w:val="2"/>
        </w:numPr>
        <w:tabs>
          <w:tab w:val="clear" w:pos="720"/>
          <w:tab w:val="num" w:pos="284"/>
        </w:tabs>
        <w:spacing w:after="0"/>
        <w:ind w:left="284" w:hanging="284"/>
        <w:jc w:val="both"/>
        <w:rPr>
          <w:rFonts w:ascii="Arial" w:hAnsi="Arial" w:cs="Arial"/>
          <w:color w:val="000000" w:themeColor="text1"/>
          <w:sz w:val="24"/>
          <w:szCs w:val="24"/>
        </w:rPr>
      </w:pPr>
      <w:hyperlink r:id="rId12" w:history="1">
        <w:r w:rsidR="00E90A1C" w:rsidRPr="00761378">
          <w:rPr>
            <w:rStyle w:val="Hipervnculo"/>
            <w:rFonts w:ascii="Arial" w:hAnsi="Arial" w:cs="Arial"/>
            <w:b/>
            <w:color w:val="000000" w:themeColor="text1"/>
            <w:sz w:val="24"/>
            <w:szCs w:val="24"/>
            <w:u w:val="none"/>
          </w:rPr>
          <w:t>Ley 25.612</w:t>
        </w:r>
      </w:hyperlink>
      <w:r w:rsidR="00192C65" w:rsidRPr="00761378">
        <w:rPr>
          <w:rFonts w:ascii="Arial" w:hAnsi="Arial" w:cs="Arial"/>
          <w:b/>
          <w:color w:val="000000" w:themeColor="text1"/>
          <w:sz w:val="24"/>
          <w:szCs w:val="24"/>
        </w:rPr>
        <w:t>:</w:t>
      </w:r>
      <w:r w:rsidR="00E90A1C" w:rsidRPr="00761378">
        <w:rPr>
          <w:rFonts w:ascii="Arial" w:hAnsi="Arial" w:cs="Arial"/>
          <w:color w:val="000000" w:themeColor="text1"/>
          <w:sz w:val="24"/>
          <w:szCs w:val="24"/>
        </w:rPr>
        <w:t xml:space="preserve"> regula la gestión integral de residuos de origen industrial y de actividades de servicio, que sean generados en todo el territorio nacional, y sean derivados de procesos industriales o de actividades de servicios.</w:t>
      </w:r>
    </w:p>
    <w:p w:rsidR="00E90A1C" w:rsidRPr="00761378" w:rsidRDefault="00761378" w:rsidP="00761378">
      <w:pPr>
        <w:numPr>
          <w:ilvl w:val="0"/>
          <w:numId w:val="2"/>
        </w:numPr>
        <w:tabs>
          <w:tab w:val="clear" w:pos="720"/>
          <w:tab w:val="num" w:pos="284"/>
        </w:tabs>
        <w:spacing w:after="0"/>
        <w:ind w:left="284" w:hanging="284"/>
        <w:jc w:val="both"/>
        <w:rPr>
          <w:rFonts w:ascii="Arial" w:hAnsi="Arial" w:cs="Arial"/>
          <w:color w:val="000000" w:themeColor="text1"/>
          <w:sz w:val="24"/>
          <w:szCs w:val="24"/>
        </w:rPr>
      </w:pPr>
      <w:hyperlink r:id="rId13" w:history="1">
        <w:r w:rsidR="00E90A1C" w:rsidRPr="00761378">
          <w:rPr>
            <w:rStyle w:val="Hipervnculo"/>
            <w:rFonts w:ascii="Arial" w:hAnsi="Arial" w:cs="Arial"/>
            <w:b/>
            <w:color w:val="000000" w:themeColor="text1"/>
            <w:sz w:val="24"/>
            <w:szCs w:val="24"/>
            <w:u w:val="none"/>
          </w:rPr>
          <w:t>Ley 25.670</w:t>
        </w:r>
      </w:hyperlink>
      <w:r w:rsidR="00192C65" w:rsidRPr="00761378">
        <w:rPr>
          <w:rFonts w:ascii="Arial" w:hAnsi="Arial" w:cs="Arial"/>
          <w:b/>
          <w:color w:val="000000" w:themeColor="text1"/>
          <w:sz w:val="24"/>
          <w:szCs w:val="24"/>
        </w:rPr>
        <w:t>:</w:t>
      </w:r>
      <w:r w:rsidR="00192C65" w:rsidRPr="00761378">
        <w:rPr>
          <w:rFonts w:ascii="Arial" w:hAnsi="Arial" w:cs="Arial"/>
          <w:color w:val="000000" w:themeColor="text1"/>
          <w:sz w:val="24"/>
          <w:szCs w:val="24"/>
        </w:rPr>
        <w:t> </w:t>
      </w:r>
      <w:r w:rsidR="00E90A1C" w:rsidRPr="00761378">
        <w:rPr>
          <w:rFonts w:ascii="Arial" w:hAnsi="Arial" w:cs="Arial"/>
          <w:color w:val="000000" w:themeColor="text1"/>
          <w:sz w:val="24"/>
          <w:szCs w:val="24"/>
        </w:rPr>
        <w:t xml:space="preserve">sistematiza la gestión y eliminación de los </w:t>
      </w:r>
      <w:proofErr w:type="spellStart"/>
      <w:r w:rsidR="00E90A1C" w:rsidRPr="00761378">
        <w:rPr>
          <w:rFonts w:ascii="Arial" w:hAnsi="Arial" w:cs="Arial"/>
          <w:color w:val="000000" w:themeColor="text1"/>
          <w:sz w:val="24"/>
          <w:szCs w:val="24"/>
        </w:rPr>
        <w:t>PCBs</w:t>
      </w:r>
      <w:proofErr w:type="spellEnd"/>
      <w:r w:rsidR="00E90A1C" w:rsidRPr="00761378">
        <w:rPr>
          <w:rFonts w:ascii="Arial" w:hAnsi="Arial" w:cs="Arial"/>
          <w:color w:val="000000" w:themeColor="text1"/>
          <w:sz w:val="24"/>
          <w:szCs w:val="24"/>
        </w:rPr>
        <w:t xml:space="preserve">, en todo el territorio de la Nación en los términos del art. 41 de la Constitución Nacional. Prohíbe la instalación de equipos que contengan </w:t>
      </w:r>
      <w:proofErr w:type="spellStart"/>
      <w:r w:rsidR="00E90A1C" w:rsidRPr="00761378">
        <w:rPr>
          <w:rFonts w:ascii="Arial" w:hAnsi="Arial" w:cs="Arial"/>
          <w:color w:val="000000" w:themeColor="text1"/>
          <w:sz w:val="24"/>
          <w:szCs w:val="24"/>
        </w:rPr>
        <w:t>PCBs</w:t>
      </w:r>
      <w:proofErr w:type="spellEnd"/>
      <w:r w:rsidR="00E90A1C" w:rsidRPr="00761378">
        <w:rPr>
          <w:rFonts w:ascii="Arial" w:hAnsi="Arial" w:cs="Arial"/>
          <w:color w:val="000000" w:themeColor="text1"/>
          <w:sz w:val="24"/>
          <w:szCs w:val="24"/>
        </w:rPr>
        <w:t xml:space="preserve"> y la importación y el ingreso al territorio nacional de PCB o equipos que contengan </w:t>
      </w:r>
      <w:proofErr w:type="spellStart"/>
      <w:r w:rsidR="00E90A1C" w:rsidRPr="00761378">
        <w:rPr>
          <w:rFonts w:ascii="Arial" w:hAnsi="Arial" w:cs="Arial"/>
          <w:color w:val="000000" w:themeColor="text1"/>
          <w:sz w:val="24"/>
          <w:szCs w:val="24"/>
        </w:rPr>
        <w:t>PCBs</w:t>
      </w:r>
      <w:proofErr w:type="spellEnd"/>
      <w:r w:rsidR="00E90A1C" w:rsidRPr="00761378">
        <w:rPr>
          <w:rFonts w:ascii="Arial" w:hAnsi="Arial" w:cs="Arial"/>
          <w:color w:val="000000" w:themeColor="text1"/>
          <w:sz w:val="24"/>
          <w:szCs w:val="24"/>
        </w:rPr>
        <w:t>.</w:t>
      </w:r>
    </w:p>
    <w:p w:rsidR="00E90A1C" w:rsidRPr="00761378" w:rsidRDefault="00761378" w:rsidP="00761378">
      <w:pPr>
        <w:numPr>
          <w:ilvl w:val="0"/>
          <w:numId w:val="2"/>
        </w:numPr>
        <w:tabs>
          <w:tab w:val="clear" w:pos="720"/>
          <w:tab w:val="num" w:pos="284"/>
        </w:tabs>
        <w:spacing w:after="0"/>
        <w:ind w:left="284" w:hanging="284"/>
        <w:jc w:val="both"/>
        <w:rPr>
          <w:rFonts w:ascii="Arial" w:hAnsi="Arial" w:cs="Arial"/>
          <w:color w:val="000000" w:themeColor="text1"/>
          <w:sz w:val="24"/>
          <w:szCs w:val="24"/>
        </w:rPr>
      </w:pPr>
      <w:hyperlink r:id="rId14" w:history="1">
        <w:r w:rsidR="00E90A1C" w:rsidRPr="00761378">
          <w:rPr>
            <w:rStyle w:val="Hipervnculo"/>
            <w:rFonts w:ascii="Arial" w:hAnsi="Arial" w:cs="Arial"/>
            <w:b/>
            <w:color w:val="000000" w:themeColor="text1"/>
            <w:sz w:val="24"/>
            <w:szCs w:val="24"/>
            <w:u w:val="none"/>
          </w:rPr>
          <w:t>Ley 25.688</w:t>
        </w:r>
      </w:hyperlink>
      <w:r w:rsidR="00192C65" w:rsidRPr="00761378">
        <w:rPr>
          <w:rFonts w:ascii="Arial" w:hAnsi="Arial" w:cs="Arial"/>
          <w:b/>
          <w:color w:val="000000" w:themeColor="text1"/>
          <w:sz w:val="24"/>
          <w:szCs w:val="24"/>
        </w:rPr>
        <w:t xml:space="preserve">: </w:t>
      </w:r>
      <w:r w:rsidR="00E90A1C" w:rsidRPr="00761378">
        <w:rPr>
          <w:rFonts w:ascii="Arial" w:hAnsi="Arial" w:cs="Arial"/>
          <w:color w:val="000000" w:themeColor="text1"/>
          <w:sz w:val="24"/>
          <w:szCs w:val="24"/>
        </w:rPr>
        <w:t>establece el “Régimen de Gestión Ambiental de Aguas” consagra los presupuestos mínimos ambientales para la preservación de las aguas, su aprovechamiento y uso racional. Para las cuencas inter</w:t>
      </w:r>
      <w:r w:rsidR="00192C65" w:rsidRPr="00761378">
        <w:rPr>
          <w:rFonts w:ascii="Arial" w:hAnsi="Arial" w:cs="Arial"/>
          <w:color w:val="000000" w:themeColor="text1"/>
          <w:sz w:val="24"/>
          <w:szCs w:val="24"/>
        </w:rPr>
        <w:t>-</w:t>
      </w:r>
      <w:r w:rsidR="00E90A1C" w:rsidRPr="00761378">
        <w:rPr>
          <w:rFonts w:ascii="Arial" w:hAnsi="Arial" w:cs="Arial"/>
          <w:color w:val="000000" w:themeColor="text1"/>
          <w:sz w:val="24"/>
          <w:szCs w:val="24"/>
        </w:rPr>
        <w:t>jurisdiccionales se crean los comités de cuencas hídricas.</w:t>
      </w:r>
    </w:p>
    <w:p w:rsidR="00E90A1C" w:rsidRPr="00761378" w:rsidRDefault="00761378" w:rsidP="00761378">
      <w:pPr>
        <w:numPr>
          <w:ilvl w:val="0"/>
          <w:numId w:val="2"/>
        </w:numPr>
        <w:tabs>
          <w:tab w:val="clear" w:pos="720"/>
          <w:tab w:val="num" w:pos="284"/>
        </w:tabs>
        <w:spacing w:after="0"/>
        <w:ind w:left="284" w:hanging="284"/>
        <w:jc w:val="both"/>
        <w:rPr>
          <w:rFonts w:ascii="Arial" w:hAnsi="Arial" w:cs="Arial"/>
          <w:color w:val="000000" w:themeColor="text1"/>
          <w:sz w:val="24"/>
          <w:szCs w:val="24"/>
        </w:rPr>
      </w:pPr>
      <w:hyperlink r:id="rId15" w:history="1">
        <w:r w:rsidR="00E90A1C" w:rsidRPr="00761378">
          <w:rPr>
            <w:rStyle w:val="Hipervnculo"/>
            <w:rFonts w:ascii="Arial" w:hAnsi="Arial" w:cs="Arial"/>
            <w:b/>
            <w:color w:val="000000" w:themeColor="text1"/>
            <w:sz w:val="24"/>
            <w:szCs w:val="24"/>
            <w:u w:val="none"/>
          </w:rPr>
          <w:t>Ley 25.831</w:t>
        </w:r>
      </w:hyperlink>
      <w:r w:rsidR="00E90A1C" w:rsidRPr="00761378">
        <w:rPr>
          <w:rFonts w:ascii="Arial" w:hAnsi="Arial" w:cs="Arial"/>
          <w:color w:val="000000" w:themeColor="text1"/>
          <w:sz w:val="24"/>
          <w:szCs w:val="24"/>
        </w:rPr>
        <w:t> sobre “Régimen de libre acceso a la Información Pública Ambiental” que garantiza el derecho de acceso a la información ambiental que se encontrare en poder del Estado, tanto en el ámbito nacional como provincial, municipal y de la Ciudad Autónoma de Buenos Aires, como así también de entes autárquicos y empresas prestadoras de servicios públicos, sean públicas, privadas o mixtas.</w:t>
      </w:r>
    </w:p>
    <w:p w:rsidR="00E90A1C" w:rsidRPr="00761378" w:rsidRDefault="00761378" w:rsidP="00761378">
      <w:pPr>
        <w:numPr>
          <w:ilvl w:val="0"/>
          <w:numId w:val="2"/>
        </w:numPr>
        <w:tabs>
          <w:tab w:val="clear" w:pos="720"/>
          <w:tab w:val="num" w:pos="284"/>
        </w:tabs>
        <w:spacing w:after="0"/>
        <w:ind w:left="284" w:hanging="284"/>
        <w:jc w:val="both"/>
        <w:rPr>
          <w:rFonts w:ascii="Arial" w:hAnsi="Arial" w:cs="Arial"/>
          <w:color w:val="000000" w:themeColor="text1"/>
          <w:sz w:val="24"/>
          <w:szCs w:val="24"/>
        </w:rPr>
      </w:pPr>
      <w:hyperlink r:id="rId16" w:history="1">
        <w:r w:rsidR="00E90A1C" w:rsidRPr="00761378">
          <w:rPr>
            <w:rStyle w:val="Hipervnculo"/>
            <w:rFonts w:ascii="Arial" w:hAnsi="Arial" w:cs="Arial"/>
            <w:b/>
            <w:color w:val="000000" w:themeColor="text1"/>
            <w:sz w:val="24"/>
            <w:szCs w:val="24"/>
            <w:u w:val="none"/>
          </w:rPr>
          <w:t>Ley 25.916</w:t>
        </w:r>
      </w:hyperlink>
      <w:r w:rsidR="00192C65" w:rsidRPr="00761378">
        <w:rPr>
          <w:rFonts w:ascii="Arial" w:hAnsi="Arial" w:cs="Arial"/>
          <w:b/>
          <w:color w:val="000000" w:themeColor="text1"/>
          <w:sz w:val="24"/>
          <w:szCs w:val="24"/>
        </w:rPr>
        <w:t>:</w:t>
      </w:r>
      <w:r w:rsidR="00E90A1C" w:rsidRPr="00761378">
        <w:rPr>
          <w:rFonts w:ascii="Arial" w:hAnsi="Arial" w:cs="Arial"/>
          <w:color w:val="000000" w:themeColor="text1"/>
          <w:sz w:val="24"/>
          <w:szCs w:val="24"/>
        </w:rPr>
        <w:t> regula la gestión de residuos domiciliarios.</w:t>
      </w:r>
    </w:p>
    <w:p w:rsidR="004437F2" w:rsidRPr="00761378" w:rsidRDefault="004437F2" w:rsidP="00761378">
      <w:pPr>
        <w:numPr>
          <w:ilvl w:val="0"/>
          <w:numId w:val="2"/>
        </w:numPr>
        <w:tabs>
          <w:tab w:val="clear" w:pos="720"/>
          <w:tab w:val="num" w:pos="284"/>
        </w:tabs>
        <w:spacing w:after="0"/>
        <w:ind w:left="284" w:hanging="284"/>
        <w:jc w:val="both"/>
        <w:rPr>
          <w:rFonts w:ascii="Arial" w:hAnsi="Arial" w:cs="Arial"/>
          <w:color w:val="000000" w:themeColor="text1"/>
          <w:sz w:val="24"/>
          <w:szCs w:val="24"/>
        </w:rPr>
      </w:pPr>
      <w:r w:rsidRPr="00761378">
        <w:rPr>
          <w:rFonts w:ascii="Arial" w:hAnsi="Arial" w:cs="Arial"/>
          <w:b/>
          <w:color w:val="000000" w:themeColor="text1"/>
          <w:sz w:val="24"/>
          <w:szCs w:val="24"/>
        </w:rPr>
        <w:t>Ley N°18.597</w:t>
      </w:r>
      <w:r w:rsidRPr="00761378">
        <w:rPr>
          <w:rFonts w:ascii="Arial" w:hAnsi="Arial" w:cs="Arial"/>
          <w:color w:val="000000" w:themeColor="text1"/>
          <w:sz w:val="24"/>
          <w:szCs w:val="24"/>
        </w:rPr>
        <w:t>: Uso Eficiente de la Energía</w:t>
      </w:r>
    </w:p>
    <w:p w:rsidR="00E90A1C" w:rsidRPr="00761378" w:rsidRDefault="00E90A1C" w:rsidP="00761378">
      <w:pPr>
        <w:spacing w:after="0"/>
        <w:jc w:val="both"/>
        <w:rPr>
          <w:rFonts w:ascii="Arial" w:hAnsi="Arial" w:cs="Arial"/>
          <w:color w:val="000000" w:themeColor="text1"/>
          <w:sz w:val="24"/>
          <w:szCs w:val="24"/>
        </w:rPr>
      </w:pPr>
    </w:p>
    <w:p w:rsidR="00024BD3" w:rsidRDefault="00024BD3">
      <w:pPr>
        <w:rPr>
          <w:rFonts w:ascii="Arial" w:eastAsiaTheme="majorEastAsia" w:hAnsi="Arial" w:cs="Arial"/>
          <w:b/>
          <w:bCs/>
          <w:color w:val="000000" w:themeColor="text1"/>
          <w:sz w:val="24"/>
          <w:szCs w:val="24"/>
        </w:rPr>
      </w:pPr>
      <w:r>
        <w:rPr>
          <w:rFonts w:cs="Arial"/>
          <w:sz w:val="24"/>
          <w:szCs w:val="24"/>
        </w:rPr>
        <w:br w:type="page"/>
      </w:r>
    </w:p>
    <w:p w:rsidR="00E90A1C" w:rsidRPr="00024BD3" w:rsidRDefault="00E90A1C" w:rsidP="00024BD3">
      <w:pPr>
        <w:pStyle w:val="Ttulo1"/>
      </w:pPr>
      <w:bookmarkStart w:id="2" w:name="_Toc497075551"/>
      <w:r w:rsidRPr="00024BD3">
        <w:t>EMPRESAS DE TELEFONÍA MÓVIL</w:t>
      </w:r>
      <w:bookmarkEnd w:id="2"/>
    </w:p>
    <w:p w:rsidR="00192C65" w:rsidRPr="00761378" w:rsidRDefault="00192C65" w:rsidP="00761378">
      <w:pPr>
        <w:spacing w:after="0"/>
        <w:ind w:firstLine="426"/>
        <w:jc w:val="both"/>
        <w:rPr>
          <w:rFonts w:ascii="Arial" w:hAnsi="Arial" w:cs="Arial"/>
          <w:color w:val="000000" w:themeColor="text1"/>
          <w:sz w:val="24"/>
          <w:szCs w:val="24"/>
        </w:rPr>
      </w:pPr>
      <w:r w:rsidRPr="00761378">
        <w:rPr>
          <w:rFonts w:ascii="Arial" w:hAnsi="Arial" w:cs="Arial"/>
          <w:color w:val="000000" w:themeColor="text1"/>
          <w:sz w:val="24"/>
          <w:szCs w:val="24"/>
        </w:rPr>
        <w:t xml:space="preserve">Parte de las empresas a tratar, pertenecen a la rama de </w:t>
      </w:r>
      <w:r w:rsidR="00E90A1C" w:rsidRPr="00761378">
        <w:rPr>
          <w:rFonts w:ascii="Arial" w:hAnsi="Arial" w:cs="Arial"/>
          <w:color w:val="000000" w:themeColor="text1"/>
          <w:sz w:val="24"/>
          <w:szCs w:val="24"/>
        </w:rPr>
        <w:t>telefonía móvil</w:t>
      </w:r>
      <w:r w:rsidRPr="00761378">
        <w:rPr>
          <w:rFonts w:ascii="Arial" w:hAnsi="Arial" w:cs="Arial"/>
          <w:color w:val="000000" w:themeColor="text1"/>
          <w:sz w:val="24"/>
          <w:szCs w:val="24"/>
        </w:rPr>
        <w:t>. La misma</w:t>
      </w:r>
      <w:r w:rsidR="00E90A1C" w:rsidRPr="00761378">
        <w:rPr>
          <w:rFonts w:ascii="Arial" w:hAnsi="Arial" w:cs="Arial"/>
          <w:color w:val="000000" w:themeColor="text1"/>
          <w:sz w:val="24"/>
          <w:szCs w:val="24"/>
        </w:rPr>
        <w:t xml:space="preserve"> cumple con una rigurosa observación de los límites de exposición a las emisiones radioeléctricas</w:t>
      </w:r>
      <w:r w:rsidRPr="00761378">
        <w:rPr>
          <w:rFonts w:ascii="Arial" w:hAnsi="Arial" w:cs="Arial"/>
          <w:color w:val="000000" w:themeColor="text1"/>
          <w:sz w:val="24"/>
          <w:szCs w:val="24"/>
        </w:rPr>
        <w:t xml:space="preserve"> que no podemos dejar de mencionar</w:t>
      </w:r>
      <w:r w:rsidR="00E90A1C" w:rsidRPr="00761378">
        <w:rPr>
          <w:rFonts w:ascii="Arial" w:hAnsi="Arial" w:cs="Arial"/>
          <w:color w:val="000000" w:themeColor="text1"/>
          <w:sz w:val="24"/>
          <w:szCs w:val="24"/>
        </w:rPr>
        <w:t xml:space="preserve">. Hasta la actualidad, dentro de los límites recomendados por la Organización Mundial de la Salud (OMS), no existen evidencias científicas que permitan afirmar que las Radiaciones No ionizantes (RNI) produzcan efectos adversos sobre la salud de la población. Los niveles de potencia de un sistema celular son menores que otros sistemas de comunicaciones inalámbricos. </w:t>
      </w:r>
    </w:p>
    <w:p w:rsidR="00E90A1C" w:rsidRPr="00761378" w:rsidRDefault="00E90A1C" w:rsidP="00761378">
      <w:pPr>
        <w:spacing w:after="0"/>
        <w:ind w:firstLine="426"/>
        <w:jc w:val="both"/>
        <w:rPr>
          <w:rFonts w:ascii="Arial" w:hAnsi="Arial" w:cs="Arial"/>
          <w:color w:val="000000" w:themeColor="text1"/>
          <w:sz w:val="24"/>
          <w:szCs w:val="24"/>
        </w:rPr>
      </w:pPr>
      <w:r w:rsidRPr="00761378">
        <w:rPr>
          <w:rFonts w:ascii="Arial" w:hAnsi="Arial" w:cs="Arial"/>
          <w:color w:val="000000" w:themeColor="text1"/>
          <w:sz w:val="24"/>
          <w:szCs w:val="24"/>
        </w:rPr>
        <w:t xml:space="preserve">En la Argentina, las resoluciones del Ministerio de Salud y del ENACOM establecen valores máximos de emisión. </w:t>
      </w:r>
    </w:p>
    <w:p w:rsidR="00E90A1C" w:rsidRPr="00761378" w:rsidRDefault="00E90A1C"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 Resolución MS y AS N° 202/95: Estándar Nacional de seguridad para la exposición de Radiaciones No Ionizantes (RNI).</w:t>
      </w:r>
    </w:p>
    <w:p w:rsidR="00E90A1C" w:rsidRPr="00761378" w:rsidRDefault="00E90A1C"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 xml:space="preserve"> • Resolución SC 530/00: Dispone la aplicación obligatoria para todos los sistemas de telecomunicaciones de la Resolución 202/95.</w:t>
      </w:r>
    </w:p>
    <w:p w:rsidR="00E90A1C" w:rsidRPr="00761378" w:rsidRDefault="00E90A1C"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 xml:space="preserve"> • Resolución CNC 3690/04: Establece el protocolo para la evaluación de las RNI y que los titulares de estaciones radioeléctricas deberán presentar declaraciones juradas con las mediciones de las emisiones radioeléctricas de las antenas.</w:t>
      </w:r>
    </w:p>
    <w:p w:rsidR="00E90A1C" w:rsidRPr="00761378" w:rsidRDefault="00E90A1C" w:rsidP="00761378">
      <w:pPr>
        <w:spacing w:after="0"/>
        <w:jc w:val="both"/>
        <w:rPr>
          <w:rFonts w:ascii="Arial" w:hAnsi="Arial" w:cs="Arial"/>
          <w:color w:val="000000" w:themeColor="text1"/>
          <w:sz w:val="24"/>
          <w:szCs w:val="24"/>
        </w:rPr>
      </w:pPr>
    </w:p>
    <w:p w:rsidR="00E90A1C" w:rsidRPr="00024BD3" w:rsidRDefault="009D1400" w:rsidP="00024BD3">
      <w:pPr>
        <w:pStyle w:val="Ttulo2"/>
      </w:pPr>
      <w:bookmarkStart w:id="3" w:name="_Toc497075552"/>
      <w:r w:rsidRPr="00024BD3">
        <w:t xml:space="preserve">Telefonía </w:t>
      </w:r>
      <w:r w:rsidR="00AA4B06" w:rsidRPr="00024BD3">
        <w:t>Personal</w:t>
      </w:r>
      <w:bookmarkEnd w:id="3"/>
    </w:p>
    <w:p w:rsidR="009D1400" w:rsidRPr="00761378" w:rsidRDefault="009D1400" w:rsidP="00761378">
      <w:pPr>
        <w:spacing w:after="0"/>
        <w:jc w:val="both"/>
        <w:rPr>
          <w:rFonts w:ascii="Arial" w:hAnsi="Arial" w:cs="Arial"/>
          <w:i/>
          <w:color w:val="000000" w:themeColor="text1"/>
          <w:sz w:val="24"/>
          <w:szCs w:val="24"/>
        </w:rPr>
      </w:pPr>
      <w:r w:rsidRPr="00761378">
        <w:rPr>
          <w:rFonts w:ascii="Arial" w:hAnsi="Arial" w:cs="Arial"/>
          <w:i/>
          <w:color w:val="000000" w:themeColor="text1"/>
          <w:sz w:val="24"/>
          <w:szCs w:val="24"/>
        </w:rPr>
        <w:t>(Inició sus operaciones en 1996)</w:t>
      </w:r>
    </w:p>
    <w:p w:rsidR="00E90A1C" w:rsidRPr="00761378" w:rsidRDefault="00E95FFA"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Esta organización se trata de una empresa dedicada a la telefonía móvil de gran relevancia a nivel Nacional. La misma demuestra un gran y notable compromiso con el ambiente a través de diversas políticas que apuntan a distintos puntos d</w:t>
      </w:r>
      <w:r w:rsidR="00AA4B06" w:rsidRPr="00761378">
        <w:rPr>
          <w:rFonts w:ascii="Arial" w:hAnsi="Arial" w:cs="Arial"/>
          <w:color w:val="000000" w:themeColor="text1"/>
          <w:sz w:val="24"/>
          <w:szCs w:val="24"/>
        </w:rPr>
        <w:t>e interés en lo que respecta a e</w:t>
      </w:r>
      <w:r w:rsidRPr="00761378">
        <w:rPr>
          <w:rFonts w:ascii="Arial" w:hAnsi="Arial" w:cs="Arial"/>
          <w:color w:val="000000" w:themeColor="text1"/>
          <w:sz w:val="24"/>
          <w:szCs w:val="24"/>
        </w:rPr>
        <w:t xml:space="preserve">sta temática. </w:t>
      </w:r>
    </w:p>
    <w:p w:rsidR="00AA4B06" w:rsidRPr="00761378" w:rsidRDefault="00AA4B06"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La gestión de su negocio se enfoca en cinco objetivos ambientales estratégicos. Para lograr cada uno de estos, llevan a cabo acciones que detallaremos más adelante.</w:t>
      </w:r>
    </w:p>
    <w:p w:rsidR="00AA4B06" w:rsidRPr="00761378" w:rsidRDefault="00AA4B06" w:rsidP="00761378">
      <w:pPr>
        <w:pStyle w:val="Prrafodelista"/>
        <w:numPr>
          <w:ilvl w:val="0"/>
          <w:numId w:val="3"/>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Minimizar los impactos negativos y maximizar los positivos</w:t>
      </w:r>
    </w:p>
    <w:p w:rsidR="00AA4B06" w:rsidRPr="00761378" w:rsidRDefault="00AA4B06" w:rsidP="00761378">
      <w:pPr>
        <w:pStyle w:val="Prrafodelista"/>
        <w:numPr>
          <w:ilvl w:val="0"/>
          <w:numId w:val="3"/>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Optimizar el uso de los recursos energéticos y otros recursos naturales</w:t>
      </w:r>
    </w:p>
    <w:p w:rsidR="00AA4B06" w:rsidRPr="00761378" w:rsidRDefault="00AA4B06" w:rsidP="00761378">
      <w:pPr>
        <w:pStyle w:val="Prrafodelista"/>
        <w:numPr>
          <w:ilvl w:val="0"/>
          <w:numId w:val="3"/>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Perseguir la mejora continua del desempeño ambiental</w:t>
      </w:r>
    </w:p>
    <w:p w:rsidR="00AA4B06" w:rsidRPr="00761378" w:rsidRDefault="00AA4B06" w:rsidP="00761378">
      <w:pPr>
        <w:pStyle w:val="Prrafodelista"/>
        <w:numPr>
          <w:ilvl w:val="0"/>
          <w:numId w:val="3"/>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Adoptar políticas de compra que tomen en consideración las cuestiones ambientales</w:t>
      </w:r>
    </w:p>
    <w:p w:rsidR="00AA4B06" w:rsidRPr="00761378" w:rsidRDefault="00AA4B06" w:rsidP="00761378">
      <w:pPr>
        <w:pStyle w:val="Prrafodelista"/>
        <w:numPr>
          <w:ilvl w:val="0"/>
          <w:numId w:val="3"/>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Diseminar una cultura que promueva un correcto enfoque de los temas ambientales</w:t>
      </w:r>
    </w:p>
    <w:p w:rsidR="00631F3C" w:rsidRPr="00024BD3" w:rsidRDefault="00AA4B06"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 xml:space="preserve">En 2015 esta compañía a recertificado y renovado por 3 años, los requerimientos de la norma </w:t>
      </w:r>
      <w:r w:rsidRPr="00761378">
        <w:rPr>
          <w:rFonts w:ascii="Arial" w:hAnsi="Arial" w:cs="Arial"/>
          <w:b/>
          <w:color w:val="000000" w:themeColor="text1"/>
          <w:sz w:val="24"/>
          <w:szCs w:val="24"/>
        </w:rPr>
        <w:t>ISO 9001:2008</w:t>
      </w:r>
      <w:r w:rsidRPr="00761378">
        <w:rPr>
          <w:rFonts w:ascii="Arial" w:hAnsi="Arial" w:cs="Arial"/>
          <w:color w:val="000000" w:themeColor="text1"/>
          <w:sz w:val="24"/>
          <w:szCs w:val="24"/>
        </w:rPr>
        <w:t xml:space="preserve"> respecto al Sistema de Gestión de Calidad (SGC) de la red móvil de Telecom Personal. En este marco se dictaron un total de 8 cursos a 52 colaboradores relacionados con la temática de la calidad. A su vez se llevaron a cabo 4 auditorías de manera interna.</w:t>
      </w:r>
    </w:p>
    <w:p w:rsidR="00E4427A" w:rsidRPr="00024BD3" w:rsidRDefault="00E4427A" w:rsidP="00024BD3">
      <w:pPr>
        <w:pStyle w:val="Ttulo3"/>
      </w:pPr>
      <w:bookmarkStart w:id="4" w:name="_Toc497075553"/>
      <w:r w:rsidRPr="00024BD3">
        <w:t>Estructuras sostén de antenas</w:t>
      </w:r>
      <w:bookmarkEnd w:id="4"/>
    </w:p>
    <w:p w:rsidR="00AA4B06" w:rsidRPr="00761378" w:rsidRDefault="00AA4B06"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 xml:space="preserve">Con respecto a los </w:t>
      </w:r>
      <w:r w:rsidRPr="00761378">
        <w:rPr>
          <w:rFonts w:ascii="Arial" w:hAnsi="Arial" w:cs="Arial"/>
          <w:i/>
          <w:color w:val="000000" w:themeColor="text1"/>
          <w:sz w:val="24"/>
          <w:szCs w:val="24"/>
        </w:rPr>
        <w:t>valores máximos de emisión vigentes en Argentina establecidos por resoluciones del Ministerio de Salud y del ENACOM</w:t>
      </w:r>
      <w:r w:rsidRPr="00761378">
        <w:rPr>
          <w:rFonts w:ascii="Arial" w:hAnsi="Arial" w:cs="Arial"/>
          <w:color w:val="000000" w:themeColor="text1"/>
          <w:sz w:val="24"/>
          <w:szCs w:val="24"/>
        </w:rPr>
        <w:t>, en Personal, dichas emisiones se encuentran muy por debajo del máximo estipulado. En la empresa en cuestión, todas las mediciones de RNI se realizan de modo habitual</w:t>
      </w:r>
      <w:r w:rsidR="00F85E21" w:rsidRPr="00761378">
        <w:rPr>
          <w:rFonts w:ascii="Arial" w:hAnsi="Arial" w:cs="Arial"/>
          <w:color w:val="000000" w:themeColor="text1"/>
          <w:sz w:val="24"/>
          <w:szCs w:val="24"/>
        </w:rPr>
        <w:t>.</w:t>
      </w:r>
      <w:r w:rsidRPr="00761378">
        <w:rPr>
          <w:rFonts w:ascii="Arial" w:hAnsi="Arial" w:cs="Arial"/>
          <w:color w:val="000000" w:themeColor="text1"/>
          <w:sz w:val="24"/>
          <w:szCs w:val="24"/>
        </w:rPr>
        <w:t xml:space="preserve"> </w:t>
      </w:r>
    </w:p>
    <w:p w:rsidR="00F85E21" w:rsidRDefault="00AA4B06"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Sus redes de telefonía fija y móvil están conformadas por más de 4500 estructuras de sostén de antenas. Sobre las mismas, se realizan tareas de mantenimiento para asegurarse de que se encuentren en correcto estado. Se llevan a cabo dos tipos de mantenimiento: periódico o preventivo y correctivo</w:t>
      </w:r>
      <w:r w:rsidR="00F85E21" w:rsidRPr="00761378">
        <w:rPr>
          <w:rFonts w:ascii="Arial" w:hAnsi="Arial" w:cs="Arial"/>
          <w:color w:val="000000" w:themeColor="text1"/>
          <w:sz w:val="24"/>
          <w:szCs w:val="24"/>
        </w:rPr>
        <w:t>.</w:t>
      </w:r>
    </w:p>
    <w:p w:rsidR="00024BD3" w:rsidRPr="00761378" w:rsidRDefault="00024BD3" w:rsidP="00761378">
      <w:pPr>
        <w:spacing w:after="0"/>
        <w:jc w:val="both"/>
        <w:rPr>
          <w:rFonts w:ascii="Arial" w:hAnsi="Arial" w:cs="Arial"/>
          <w:color w:val="000000" w:themeColor="text1"/>
          <w:sz w:val="24"/>
          <w:szCs w:val="24"/>
        </w:rPr>
      </w:pPr>
    </w:p>
    <w:p w:rsidR="00AA4B06" w:rsidRPr="00024BD3" w:rsidRDefault="00E4427A" w:rsidP="00024BD3">
      <w:pPr>
        <w:pStyle w:val="Ttulo3"/>
      </w:pPr>
      <w:bookmarkStart w:id="5" w:name="_Toc497075554"/>
      <w:r w:rsidRPr="00024BD3">
        <w:t>Recambio de postes</w:t>
      </w:r>
      <w:bookmarkEnd w:id="5"/>
    </w:p>
    <w:p w:rsidR="00D56F94" w:rsidRDefault="00D56F94"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Prosiguiendo con el plan de mejora constante encarado por el Grupo, especialmente en la preservación y cuidado del medioambiente, durante 2015 se continuó ampliando el parque de postes de hormigón y se inició la incorporación de postes de PRFV (plástico recubierto por fibra de vidrio).</w:t>
      </w:r>
    </w:p>
    <w:p w:rsidR="00024BD3" w:rsidRPr="00761378" w:rsidRDefault="00024BD3" w:rsidP="00761378">
      <w:pPr>
        <w:spacing w:after="0"/>
        <w:jc w:val="both"/>
        <w:rPr>
          <w:rFonts w:ascii="Arial" w:hAnsi="Arial" w:cs="Arial"/>
          <w:color w:val="000000" w:themeColor="text1"/>
          <w:sz w:val="24"/>
          <w:szCs w:val="24"/>
        </w:rPr>
      </w:pPr>
    </w:p>
    <w:p w:rsidR="00D56F94" w:rsidRPr="00024BD3" w:rsidRDefault="00D56F94" w:rsidP="00024BD3">
      <w:pPr>
        <w:pStyle w:val="Ttulo3"/>
      </w:pPr>
      <w:bookmarkStart w:id="6" w:name="_Toc497075555"/>
      <w:r w:rsidRPr="00024BD3">
        <w:t>Plan de reciclado de baterías celulares en desuso</w:t>
      </w:r>
      <w:bookmarkEnd w:id="6"/>
    </w:p>
    <w:p w:rsidR="00D56F94" w:rsidRPr="00761378" w:rsidRDefault="00D56F94"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Desde hace 6 años, han comenzado a concientizar a sus clientes y empleados sobre el reciclado de baterías celulares en desuso a través de la famosa campaña “Conciencia celular”, todavía vigente. Llevaron a cabo este plan con el objetivo de que la población disponga de las baterías celulares en desuso de una manera adecuada para el cuidado del medioambiente.</w:t>
      </w:r>
    </w:p>
    <w:p w:rsidR="00D56F94" w:rsidRPr="00761378" w:rsidRDefault="00D56F94"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 xml:space="preserve">Las baterías recolectadas son retiradas por la empresa </w:t>
      </w:r>
      <w:proofErr w:type="spellStart"/>
      <w:r w:rsidRPr="00761378">
        <w:rPr>
          <w:rFonts w:ascii="Arial" w:hAnsi="Arial" w:cs="Arial"/>
          <w:color w:val="000000" w:themeColor="text1"/>
          <w:sz w:val="24"/>
          <w:szCs w:val="24"/>
        </w:rPr>
        <w:t>Silkers</w:t>
      </w:r>
      <w:proofErr w:type="spellEnd"/>
      <w:r w:rsidRPr="00761378">
        <w:rPr>
          <w:rFonts w:ascii="Arial" w:hAnsi="Arial" w:cs="Arial"/>
          <w:color w:val="000000" w:themeColor="text1"/>
          <w:sz w:val="24"/>
          <w:szCs w:val="24"/>
        </w:rPr>
        <w:t xml:space="preserve">, compañía especializada en el reciclado de residuos electrónicos, que las acopia </w:t>
      </w:r>
      <w:r w:rsidR="00F85E21" w:rsidRPr="00761378">
        <w:rPr>
          <w:rFonts w:ascii="Arial" w:hAnsi="Arial" w:cs="Arial"/>
          <w:color w:val="000000" w:themeColor="text1"/>
          <w:sz w:val="24"/>
          <w:szCs w:val="24"/>
        </w:rPr>
        <w:t>y envía</w:t>
      </w:r>
      <w:r w:rsidRPr="00761378">
        <w:rPr>
          <w:rFonts w:ascii="Arial" w:hAnsi="Arial" w:cs="Arial"/>
          <w:color w:val="000000" w:themeColor="text1"/>
          <w:sz w:val="24"/>
          <w:szCs w:val="24"/>
        </w:rPr>
        <w:t xml:space="preserve"> a la planta de reciclado </w:t>
      </w:r>
      <w:proofErr w:type="spellStart"/>
      <w:r w:rsidRPr="00761378">
        <w:rPr>
          <w:rFonts w:ascii="Arial" w:hAnsi="Arial" w:cs="Arial"/>
          <w:color w:val="000000" w:themeColor="text1"/>
          <w:sz w:val="24"/>
          <w:szCs w:val="24"/>
        </w:rPr>
        <w:t>Umicore</w:t>
      </w:r>
      <w:proofErr w:type="spellEnd"/>
      <w:r w:rsidRPr="00761378">
        <w:rPr>
          <w:rFonts w:ascii="Arial" w:hAnsi="Arial" w:cs="Arial"/>
          <w:color w:val="000000" w:themeColor="text1"/>
          <w:sz w:val="24"/>
          <w:szCs w:val="24"/>
        </w:rPr>
        <w:t xml:space="preserve"> </w:t>
      </w:r>
      <w:proofErr w:type="spellStart"/>
      <w:r w:rsidRPr="00761378">
        <w:rPr>
          <w:rFonts w:ascii="Arial" w:hAnsi="Arial" w:cs="Arial"/>
          <w:color w:val="000000" w:themeColor="text1"/>
          <w:sz w:val="24"/>
          <w:szCs w:val="24"/>
        </w:rPr>
        <w:t>Recycling</w:t>
      </w:r>
      <w:proofErr w:type="spellEnd"/>
      <w:r w:rsidRPr="00761378">
        <w:rPr>
          <w:rFonts w:ascii="Arial" w:hAnsi="Arial" w:cs="Arial"/>
          <w:color w:val="000000" w:themeColor="text1"/>
          <w:sz w:val="24"/>
          <w:szCs w:val="24"/>
        </w:rPr>
        <w:t xml:space="preserve"> </w:t>
      </w:r>
      <w:proofErr w:type="spellStart"/>
      <w:r w:rsidRPr="00761378">
        <w:rPr>
          <w:rFonts w:ascii="Arial" w:hAnsi="Arial" w:cs="Arial"/>
          <w:color w:val="000000" w:themeColor="text1"/>
          <w:sz w:val="24"/>
          <w:szCs w:val="24"/>
        </w:rPr>
        <w:t>Solutions</w:t>
      </w:r>
      <w:proofErr w:type="spellEnd"/>
      <w:r w:rsidRPr="00761378">
        <w:rPr>
          <w:rFonts w:ascii="Arial" w:hAnsi="Arial" w:cs="Arial"/>
          <w:color w:val="000000" w:themeColor="text1"/>
          <w:sz w:val="24"/>
          <w:szCs w:val="24"/>
        </w:rPr>
        <w:t>, en Bélgica. Allí, todo el material es separado y reprocesado para obtener nueva materia prima de cada componente. También se recuperan otros materiales como el litio, el cobalto o el níquel, que son utilizados como insumos en nuevos procesos industriales.</w:t>
      </w:r>
    </w:p>
    <w:p w:rsidR="00D56F94" w:rsidRDefault="00D56F94" w:rsidP="00761378">
      <w:pPr>
        <w:spacing w:after="0"/>
        <w:jc w:val="both"/>
        <w:rPr>
          <w:rFonts w:ascii="Arial" w:hAnsi="Arial" w:cs="Arial"/>
          <w:i/>
          <w:color w:val="000000" w:themeColor="text1"/>
          <w:sz w:val="24"/>
          <w:szCs w:val="24"/>
        </w:rPr>
      </w:pPr>
      <w:r w:rsidRPr="00761378">
        <w:rPr>
          <w:rFonts w:ascii="Arial" w:hAnsi="Arial" w:cs="Arial"/>
          <w:i/>
          <w:color w:val="000000" w:themeColor="text1"/>
          <w:sz w:val="24"/>
          <w:szCs w:val="24"/>
        </w:rPr>
        <w:t xml:space="preserve">Con esta política se evidencia la aplicación de la </w:t>
      </w:r>
      <w:hyperlink r:id="rId17" w:history="1">
        <w:r w:rsidRPr="00761378">
          <w:rPr>
            <w:rStyle w:val="Hipervnculo"/>
            <w:rFonts w:ascii="Arial" w:hAnsi="Arial" w:cs="Arial"/>
            <w:i/>
            <w:color w:val="000000" w:themeColor="text1"/>
            <w:sz w:val="24"/>
            <w:szCs w:val="24"/>
            <w:u w:val="none"/>
          </w:rPr>
          <w:t>Ley 25.612</w:t>
        </w:r>
      </w:hyperlink>
      <w:r w:rsidRPr="00761378">
        <w:rPr>
          <w:rFonts w:ascii="Arial" w:hAnsi="Arial" w:cs="Arial"/>
          <w:i/>
          <w:color w:val="000000" w:themeColor="text1"/>
          <w:sz w:val="24"/>
          <w:szCs w:val="24"/>
        </w:rPr>
        <w:t>.</w:t>
      </w:r>
    </w:p>
    <w:p w:rsidR="00024BD3" w:rsidRPr="00761378" w:rsidRDefault="00024BD3" w:rsidP="00761378">
      <w:pPr>
        <w:spacing w:after="0"/>
        <w:jc w:val="both"/>
        <w:rPr>
          <w:rFonts w:ascii="Arial" w:hAnsi="Arial" w:cs="Arial"/>
          <w:i/>
          <w:color w:val="000000" w:themeColor="text1"/>
          <w:sz w:val="24"/>
          <w:szCs w:val="24"/>
        </w:rPr>
      </w:pPr>
    </w:p>
    <w:p w:rsidR="00D56F94" w:rsidRPr="00024BD3" w:rsidRDefault="00D56F94" w:rsidP="00024BD3">
      <w:pPr>
        <w:pStyle w:val="Ttulo3"/>
      </w:pPr>
      <w:bookmarkStart w:id="7" w:name="_Toc497075556"/>
      <w:r w:rsidRPr="00024BD3">
        <w:t>Consumo de materiales y gestión de residuos</w:t>
      </w:r>
      <w:bookmarkEnd w:id="7"/>
    </w:p>
    <w:p w:rsidR="00D56F94" w:rsidRDefault="00D56F94"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Desde noviembre de 2014 esta organización ha iniciado un proceso de implementación de la recolección diferenciada de residuos en 9 edificios de la Ciudad Autónoma de Buenos Aires. Para esto se eliminaron los cestos individuales y en su lugar se colocaron varias islas de reciclado por piso.</w:t>
      </w:r>
      <w:r w:rsidR="00F85E21" w:rsidRPr="00761378">
        <w:rPr>
          <w:rFonts w:ascii="Arial" w:hAnsi="Arial" w:cs="Arial"/>
          <w:color w:val="000000" w:themeColor="text1"/>
          <w:sz w:val="24"/>
          <w:szCs w:val="24"/>
        </w:rPr>
        <w:t xml:space="preserve"> </w:t>
      </w:r>
      <w:r w:rsidRPr="00761378">
        <w:rPr>
          <w:rFonts w:ascii="Arial" w:hAnsi="Arial" w:cs="Arial"/>
          <w:color w:val="000000" w:themeColor="text1"/>
          <w:sz w:val="24"/>
          <w:szCs w:val="24"/>
        </w:rPr>
        <w:t>Cada isla cuenta con 3 contenedores: uno azul para papel y cartón, uno negro para residuos orgánicos, y uno verde para materiales reciclables.</w:t>
      </w:r>
    </w:p>
    <w:p w:rsidR="00024BD3" w:rsidRPr="00761378" w:rsidRDefault="00024BD3" w:rsidP="00761378">
      <w:pPr>
        <w:spacing w:after="0"/>
        <w:jc w:val="both"/>
        <w:rPr>
          <w:rFonts w:ascii="Arial" w:hAnsi="Arial" w:cs="Arial"/>
          <w:color w:val="000000" w:themeColor="text1"/>
          <w:sz w:val="24"/>
          <w:szCs w:val="24"/>
        </w:rPr>
      </w:pPr>
    </w:p>
    <w:p w:rsidR="00D56F94" w:rsidRDefault="00D56F94"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El destino de los materiales recolectados es el siguiente:</w:t>
      </w:r>
    </w:p>
    <w:p w:rsidR="00024BD3" w:rsidRPr="00761378" w:rsidRDefault="00024BD3" w:rsidP="00761378">
      <w:pPr>
        <w:spacing w:after="0"/>
        <w:jc w:val="both"/>
        <w:rPr>
          <w:rFonts w:ascii="Arial" w:hAnsi="Arial" w:cs="Arial"/>
          <w:color w:val="000000" w:themeColor="text1"/>
          <w:sz w:val="24"/>
          <w:szCs w:val="24"/>
        </w:rPr>
      </w:pPr>
    </w:p>
    <w:tbl>
      <w:tblPr>
        <w:tblStyle w:val="Listaclara-nfasis3"/>
        <w:tblW w:w="0" w:type="auto"/>
        <w:tblLook w:val="04A0" w:firstRow="1" w:lastRow="0" w:firstColumn="1" w:lastColumn="0" w:noHBand="0" w:noVBand="1"/>
      </w:tblPr>
      <w:tblGrid>
        <w:gridCol w:w="4489"/>
        <w:gridCol w:w="4489"/>
      </w:tblGrid>
      <w:tr w:rsidR="00761378" w:rsidRPr="00761378" w:rsidTr="00A12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56F94" w:rsidRPr="00761378" w:rsidRDefault="00D56F94" w:rsidP="00761378">
            <w:pPr>
              <w:spacing w:line="276" w:lineRule="auto"/>
              <w:jc w:val="both"/>
              <w:rPr>
                <w:rFonts w:ascii="Arial" w:hAnsi="Arial" w:cs="Arial"/>
                <w:color w:val="000000" w:themeColor="text1"/>
                <w:sz w:val="24"/>
                <w:szCs w:val="24"/>
              </w:rPr>
            </w:pPr>
            <w:r w:rsidRPr="00761378">
              <w:rPr>
                <w:rFonts w:ascii="Arial" w:hAnsi="Arial" w:cs="Arial"/>
                <w:color w:val="000000" w:themeColor="text1"/>
                <w:sz w:val="24"/>
                <w:szCs w:val="24"/>
              </w:rPr>
              <w:t>Material</w:t>
            </w:r>
          </w:p>
        </w:tc>
        <w:tc>
          <w:tcPr>
            <w:tcW w:w="4489" w:type="dxa"/>
          </w:tcPr>
          <w:p w:rsidR="00D56F94" w:rsidRPr="00761378" w:rsidRDefault="00D56F94" w:rsidP="0076137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761378">
              <w:rPr>
                <w:rFonts w:ascii="Arial" w:hAnsi="Arial" w:cs="Arial"/>
                <w:color w:val="000000" w:themeColor="text1"/>
                <w:sz w:val="24"/>
                <w:szCs w:val="24"/>
              </w:rPr>
              <w:t>Destino</w:t>
            </w:r>
          </w:p>
        </w:tc>
      </w:tr>
      <w:tr w:rsidR="00761378" w:rsidRPr="00761378" w:rsidTr="00A12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56F94" w:rsidRPr="00761378" w:rsidRDefault="00D56F94" w:rsidP="00761378">
            <w:pPr>
              <w:spacing w:line="276" w:lineRule="auto"/>
              <w:jc w:val="both"/>
              <w:rPr>
                <w:rFonts w:ascii="Arial" w:hAnsi="Arial" w:cs="Arial"/>
                <w:b w:val="0"/>
                <w:color w:val="000000" w:themeColor="text1"/>
                <w:sz w:val="24"/>
                <w:szCs w:val="24"/>
              </w:rPr>
            </w:pPr>
            <w:r w:rsidRPr="00761378">
              <w:rPr>
                <w:rFonts w:ascii="Arial" w:hAnsi="Arial" w:cs="Arial"/>
                <w:b w:val="0"/>
                <w:color w:val="000000" w:themeColor="text1"/>
                <w:sz w:val="24"/>
                <w:szCs w:val="24"/>
              </w:rPr>
              <w:t>Papel y cartón</w:t>
            </w:r>
          </w:p>
        </w:tc>
        <w:tc>
          <w:tcPr>
            <w:tcW w:w="4489" w:type="dxa"/>
          </w:tcPr>
          <w:p w:rsidR="00D56F94" w:rsidRPr="00761378" w:rsidRDefault="00A12AF1" w:rsidP="0076137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761378">
              <w:rPr>
                <w:rFonts w:ascii="Arial" w:hAnsi="Arial" w:cs="Arial"/>
                <w:color w:val="000000" w:themeColor="text1"/>
                <w:sz w:val="24"/>
                <w:szCs w:val="24"/>
              </w:rPr>
              <w:t xml:space="preserve">Fundación </w:t>
            </w:r>
            <w:proofErr w:type="spellStart"/>
            <w:r w:rsidRPr="00761378">
              <w:rPr>
                <w:rFonts w:ascii="Arial" w:hAnsi="Arial" w:cs="Arial"/>
                <w:color w:val="000000" w:themeColor="text1"/>
                <w:sz w:val="24"/>
                <w:szCs w:val="24"/>
              </w:rPr>
              <w:t>Garrahan</w:t>
            </w:r>
            <w:proofErr w:type="spellEnd"/>
          </w:p>
        </w:tc>
      </w:tr>
      <w:tr w:rsidR="00761378" w:rsidRPr="00761378" w:rsidTr="00A12AF1">
        <w:tc>
          <w:tcPr>
            <w:cnfStyle w:val="001000000000" w:firstRow="0" w:lastRow="0" w:firstColumn="1" w:lastColumn="0" w:oddVBand="0" w:evenVBand="0" w:oddHBand="0" w:evenHBand="0" w:firstRowFirstColumn="0" w:firstRowLastColumn="0" w:lastRowFirstColumn="0" w:lastRowLastColumn="0"/>
            <w:tcW w:w="4489" w:type="dxa"/>
          </w:tcPr>
          <w:p w:rsidR="00D56F94" w:rsidRPr="00761378" w:rsidRDefault="00D56F94" w:rsidP="00761378">
            <w:pPr>
              <w:spacing w:line="276" w:lineRule="auto"/>
              <w:jc w:val="both"/>
              <w:rPr>
                <w:rFonts w:ascii="Arial" w:hAnsi="Arial" w:cs="Arial"/>
                <w:b w:val="0"/>
                <w:color w:val="000000" w:themeColor="text1"/>
                <w:sz w:val="24"/>
                <w:szCs w:val="24"/>
              </w:rPr>
            </w:pPr>
            <w:r w:rsidRPr="00761378">
              <w:rPr>
                <w:rFonts w:ascii="Arial" w:hAnsi="Arial" w:cs="Arial"/>
                <w:b w:val="0"/>
                <w:color w:val="000000" w:themeColor="text1"/>
                <w:sz w:val="24"/>
                <w:szCs w:val="24"/>
              </w:rPr>
              <w:t>Residuos húmedos</w:t>
            </w:r>
          </w:p>
        </w:tc>
        <w:tc>
          <w:tcPr>
            <w:tcW w:w="4489" w:type="dxa"/>
          </w:tcPr>
          <w:p w:rsidR="00D56F94" w:rsidRPr="00761378" w:rsidRDefault="00A12AF1" w:rsidP="0076137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761378">
              <w:rPr>
                <w:rFonts w:ascii="Arial" w:hAnsi="Arial" w:cs="Arial"/>
                <w:color w:val="000000" w:themeColor="text1"/>
                <w:sz w:val="24"/>
                <w:szCs w:val="24"/>
              </w:rPr>
              <w:t>Relleno Sanitario del CEAMSE</w:t>
            </w:r>
          </w:p>
        </w:tc>
      </w:tr>
      <w:tr w:rsidR="00761378" w:rsidRPr="00761378" w:rsidTr="00A12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56F94" w:rsidRPr="00761378" w:rsidRDefault="00D56F94" w:rsidP="00761378">
            <w:pPr>
              <w:spacing w:line="276" w:lineRule="auto"/>
              <w:jc w:val="both"/>
              <w:rPr>
                <w:rFonts w:ascii="Arial" w:hAnsi="Arial" w:cs="Arial"/>
                <w:b w:val="0"/>
                <w:color w:val="000000" w:themeColor="text1"/>
                <w:sz w:val="24"/>
                <w:szCs w:val="24"/>
              </w:rPr>
            </w:pPr>
            <w:r w:rsidRPr="00761378">
              <w:rPr>
                <w:rFonts w:ascii="Arial" w:hAnsi="Arial" w:cs="Arial"/>
                <w:b w:val="0"/>
                <w:color w:val="000000" w:themeColor="text1"/>
                <w:sz w:val="24"/>
                <w:szCs w:val="24"/>
              </w:rPr>
              <w:t>Residuos secos o reciclables</w:t>
            </w:r>
          </w:p>
        </w:tc>
        <w:tc>
          <w:tcPr>
            <w:tcW w:w="4489" w:type="dxa"/>
          </w:tcPr>
          <w:p w:rsidR="00D56F94" w:rsidRPr="00761378" w:rsidRDefault="00A12AF1" w:rsidP="0076137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761378">
              <w:rPr>
                <w:rFonts w:ascii="Arial" w:hAnsi="Arial" w:cs="Arial"/>
                <w:color w:val="000000" w:themeColor="text1"/>
                <w:sz w:val="24"/>
                <w:szCs w:val="24"/>
              </w:rPr>
              <w:t>Recuperados para ser reutilizados o reciclados, y así convertirse en recursos genuinos que vuelven al circuito productivo</w:t>
            </w:r>
          </w:p>
        </w:tc>
      </w:tr>
    </w:tbl>
    <w:p w:rsidR="00D56F94" w:rsidRPr="00761378" w:rsidRDefault="00D56F94" w:rsidP="00761378">
      <w:pPr>
        <w:spacing w:after="0"/>
        <w:jc w:val="both"/>
        <w:rPr>
          <w:rFonts w:ascii="Arial" w:hAnsi="Arial" w:cs="Arial"/>
          <w:color w:val="000000" w:themeColor="text1"/>
          <w:sz w:val="24"/>
          <w:szCs w:val="24"/>
        </w:rPr>
      </w:pPr>
    </w:p>
    <w:p w:rsidR="004520C0" w:rsidRDefault="004520C0" w:rsidP="00761378">
      <w:pPr>
        <w:spacing w:after="0"/>
        <w:jc w:val="both"/>
        <w:rPr>
          <w:rFonts w:ascii="Arial" w:hAnsi="Arial" w:cs="Arial"/>
          <w:i/>
          <w:color w:val="000000" w:themeColor="text1"/>
          <w:sz w:val="24"/>
          <w:szCs w:val="24"/>
        </w:rPr>
      </w:pPr>
      <w:r w:rsidRPr="00761378">
        <w:rPr>
          <w:rFonts w:ascii="Arial" w:hAnsi="Arial" w:cs="Arial"/>
          <w:i/>
          <w:color w:val="000000" w:themeColor="text1"/>
          <w:sz w:val="24"/>
          <w:szCs w:val="24"/>
        </w:rPr>
        <w:t>Esta campaña se enmarca dentro de la Ley 1.854 de la Ciudad de Buenos Aires, que promueve la reducción progresiva de la disposición final de los residuos sólidos urbanos.</w:t>
      </w:r>
    </w:p>
    <w:p w:rsidR="00024BD3" w:rsidRPr="00761378" w:rsidRDefault="00024BD3" w:rsidP="00761378">
      <w:pPr>
        <w:spacing w:after="0"/>
        <w:jc w:val="both"/>
        <w:rPr>
          <w:rFonts w:ascii="Arial" w:hAnsi="Arial" w:cs="Arial"/>
          <w:i/>
          <w:color w:val="000000" w:themeColor="text1"/>
          <w:sz w:val="24"/>
          <w:szCs w:val="24"/>
        </w:rPr>
      </w:pPr>
    </w:p>
    <w:p w:rsidR="00D56F94" w:rsidRPr="00024BD3" w:rsidRDefault="004437F2" w:rsidP="00024BD3">
      <w:pPr>
        <w:pStyle w:val="Ttulo3"/>
      </w:pPr>
      <w:bookmarkStart w:id="8" w:name="_Toc497075557"/>
      <w:r w:rsidRPr="00024BD3">
        <w:t>Eficiencia energética</w:t>
      </w:r>
      <w:bookmarkEnd w:id="8"/>
    </w:p>
    <w:p w:rsidR="004437F2" w:rsidRPr="00761378" w:rsidRDefault="004437F2"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Adop</w:t>
      </w:r>
      <w:r w:rsidR="00391874" w:rsidRPr="00761378">
        <w:rPr>
          <w:rFonts w:ascii="Arial" w:hAnsi="Arial" w:cs="Arial"/>
          <w:color w:val="000000" w:themeColor="text1"/>
          <w:sz w:val="24"/>
          <w:szCs w:val="24"/>
        </w:rPr>
        <w:t>t</w:t>
      </w:r>
      <w:r w:rsidRPr="00761378">
        <w:rPr>
          <w:rFonts w:ascii="Arial" w:hAnsi="Arial" w:cs="Arial"/>
          <w:color w:val="000000" w:themeColor="text1"/>
          <w:sz w:val="24"/>
          <w:szCs w:val="24"/>
        </w:rPr>
        <w:t>aron la tecnología LED para la iluminación en todas las obras nuevas y de remodelación de oficinas administrativas y comerciales, así como también la utilización de equipos de climatización de alta eficiencia y gas ecológico.</w:t>
      </w:r>
    </w:p>
    <w:p w:rsidR="004437F2" w:rsidRDefault="004437F2" w:rsidP="00761378">
      <w:pPr>
        <w:spacing w:after="0"/>
        <w:jc w:val="both"/>
        <w:rPr>
          <w:rFonts w:ascii="Arial" w:hAnsi="Arial" w:cs="Arial"/>
          <w:i/>
          <w:color w:val="000000" w:themeColor="text1"/>
          <w:sz w:val="24"/>
          <w:szCs w:val="24"/>
        </w:rPr>
      </w:pPr>
      <w:r w:rsidRPr="00761378">
        <w:rPr>
          <w:rFonts w:ascii="Arial" w:hAnsi="Arial" w:cs="Arial"/>
          <w:i/>
          <w:color w:val="000000" w:themeColor="text1"/>
          <w:sz w:val="24"/>
          <w:szCs w:val="24"/>
        </w:rPr>
        <w:t xml:space="preserve">Con esta política se evidencia la aplicación de la </w:t>
      </w:r>
      <w:r w:rsidR="009F197E" w:rsidRPr="00761378">
        <w:rPr>
          <w:rFonts w:ascii="Arial" w:hAnsi="Arial" w:cs="Arial"/>
          <w:bCs/>
          <w:i/>
          <w:color w:val="000000" w:themeColor="text1"/>
          <w:sz w:val="24"/>
          <w:szCs w:val="24"/>
        </w:rPr>
        <w:t>Ley Nº 2</w:t>
      </w:r>
      <w:r w:rsidR="009F197E" w:rsidRPr="00761378">
        <w:rPr>
          <w:rFonts w:ascii="Arial" w:hAnsi="Arial" w:cs="Arial"/>
          <w:i/>
          <w:color w:val="000000" w:themeColor="text1"/>
          <w:sz w:val="24"/>
          <w:szCs w:val="24"/>
        </w:rPr>
        <w:t>7.191</w:t>
      </w:r>
      <w:r w:rsidRPr="00761378">
        <w:rPr>
          <w:rFonts w:ascii="Arial" w:hAnsi="Arial" w:cs="Arial"/>
          <w:i/>
          <w:color w:val="000000" w:themeColor="text1"/>
          <w:sz w:val="24"/>
          <w:szCs w:val="24"/>
        </w:rPr>
        <w:t>.</w:t>
      </w:r>
    </w:p>
    <w:p w:rsidR="00024BD3" w:rsidRPr="00761378" w:rsidRDefault="00024BD3" w:rsidP="00761378">
      <w:pPr>
        <w:spacing w:after="0"/>
        <w:jc w:val="both"/>
        <w:rPr>
          <w:rFonts w:ascii="Arial" w:hAnsi="Arial" w:cs="Arial"/>
          <w:i/>
          <w:color w:val="000000" w:themeColor="text1"/>
          <w:sz w:val="24"/>
          <w:szCs w:val="24"/>
        </w:rPr>
      </w:pPr>
    </w:p>
    <w:p w:rsidR="00391874" w:rsidRPr="00024BD3" w:rsidRDefault="00391874" w:rsidP="00024BD3">
      <w:pPr>
        <w:pStyle w:val="Ttulo3"/>
      </w:pPr>
      <w:bookmarkStart w:id="9" w:name="_Toc497075558"/>
      <w:r w:rsidRPr="00024BD3">
        <w:t>Sistema de vuelco cloacal y punto de aforo</w:t>
      </w:r>
      <w:bookmarkEnd w:id="9"/>
    </w:p>
    <w:p w:rsidR="00391874" w:rsidRPr="00761378" w:rsidRDefault="00391874"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El consumo de agua es</w:t>
      </w:r>
      <w:r w:rsidR="00F85E21" w:rsidRPr="00761378">
        <w:rPr>
          <w:rFonts w:ascii="Arial" w:hAnsi="Arial" w:cs="Arial"/>
          <w:color w:val="000000" w:themeColor="text1"/>
          <w:sz w:val="24"/>
          <w:szCs w:val="24"/>
        </w:rPr>
        <w:t xml:space="preserve"> principalmente</w:t>
      </w:r>
      <w:r w:rsidRPr="00761378">
        <w:rPr>
          <w:rFonts w:ascii="Arial" w:hAnsi="Arial" w:cs="Arial"/>
          <w:color w:val="000000" w:themeColor="text1"/>
          <w:sz w:val="24"/>
          <w:szCs w:val="24"/>
        </w:rPr>
        <w:t xml:space="preserve"> doméstico para uso alimentario y sanitario con vuelco de aguas servidas. Además, hay un pequeño consumo de agua que se almacena para la lucha contra incendio y para los circuitos de climatización, que son cerrados y en los que no hay vertido. Respecto del vuelco, cuentan con tres grandes categ</w:t>
      </w:r>
      <w:r w:rsidR="00F85E21" w:rsidRPr="00761378">
        <w:rPr>
          <w:rFonts w:ascii="Arial" w:hAnsi="Arial" w:cs="Arial"/>
          <w:color w:val="000000" w:themeColor="text1"/>
          <w:sz w:val="24"/>
          <w:szCs w:val="24"/>
        </w:rPr>
        <w:t xml:space="preserve">orías: a la red pública cloacal, </w:t>
      </w:r>
      <w:r w:rsidRPr="00761378">
        <w:rPr>
          <w:rFonts w:ascii="Arial" w:hAnsi="Arial" w:cs="Arial"/>
          <w:color w:val="000000" w:themeColor="text1"/>
          <w:sz w:val="24"/>
          <w:szCs w:val="24"/>
        </w:rPr>
        <w:t>a la cuenca pluvial previo tratamiento, y a la cámara séptica y posterior infiltración al terreno. Los dos últimos casos se implementan en los inmuebles donde no existe red pública cloacal</w:t>
      </w:r>
      <w:r w:rsidR="00F85E21" w:rsidRPr="00761378">
        <w:rPr>
          <w:rFonts w:ascii="Arial" w:hAnsi="Arial" w:cs="Arial"/>
          <w:color w:val="000000" w:themeColor="text1"/>
          <w:sz w:val="24"/>
          <w:szCs w:val="24"/>
        </w:rPr>
        <w:t>.</w:t>
      </w:r>
    </w:p>
    <w:p w:rsidR="00391874" w:rsidRDefault="00391874" w:rsidP="00761378">
      <w:pPr>
        <w:spacing w:after="0"/>
        <w:jc w:val="both"/>
        <w:rPr>
          <w:rFonts w:ascii="Arial" w:hAnsi="Arial" w:cs="Arial"/>
          <w:i/>
          <w:color w:val="000000" w:themeColor="text1"/>
          <w:sz w:val="24"/>
          <w:szCs w:val="24"/>
        </w:rPr>
      </w:pPr>
      <w:r w:rsidRPr="00761378">
        <w:rPr>
          <w:rFonts w:ascii="Arial" w:hAnsi="Arial" w:cs="Arial"/>
          <w:i/>
          <w:color w:val="000000" w:themeColor="text1"/>
          <w:sz w:val="24"/>
          <w:szCs w:val="24"/>
        </w:rPr>
        <w:t xml:space="preserve">Con esta política se evidencia la aplicación de la </w:t>
      </w:r>
      <w:hyperlink r:id="rId18" w:history="1">
        <w:r w:rsidRPr="00761378">
          <w:rPr>
            <w:rStyle w:val="Hipervnculo"/>
            <w:rFonts w:ascii="Arial" w:hAnsi="Arial" w:cs="Arial"/>
            <w:i/>
            <w:color w:val="000000" w:themeColor="text1"/>
            <w:sz w:val="24"/>
            <w:szCs w:val="24"/>
            <w:u w:val="none"/>
          </w:rPr>
          <w:t>Ley 25.688</w:t>
        </w:r>
      </w:hyperlink>
      <w:r w:rsidRPr="00761378">
        <w:rPr>
          <w:rFonts w:ascii="Arial" w:hAnsi="Arial" w:cs="Arial"/>
          <w:i/>
          <w:color w:val="000000" w:themeColor="text1"/>
          <w:sz w:val="24"/>
          <w:szCs w:val="24"/>
        </w:rPr>
        <w:t>.</w:t>
      </w:r>
    </w:p>
    <w:p w:rsidR="00024BD3" w:rsidRPr="00761378" w:rsidRDefault="00024BD3" w:rsidP="00761378">
      <w:pPr>
        <w:spacing w:after="0"/>
        <w:jc w:val="both"/>
        <w:rPr>
          <w:rFonts w:ascii="Arial" w:hAnsi="Arial" w:cs="Arial"/>
          <w:i/>
          <w:color w:val="000000" w:themeColor="text1"/>
          <w:sz w:val="24"/>
          <w:szCs w:val="24"/>
        </w:rPr>
      </w:pPr>
    </w:p>
    <w:p w:rsidR="00391874" w:rsidRPr="00024BD3" w:rsidRDefault="00391874" w:rsidP="00024BD3">
      <w:pPr>
        <w:pStyle w:val="Ttulo3"/>
      </w:pPr>
      <w:bookmarkStart w:id="10" w:name="_Toc497075559"/>
      <w:r w:rsidRPr="00024BD3">
        <w:t>Capacitación empleados sobre el cuidado ambiental</w:t>
      </w:r>
      <w:bookmarkEnd w:id="10"/>
    </w:p>
    <w:p w:rsidR="00391874" w:rsidRPr="00761378" w:rsidRDefault="00391874"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Esta empresa ha desarrollado y continúa desarrollando cursos y campañas internas para informar y concientizar a sus empleados sobre la importancia del cuidado del medioambiente. Dentro de la web ambiental ubicada en la Intranet de la compañía, actualizaron el contenido relacionado con el</w:t>
      </w:r>
      <w:r w:rsidR="00631F3C" w:rsidRPr="00761378">
        <w:rPr>
          <w:rFonts w:ascii="Arial" w:hAnsi="Arial" w:cs="Arial"/>
          <w:color w:val="000000" w:themeColor="text1"/>
          <w:sz w:val="24"/>
          <w:szCs w:val="24"/>
        </w:rPr>
        <w:t xml:space="preserve"> </w:t>
      </w:r>
      <w:r w:rsidRPr="00761378">
        <w:rPr>
          <w:rFonts w:ascii="Arial" w:hAnsi="Arial" w:cs="Arial"/>
          <w:color w:val="000000" w:themeColor="text1"/>
          <w:sz w:val="24"/>
          <w:szCs w:val="24"/>
        </w:rPr>
        <w:t>medioambiente, que incluye temas sobre: acciones que se llevan a cabo para el cuidado del agua, cuidado del aire, la energía y el medioambiente, el cambio climático y la biodiversidad. También reforzaron el entrenamiento del personal técnico sobre los procedimientos de control de derrames de químicos y combustibles en tareas operativas.</w:t>
      </w:r>
    </w:p>
    <w:p w:rsidR="00391874" w:rsidRPr="00761378" w:rsidRDefault="00391874" w:rsidP="00761378">
      <w:pPr>
        <w:spacing w:after="0"/>
        <w:jc w:val="both"/>
        <w:rPr>
          <w:rFonts w:ascii="Arial" w:hAnsi="Arial" w:cs="Arial"/>
          <w:color w:val="000000" w:themeColor="text1"/>
          <w:sz w:val="24"/>
          <w:szCs w:val="24"/>
        </w:rPr>
      </w:pPr>
      <w:r w:rsidRPr="00761378">
        <w:rPr>
          <w:rFonts w:ascii="Arial" w:hAnsi="Arial" w:cs="Arial"/>
          <w:i/>
          <w:color w:val="000000" w:themeColor="text1"/>
          <w:sz w:val="24"/>
          <w:szCs w:val="24"/>
        </w:rPr>
        <w:t xml:space="preserve">Con esta política se evidencia la aplicación de la </w:t>
      </w:r>
      <w:hyperlink r:id="rId19" w:history="1">
        <w:r w:rsidRPr="00761378">
          <w:rPr>
            <w:rStyle w:val="Hipervnculo"/>
            <w:rFonts w:ascii="Arial" w:hAnsi="Arial" w:cs="Arial"/>
            <w:i/>
            <w:color w:val="000000" w:themeColor="text1"/>
            <w:sz w:val="24"/>
            <w:szCs w:val="24"/>
            <w:u w:val="none"/>
          </w:rPr>
          <w:t>Ley 25.831</w:t>
        </w:r>
      </w:hyperlink>
    </w:p>
    <w:p w:rsidR="00AC595E" w:rsidRPr="00761378" w:rsidRDefault="00AC595E" w:rsidP="00761378">
      <w:pPr>
        <w:spacing w:after="0"/>
        <w:jc w:val="both"/>
        <w:rPr>
          <w:rFonts w:ascii="Arial" w:hAnsi="Arial" w:cs="Arial"/>
          <w:b/>
          <w:color w:val="000000" w:themeColor="text1"/>
          <w:sz w:val="24"/>
          <w:szCs w:val="24"/>
          <w:u w:val="single"/>
        </w:rPr>
      </w:pPr>
    </w:p>
    <w:p w:rsidR="004437F2" w:rsidRPr="00024BD3" w:rsidRDefault="009D1400" w:rsidP="00024BD3">
      <w:pPr>
        <w:pStyle w:val="Ttulo2"/>
      </w:pPr>
      <w:bookmarkStart w:id="11" w:name="_Toc497075560"/>
      <w:r w:rsidRPr="00024BD3">
        <w:t>Telefonía Movistar</w:t>
      </w:r>
      <w:bookmarkEnd w:id="11"/>
    </w:p>
    <w:p w:rsidR="00042EB7" w:rsidRPr="00761378" w:rsidRDefault="00042EB7" w:rsidP="00761378">
      <w:pPr>
        <w:spacing w:after="0"/>
        <w:jc w:val="both"/>
        <w:rPr>
          <w:rFonts w:ascii="Arial" w:hAnsi="Arial" w:cs="Arial"/>
          <w:i/>
          <w:color w:val="000000" w:themeColor="text1"/>
          <w:sz w:val="24"/>
          <w:szCs w:val="24"/>
        </w:rPr>
      </w:pPr>
      <w:r w:rsidRPr="00761378">
        <w:rPr>
          <w:rFonts w:ascii="Arial" w:hAnsi="Arial" w:cs="Arial"/>
          <w:i/>
          <w:color w:val="000000" w:themeColor="text1"/>
          <w:sz w:val="24"/>
          <w:szCs w:val="24"/>
        </w:rPr>
        <w:t>(Inició sus operaciones en 1993)</w:t>
      </w:r>
    </w:p>
    <w:p w:rsidR="00AA4B06" w:rsidRPr="00761378" w:rsidRDefault="000770D9"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 xml:space="preserve">Se trata de otra organización dedicada a la telefonía que ha ganado importancia a lo largo del tiempo y se ha convertido en uno de los pilares a nivel Nacional en este ámbito. </w:t>
      </w:r>
    </w:p>
    <w:p w:rsidR="000770D9" w:rsidRPr="00761378" w:rsidRDefault="000770D9" w:rsidP="00761378">
      <w:pPr>
        <w:spacing w:after="0"/>
        <w:jc w:val="both"/>
        <w:rPr>
          <w:rFonts w:ascii="Arial" w:hAnsi="Arial" w:cs="Arial"/>
          <w:bCs/>
          <w:color w:val="000000" w:themeColor="text1"/>
          <w:sz w:val="24"/>
          <w:szCs w:val="24"/>
        </w:rPr>
      </w:pPr>
      <w:r w:rsidRPr="00761378">
        <w:rPr>
          <w:rFonts w:ascii="Arial" w:hAnsi="Arial" w:cs="Arial"/>
          <w:bCs/>
          <w:color w:val="000000" w:themeColor="text1"/>
          <w:sz w:val="24"/>
          <w:szCs w:val="24"/>
        </w:rPr>
        <w:t>La estrategia de Green TIC y Medio Ambiente de ésta Telefónica está diseñada para promover la sostenibilidad ambiental de sus operaciones, clientes y ciudades. También permite generar valor a su compañía en términos de reducción de costes y generación de nuevos ingresos.</w:t>
      </w:r>
    </w:p>
    <w:p w:rsidR="000770D9" w:rsidRPr="00761378" w:rsidRDefault="000770D9" w:rsidP="00761378">
      <w:pPr>
        <w:spacing w:after="0"/>
        <w:jc w:val="both"/>
        <w:rPr>
          <w:rFonts w:ascii="Arial" w:hAnsi="Arial" w:cs="Arial"/>
          <w:color w:val="000000" w:themeColor="text1"/>
          <w:sz w:val="24"/>
          <w:szCs w:val="24"/>
        </w:rPr>
      </w:pPr>
      <w:r w:rsidRPr="00761378">
        <w:rPr>
          <w:rFonts w:ascii="Arial" w:hAnsi="Arial" w:cs="Arial"/>
          <w:noProof/>
          <w:color w:val="000000" w:themeColor="text1"/>
          <w:sz w:val="24"/>
          <w:szCs w:val="24"/>
        </w:rPr>
        <w:drawing>
          <wp:inline distT="0" distB="0" distL="0" distR="0" wp14:anchorId="2784F57D" wp14:editId="32CA889D">
            <wp:extent cx="5429250" cy="400050"/>
            <wp:effectExtent l="19050" t="0" r="0" b="0"/>
            <wp:docPr id="24" name="Imagen 24" descr="https://www.telefonica.com/documents/364672/4414463/medi-amb.png/e0ddfc9a-9463-47bd-9ef8-55d4a1a282a5?t=1461832645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telefonica.com/documents/364672/4414463/medi-amb.png/e0ddfc9a-9463-47bd-9ef8-55d4a1a282a5?t=1461832645916"/>
                    <pic:cNvPicPr>
                      <a:picLocks noChangeAspect="1" noChangeArrowheads="1"/>
                    </pic:cNvPicPr>
                  </pic:nvPicPr>
                  <pic:blipFill>
                    <a:blip r:embed="rId20" cstate="print">
                      <a:duotone>
                        <a:prstClr val="black"/>
                        <a:schemeClr val="accent3">
                          <a:tint val="45000"/>
                          <a:satMod val="400000"/>
                        </a:schemeClr>
                      </a:duotone>
                    </a:blip>
                    <a:srcRect/>
                    <a:stretch>
                      <a:fillRect/>
                    </a:stretch>
                  </pic:blipFill>
                  <pic:spPr bwMode="auto">
                    <a:xfrm>
                      <a:off x="0" y="0"/>
                      <a:ext cx="5429250" cy="400050"/>
                    </a:xfrm>
                    <a:prstGeom prst="rect">
                      <a:avLst/>
                    </a:prstGeom>
                    <a:noFill/>
                    <a:ln w="9525">
                      <a:noFill/>
                      <a:miter lim="800000"/>
                      <a:headEnd/>
                      <a:tailEnd/>
                    </a:ln>
                  </pic:spPr>
                </pic:pic>
              </a:graphicData>
            </a:graphic>
          </wp:inline>
        </w:drawing>
      </w:r>
    </w:p>
    <w:p w:rsidR="00196D63" w:rsidRPr="00761378" w:rsidRDefault="00196D63"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Telefónica Movistar tiene programas relevantes para abordar todos sus impactos ambientales clave. Todos ellos se gestionan a través de sus Sistemas de Gestión Medioambiental, que cuentan con certificación externa según </w:t>
      </w:r>
      <w:r w:rsidRPr="00761378">
        <w:rPr>
          <w:rFonts w:ascii="Arial" w:hAnsi="Arial" w:cs="Arial"/>
          <w:b/>
          <w:bCs/>
          <w:color w:val="000000" w:themeColor="text1"/>
          <w:sz w:val="24"/>
          <w:szCs w:val="24"/>
        </w:rPr>
        <w:t>la norma ISO 14001</w:t>
      </w:r>
      <w:r w:rsidRPr="00761378">
        <w:rPr>
          <w:rFonts w:ascii="Arial" w:hAnsi="Arial" w:cs="Arial"/>
          <w:color w:val="000000" w:themeColor="text1"/>
          <w:sz w:val="24"/>
          <w:szCs w:val="24"/>
        </w:rPr>
        <w:t>.</w:t>
      </w:r>
    </w:p>
    <w:p w:rsidR="000770D9" w:rsidRPr="00761378" w:rsidRDefault="000770D9"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Para cumplir sus compromisos, siguen seis principios globales de gestión ambiental. Estos principios son:</w:t>
      </w:r>
    </w:p>
    <w:p w:rsidR="000770D9" w:rsidRPr="00761378" w:rsidRDefault="000770D9" w:rsidP="00761378">
      <w:pPr>
        <w:pStyle w:val="Prrafodelista"/>
        <w:numPr>
          <w:ilvl w:val="0"/>
          <w:numId w:val="6"/>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 xml:space="preserve">La medición del desempeño ambiental según indicadores o </w:t>
      </w:r>
      <w:proofErr w:type="spellStart"/>
      <w:r w:rsidRPr="00761378">
        <w:rPr>
          <w:rFonts w:ascii="Arial" w:hAnsi="Arial" w:cs="Arial"/>
          <w:color w:val="000000" w:themeColor="text1"/>
          <w:sz w:val="24"/>
          <w:szCs w:val="24"/>
        </w:rPr>
        <w:t>KPIs</w:t>
      </w:r>
      <w:proofErr w:type="spellEnd"/>
    </w:p>
    <w:p w:rsidR="000770D9" w:rsidRPr="00761378" w:rsidRDefault="000770D9" w:rsidP="00761378">
      <w:pPr>
        <w:pStyle w:val="Prrafodelista"/>
        <w:numPr>
          <w:ilvl w:val="0"/>
          <w:numId w:val="6"/>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La gestión global de los riesgos</w:t>
      </w:r>
    </w:p>
    <w:p w:rsidR="000770D9" w:rsidRPr="00761378" w:rsidRDefault="000770D9" w:rsidP="00761378">
      <w:pPr>
        <w:pStyle w:val="Prrafodelista"/>
        <w:numPr>
          <w:ilvl w:val="0"/>
          <w:numId w:val="6"/>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El cumplimiento de la legislación</w:t>
      </w:r>
    </w:p>
    <w:p w:rsidR="000770D9" w:rsidRPr="00761378" w:rsidRDefault="000770D9" w:rsidP="00761378">
      <w:pPr>
        <w:pStyle w:val="Prrafodelista"/>
        <w:numPr>
          <w:ilvl w:val="0"/>
          <w:numId w:val="6"/>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El despliegue responsable de la red</w:t>
      </w:r>
    </w:p>
    <w:p w:rsidR="000770D9" w:rsidRPr="00761378" w:rsidRDefault="000770D9" w:rsidP="00761378">
      <w:pPr>
        <w:pStyle w:val="Prrafodelista"/>
        <w:numPr>
          <w:ilvl w:val="0"/>
          <w:numId w:val="6"/>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El Sistema de Gestión Ambiental</w:t>
      </w:r>
    </w:p>
    <w:p w:rsidR="000770D9" w:rsidRPr="00761378" w:rsidRDefault="000770D9" w:rsidP="00761378">
      <w:pPr>
        <w:pStyle w:val="Prrafodelista"/>
        <w:numPr>
          <w:ilvl w:val="0"/>
          <w:numId w:val="6"/>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La economía circular.</w:t>
      </w:r>
    </w:p>
    <w:p w:rsidR="000770D9" w:rsidRPr="00761378" w:rsidRDefault="00196D63"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 xml:space="preserve">La organización mide su </w:t>
      </w:r>
      <w:r w:rsidR="000770D9" w:rsidRPr="00761378">
        <w:rPr>
          <w:rFonts w:ascii="Arial" w:hAnsi="Arial" w:cs="Arial"/>
          <w:color w:val="000000" w:themeColor="text1"/>
          <w:sz w:val="24"/>
          <w:szCs w:val="24"/>
        </w:rPr>
        <w:t xml:space="preserve">desempeño ambiental con </w:t>
      </w:r>
      <w:proofErr w:type="spellStart"/>
      <w:r w:rsidR="000770D9" w:rsidRPr="00761378">
        <w:rPr>
          <w:rFonts w:ascii="Arial" w:hAnsi="Arial" w:cs="Arial"/>
          <w:color w:val="000000" w:themeColor="text1"/>
          <w:sz w:val="24"/>
          <w:szCs w:val="24"/>
        </w:rPr>
        <w:t>KPIs</w:t>
      </w:r>
      <w:proofErr w:type="spellEnd"/>
      <w:r w:rsidR="000770D9" w:rsidRPr="00761378">
        <w:rPr>
          <w:rFonts w:ascii="Arial" w:hAnsi="Arial" w:cs="Arial"/>
          <w:color w:val="000000" w:themeColor="text1"/>
          <w:sz w:val="24"/>
          <w:szCs w:val="24"/>
        </w:rPr>
        <w:t xml:space="preserve"> globales (indicadores clave o medidores de desempeño) aplicables a todas las operadoras para facilitar la toma de decisiones, la identificación de potenciales riesgos ambientales y la medición del impacto económico.</w:t>
      </w:r>
      <w:r w:rsidRPr="00761378">
        <w:rPr>
          <w:rFonts w:ascii="Arial" w:hAnsi="Arial" w:cs="Arial"/>
          <w:color w:val="000000" w:themeColor="text1"/>
          <w:sz w:val="24"/>
          <w:szCs w:val="24"/>
        </w:rPr>
        <w:t xml:space="preserve"> Además, gestionan sus riesgos ambientales siguiendo el Modelo Global de gestión de riesgos implantando en la compañía. Con respecto al cumplimiento legal, trabajan para cumplir la l</w:t>
      </w:r>
      <w:r w:rsidR="008E405F">
        <w:rPr>
          <w:rFonts w:ascii="Arial" w:hAnsi="Arial" w:cs="Arial"/>
          <w:color w:val="000000" w:themeColor="text1"/>
          <w:sz w:val="24"/>
          <w:szCs w:val="24"/>
        </w:rPr>
        <w:t>egislación ambiental y aplican</w:t>
      </w:r>
      <w:r w:rsidRPr="00761378">
        <w:rPr>
          <w:rFonts w:ascii="Arial" w:hAnsi="Arial" w:cs="Arial"/>
          <w:color w:val="000000" w:themeColor="text1"/>
          <w:sz w:val="24"/>
          <w:szCs w:val="24"/>
        </w:rPr>
        <w:t xml:space="preserve"> un</w:t>
      </w:r>
      <w:r w:rsidR="008E405F">
        <w:rPr>
          <w:rFonts w:ascii="Arial" w:hAnsi="Arial" w:cs="Arial"/>
          <w:color w:val="000000" w:themeColor="text1"/>
          <w:sz w:val="24"/>
          <w:szCs w:val="24"/>
        </w:rPr>
        <w:t>os estándares mínimos y sus</w:t>
      </w:r>
      <w:r w:rsidRPr="00761378">
        <w:rPr>
          <w:rFonts w:ascii="Arial" w:hAnsi="Arial" w:cs="Arial"/>
          <w:color w:val="000000" w:themeColor="text1"/>
          <w:sz w:val="24"/>
          <w:szCs w:val="24"/>
        </w:rPr>
        <w:t xml:space="preserve"> mejores prácticas en los países donde ésta no existe.</w:t>
      </w:r>
    </w:p>
    <w:p w:rsidR="00E95FFA" w:rsidRDefault="00196D63"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A continuación se detallan algunas políticas aplicadas por la compañía para cumplir los principios anteriormente mencionados</w:t>
      </w:r>
    </w:p>
    <w:p w:rsidR="00024BD3" w:rsidRPr="00761378" w:rsidRDefault="00024BD3" w:rsidP="00761378">
      <w:pPr>
        <w:spacing w:after="0"/>
        <w:jc w:val="both"/>
        <w:rPr>
          <w:rFonts w:ascii="Arial" w:hAnsi="Arial" w:cs="Arial"/>
          <w:color w:val="000000" w:themeColor="text1"/>
          <w:sz w:val="24"/>
          <w:szCs w:val="24"/>
        </w:rPr>
      </w:pPr>
    </w:p>
    <w:p w:rsidR="00196D63" w:rsidRPr="00024BD3" w:rsidRDefault="00196D63" w:rsidP="00024BD3">
      <w:pPr>
        <w:pStyle w:val="Ttulo3"/>
      </w:pPr>
      <w:bookmarkStart w:id="12" w:name="_Toc497075561"/>
      <w:r w:rsidRPr="00024BD3">
        <w:t>Despliegue de Red responsable</w:t>
      </w:r>
      <w:bookmarkEnd w:id="12"/>
    </w:p>
    <w:p w:rsidR="00024BD3" w:rsidRDefault="00196D63"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Al desplegar la red, uno de los criterios que aplican es la </w:t>
      </w:r>
      <w:r w:rsidRPr="00761378">
        <w:rPr>
          <w:rFonts w:ascii="Arial" w:hAnsi="Arial" w:cs="Arial"/>
          <w:bCs/>
          <w:color w:val="000000" w:themeColor="text1"/>
          <w:sz w:val="24"/>
          <w:szCs w:val="24"/>
        </w:rPr>
        <w:t>compartición de infraestructuras</w:t>
      </w:r>
      <w:r w:rsidRPr="00761378">
        <w:rPr>
          <w:rFonts w:ascii="Arial" w:hAnsi="Arial" w:cs="Arial"/>
          <w:color w:val="000000" w:themeColor="text1"/>
          <w:sz w:val="24"/>
          <w:szCs w:val="24"/>
        </w:rPr>
        <w:t>. Siempre que es posible, ubican las instalaciones con otras operadoras o empresas gestoras de torres de comunicaciones. El resultado es un menor impacto visual y reducción del consumo energético, además de una menor generación de residuos</w:t>
      </w:r>
      <w:r w:rsidR="00024BD3">
        <w:rPr>
          <w:rFonts w:ascii="Arial" w:hAnsi="Arial" w:cs="Arial"/>
          <w:color w:val="000000" w:themeColor="text1"/>
          <w:sz w:val="24"/>
          <w:szCs w:val="24"/>
        </w:rPr>
        <w:t>.</w:t>
      </w:r>
    </w:p>
    <w:p w:rsidR="00473B84" w:rsidRDefault="00473B84" w:rsidP="00761378">
      <w:pPr>
        <w:spacing w:after="0"/>
        <w:jc w:val="both"/>
        <w:rPr>
          <w:rStyle w:val="Hipervnculo"/>
          <w:rFonts w:ascii="Arial" w:hAnsi="Arial" w:cs="Arial"/>
          <w:i/>
          <w:color w:val="000000" w:themeColor="text1"/>
          <w:sz w:val="24"/>
          <w:szCs w:val="24"/>
          <w:u w:val="none"/>
        </w:rPr>
      </w:pPr>
      <w:r w:rsidRPr="00761378">
        <w:rPr>
          <w:rFonts w:ascii="Arial" w:hAnsi="Arial" w:cs="Arial"/>
          <w:i/>
          <w:color w:val="000000" w:themeColor="text1"/>
          <w:sz w:val="24"/>
          <w:szCs w:val="24"/>
        </w:rPr>
        <w:t xml:space="preserve">Con esta política se evidencia la aplicación de la </w:t>
      </w:r>
      <w:hyperlink r:id="rId21" w:history="1">
        <w:r w:rsidRPr="00761378">
          <w:rPr>
            <w:rStyle w:val="Hipervnculo"/>
            <w:rFonts w:ascii="Arial" w:hAnsi="Arial" w:cs="Arial"/>
            <w:i/>
            <w:color w:val="000000" w:themeColor="text1"/>
            <w:sz w:val="24"/>
            <w:szCs w:val="24"/>
            <w:u w:val="none"/>
          </w:rPr>
          <w:t>Ley 25.675</w:t>
        </w:r>
      </w:hyperlink>
    </w:p>
    <w:p w:rsidR="00024BD3" w:rsidRPr="00761378" w:rsidRDefault="00024BD3" w:rsidP="00761378">
      <w:pPr>
        <w:spacing w:after="0"/>
        <w:jc w:val="both"/>
        <w:rPr>
          <w:rFonts w:ascii="Arial" w:hAnsi="Arial" w:cs="Arial"/>
          <w:color w:val="000000" w:themeColor="text1"/>
          <w:sz w:val="24"/>
          <w:szCs w:val="24"/>
        </w:rPr>
      </w:pPr>
    </w:p>
    <w:p w:rsidR="00196D63" w:rsidRPr="00024BD3" w:rsidRDefault="00196D63" w:rsidP="00024BD3">
      <w:pPr>
        <w:pStyle w:val="Ttulo3"/>
      </w:pPr>
      <w:bookmarkStart w:id="13" w:name="_Toc497075562"/>
      <w:r w:rsidRPr="00024BD3">
        <w:t>Sistema de gestión ambiental</w:t>
      </w:r>
      <w:bookmarkEnd w:id="13"/>
    </w:p>
    <w:p w:rsidR="00196D63" w:rsidRPr="00761378" w:rsidRDefault="00196D63"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La compañía extiende la gestión ambiental a toda la cadena de valor: proveedores, a través de cláusulas en los contratos, acciones divulgativas y auditorías; empleados, con formación, y clientes y otros grupos de interés, con programas para consumidores y acciones de sensibilización.</w:t>
      </w:r>
    </w:p>
    <w:p w:rsidR="00196D63" w:rsidRPr="00761378" w:rsidRDefault="00196D63"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En la actualidad, el</w:t>
      </w:r>
      <w:r w:rsidRPr="00761378">
        <w:rPr>
          <w:rFonts w:ascii="Arial" w:hAnsi="Arial" w:cs="Arial"/>
          <w:bCs/>
          <w:color w:val="000000" w:themeColor="text1"/>
          <w:sz w:val="24"/>
          <w:szCs w:val="24"/>
        </w:rPr>
        <w:t> 90</w:t>
      </w:r>
      <w:r w:rsidRPr="00761378">
        <w:rPr>
          <w:rFonts w:ascii="Arial" w:hAnsi="Arial" w:cs="Arial"/>
          <w:b/>
          <w:bCs/>
          <w:color w:val="000000" w:themeColor="text1"/>
          <w:sz w:val="24"/>
          <w:szCs w:val="24"/>
        </w:rPr>
        <w:t>% </w:t>
      </w:r>
      <w:r w:rsidRPr="00761378">
        <w:rPr>
          <w:rFonts w:ascii="Arial" w:hAnsi="Arial" w:cs="Arial"/>
          <w:color w:val="000000" w:themeColor="text1"/>
          <w:sz w:val="24"/>
          <w:szCs w:val="24"/>
        </w:rPr>
        <w:t>de la empresa ya cuenta con el Sistema avalado por una certificación externa y su objetivo de es extenderlo al 100% de las operadoras en 2017.</w:t>
      </w:r>
    </w:p>
    <w:p w:rsidR="00473B84" w:rsidRDefault="00473B84" w:rsidP="00761378">
      <w:pPr>
        <w:spacing w:after="0"/>
        <w:jc w:val="both"/>
        <w:rPr>
          <w:rStyle w:val="Hipervnculo"/>
          <w:rFonts w:ascii="Arial" w:hAnsi="Arial" w:cs="Arial"/>
          <w:i/>
          <w:color w:val="000000" w:themeColor="text1"/>
          <w:sz w:val="24"/>
          <w:szCs w:val="24"/>
          <w:u w:val="none"/>
        </w:rPr>
      </w:pPr>
      <w:r w:rsidRPr="00761378">
        <w:rPr>
          <w:rFonts w:ascii="Arial" w:hAnsi="Arial" w:cs="Arial"/>
          <w:i/>
          <w:color w:val="000000" w:themeColor="text1"/>
          <w:sz w:val="24"/>
          <w:szCs w:val="24"/>
        </w:rPr>
        <w:t xml:space="preserve">Con esta política se evidencia la aplicación de la </w:t>
      </w:r>
      <w:hyperlink r:id="rId22" w:history="1">
        <w:r w:rsidRPr="00761378">
          <w:rPr>
            <w:rStyle w:val="Hipervnculo"/>
            <w:rFonts w:ascii="Arial" w:hAnsi="Arial" w:cs="Arial"/>
            <w:i/>
            <w:color w:val="000000" w:themeColor="text1"/>
            <w:sz w:val="24"/>
            <w:szCs w:val="24"/>
            <w:u w:val="none"/>
          </w:rPr>
          <w:t>Ley 25.675</w:t>
        </w:r>
      </w:hyperlink>
    </w:p>
    <w:p w:rsidR="00024BD3" w:rsidRPr="00761378" w:rsidRDefault="00024BD3" w:rsidP="00761378">
      <w:pPr>
        <w:spacing w:after="0"/>
        <w:jc w:val="both"/>
        <w:rPr>
          <w:rFonts w:ascii="Arial" w:hAnsi="Arial" w:cs="Arial"/>
          <w:color w:val="000000" w:themeColor="text1"/>
          <w:sz w:val="24"/>
          <w:szCs w:val="24"/>
        </w:rPr>
      </w:pPr>
    </w:p>
    <w:p w:rsidR="00196D63" w:rsidRPr="00024BD3" w:rsidRDefault="00196D63" w:rsidP="00024BD3">
      <w:pPr>
        <w:pStyle w:val="Ttulo3"/>
      </w:pPr>
      <w:bookmarkStart w:id="14" w:name="_Toc497075563"/>
      <w:r w:rsidRPr="00024BD3">
        <w:t>Programas de gestión del agua</w:t>
      </w:r>
      <w:bookmarkEnd w:id="14"/>
    </w:p>
    <w:p w:rsidR="00196D63" w:rsidRPr="00761378" w:rsidRDefault="00196D63"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Las operaciones de Telefónica no requieren un consumo elevado de agua, si bien esta tiene suma importancia en algunos d</w:t>
      </w:r>
      <w:r w:rsidR="008E405F">
        <w:rPr>
          <w:rFonts w:ascii="Arial" w:hAnsi="Arial" w:cs="Arial"/>
          <w:color w:val="000000" w:themeColor="text1"/>
          <w:sz w:val="24"/>
          <w:szCs w:val="24"/>
        </w:rPr>
        <w:t>e los países en los que operan</w:t>
      </w:r>
      <w:r w:rsidRPr="00761378">
        <w:rPr>
          <w:rFonts w:ascii="Arial" w:hAnsi="Arial" w:cs="Arial"/>
          <w:color w:val="000000" w:themeColor="text1"/>
          <w:sz w:val="24"/>
          <w:szCs w:val="24"/>
        </w:rPr>
        <w:t xml:space="preserve">. Su consumo guarda relación principalmente con el uso sanitario y, en menor medida, con los sistemas de climatización. Año a año, cada una de las operaciones realizadas adopta medidas específicas para lograr un consumo más eficiente, especialmente en lugares donde el estrés hídrico es mayor. </w:t>
      </w:r>
    </w:p>
    <w:p w:rsidR="00473B84" w:rsidRDefault="00473B84" w:rsidP="00761378">
      <w:pPr>
        <w:spacing w:after="0"/>
        <w:jc w:val="both"/>
        <w:rPr>
          <w:rStyle w:val="Hipervnculo"/>
          <w:rFonts w:ascii="Arial" w:hAnsi="Arial" w:cs="Arial"/>
          <w:i/>
          <w:color w:val="000000" w:themeColor="text1"/>
          <w:sz w:val="24"/>
          <w:szCs w:val="24"/>
          <w:u w:val="none"/>
        </w:rPr>
      </w:pPr>
      <w:r w:rsidRPr="00761378">
        <w:rPr>
          <w:rFonts w:ascii="Arial" w:hAnsi="Arial" w:cs="Arial"/>
          <w:i/>
          <w:color w:val="000000" w:themeColor="text1"/>
          <w:sz w:val="24"/>
          <w:szCs w:val="24"/>
        </w:rPr>
        <w:t xml:space="preserve">Con esta política se evidencia la aplicación de la </w:t>
      </w:r>
      <w:hyperlink r:id="rId23" w:history="1">
        <w:r w:rsidRPr="00761378">
          <w:rPr>
            <w:rStyle w:val="Hipervnculo"/>
            <w:rFonts w:ascii="Arial" w:hAnsi="Arial" w:cs="Arial"/>
            <w:i/>
            <w:color w:val="000000" w:themeColor="text1"/>
            <w:sz w:val="24"/>
            <w:szCs w:val="24"/>
            <w:u w:val="none"/>
          </w:rPr>
          <w:t>Ley 25.688</w:t>
        </w:r>
      </w:hyperlink>
    </w:p>
    <w:p w:rsidR="00024BD3" w:rsidRPr="00761378" w:rsidRDefault="00024BD3" w:rsidP="00761378">
      <w:pPr>
        <w:spacing w:after="0"/>
        <w:jc w:val="both"/>
        <w:rPr>
          <w:rFonts w:ascii="Arial" w:hAnsi="Arial" w:cs="Arial"/>
          <w:i/>
          <w:color w:val="000000" w:themeColor="text1"/>
          <w:sz w:val="24"/>
          <w:szCs w:val="24"/>
        </w:rPr>
      </w:pPr>
    </w:p>
    <w:p w:rsidR="00196D63" w:rsidRPr="00024BD3" w:rsidRDefault="00196D63" w:rsidP="00024BD3">
      <w:pPr>
        <w:pStyle w:val="Ttulo3"/>
      </w:pPr>
      <w:bookmarkStart w:id="15" w:name="_Toc497075564"/>
      <w:r w:rsidRPr="00024BD3">
        <w:t>Involucrando a los clientes</w:t>
      </w:r>
      <w:bookmarkEnd w:id="15"/>
    </w:p>
    <w:p w:rsidR="00196D63" w:rsidRPr="00761378" w:rsidRDefault="00196D63"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La empresa facilita la reutilización o </w:t>
      </w:r>
      <w:hyperlink r:id="rId24" w:tgtFrame="_blank" w:history="1">
        <w:r w:rsidRPr="00761378">
          <w:rPr>
            <w:rStyle w:val="Hipervnculo"/>
            <w:rFonts w:ascii="Arial" w:hAnsi="Arial" w:cs="Arial"/>
            <w:color w:val="000000" w:themeColor="text1"/>
            <w:sz w:val="24"/>
            <w:szCs w:val="24"/>
            <w:u w:val="none"/>
          </w:rPr>
          <w:t>reciclaje</w:t>
        </w:r>
      </w:hyperlink>
      <w:r w:rsidRPr="00761378">
        <w:rPr>
          <w:rFonts w:ascii="Arial" w:hAnsi="Arial" w:cs="Arial"/>
          <w:color w:val="000000" w:themeColor="text1"/>
          <w:sz w:val="24"/>
          <w:szCs w:val="24"/>
        </w:rPr>
        <w:t> del móvil antiguo de los clientes y la </w:t>
      </w:r>
      <w:hyperlink r:id="rId25" w:tgtFrame="_blank" w:history="1">
        <w:r w:rsidRPr="00761378">
          <w:rPr>
            <w:rStyle w:val="Hipervnculo"/>
            <w:rFonts w:ascii="Arial" w:hAnsi="Arial" w:cs="Arial"/>
            <w:color w:val="000000" w:themeColor="text1"/>
            <w:sz w:val="24"/>
            <w:szCs w:val="24"/>
            <w:u w:val="none"/>
          </w:rPr>
          <w:t>compra de otro más eficiente y sostenible</w:t>
        </w:r>
      </w:hyperlink>
      <w:r w:rsidRPr="00761378">
        <w:rPr>
          <w:rFonts w:ascii="Arial" w:hAnsi="Arial" w:cs="Arial"/>
          <w:color w:val="000000" w:themeColor="text1"/>
          <w:sz w:val="24"/>
          <w:szCs w:val="24"/>
        </w:rPr>
        <w:t xml:space="preserve">. Asimismo, con sus servicios de virtualización o de gestión de residuos (Smart </w:t>
      </w:r>
      <w:proofErr w:type="spellStart"/>
      <w:r w:rsidRPr="00761378">
        <w:rPr>
          <w:rFonts w:ascii="Arial" w:hAnsi="Arial" w:cs="Arial"/>
          <w:color w:val="000000" w:themeColor="text1"/>
          <w:sz w:val="24"/>
          <w:szCs w:val="24"/>
        </w:rPr>
        <w:t>Waste</w:t>
      </w:r>
      <w:proofErr w:type="spellEnd"/>
      <w:r w:rsidRPr="00761378">
        <w:rPr>
          <w:rFonts w:ascii="Arial" w:hAnsi="Arial" w:cs="Arial"/>
          <w:color w:val="000000" w:themeColor="text1"/>
          <w:sz w:val="24"/>
          <w:szCs w:val="24"/>
        </w:rPr>
        <w:t>), entre otros, promueven la economía circular.</w:t>
      </w:r>
    </w:p>
    <w:p w:rsidR="00473B84" w:rsidRDefault="00473B84" w:rsidP="00761378">
      <w:pPr>
        <w:spacing w:after="0"/>
        <w:jc w:val="both"/>
        <w:rPr>
          <w:rStyle w:val="Hipervnculo"/>
          <w:rFonts w:ascii="Arial" w:hAnsi="Arial" w:cs="Arial"/>
          <w:i/>
          <w:color w:val="000000" w:themeColor="text1"/>
          <w:sz w:val="24"/>
          <w:szCs w:val="24"/>
          <w:u w:val="none"/>
        </w:rPr>
      </w:pPr>
      <w:r w:rsidRPr="00761378">
        <w:rPr>
          <w:rFonts w:ascii="Arial" w:hAnsi="Arial" w:cs="Arial"/>
          <w:i/>
          <w:color w:val="000000" w:themeColor="text1"/>
          <w:sz w:val="24"/>
          <w:szCs w:val="24"/>
        </w:rPr>
        <w:t xml:space="preserve">Con esta política se evidencia la aplicación de la </w:t>
      </w:r>
      <w:hyperlink r:id="rId26" w:history="1">
        <w:r w:rsidRPr="00761378">
          <w:rPr>
            <w:rStyle w:val="Hipervnculo"/>
            <w:rFonts w:ascii="Arial" w:hAnsi="Arial" w:cs="Arial"/>
            <w:i/>
            <w:color w:val="000000" w:themeColor="text1"/>
            <w:sz w:val="24"/>
            <w:szCs w:val="24"/>
            <w:u w:val="none"/>
          </w:rPr>
          <w:t>Ley 25.831</w:t>
        </w:r>
      </w:hyperlink>
    </w:p>
    <w:p w:rsidR="00024BD3" w:rsidRPr="00761378" w:rsidRDefault="00024BD3" w:rsidP="00761378">
      <w:pPr>
        <w:spacing w:after="0"/>
        <w:jc w:val="both"/>
        <w:rPr>
          <w:rFonts w:ascii="Arial" w:hAnsi="Arial" w:cs="Arial"/>
          <w:color w:val="000000" w:themeColor="text1"/>
          <w:sz w:val="24"/>
          <w:szCs w:val="24"/>
        </w:rPr>
      </w:pPr>
    </w:p>
    <w:p w:rsidR="00024BD3" w:rsidRDefault="00024BD3">
      <w:pPr>
        <w:rPr>
          <w:rFonts w:ascii="Arial" w:eastAsiaTheme="majorEastAsia" w:hAnsi="Arial" w:cstheme="majorBidi"/>
          <w:b/>
          <w:bCs/>
          <w:color w:val="000000" w:themeColor="text1"/>
          <w:sz w:val="28"/>
        </w:rPr>
      </w:pPr>
      <w:r>
        <w:br w:type="page"/>
      </w:r>
    </w:p>
    <w:p w:rsidR="00196D63" w:rsidRPr="00024BD3" w:rsidRDefault="00196D63" w:rsidP="00024BD3">
      <w:pPr>
        <w:pStyle w:val="Ttulo3"/>
      </w:pPr>
      <w:bookmarkStart w:id="16" w:name="_Toc497075565"/>
      <w:r w:rsidRPr="00024BD3">
        <w:t>Objetivos para el período 2015-2020</w:t>
      </w:r>
      <w:bookmarkEnd w:id="16"/>
    </w:p>
    <w:p w:rsidR="00196D63" w:rsidRPr="00761378" w:rsidRDefault="00196D63" w:rsidP="00761378">
      <w:pPr>
        <w:numPr>
          <w:ilvl w:val="0"/>
          <w:numId w:val="7"/>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Reducir en un 50% el consumo de energía por unidad de tráfico.</w:t>
      </w:r>
    </w:p>
    <w:p w:rsidR="00196D63" w:rsidRPr="00761378" w:rsidRDefault="00196D63" w:rsidP="00761378">
      <w:pPr>
        <w:numPr>
          <w:ilvl w:val="0"/>
          <w:numId w:val="7"/>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Comenzar a desligar el crecimiento de las emisiones de gases de efecto invernadero, disminuyéndolas un 30% en términos absolutos para 2020 y un 50% para 2030.</w:t>
      </w:r>
    </w:p>
    <w:p w:rsidR="00196D63" w:rsidRPr="00761378" w:rsidRDefault="00196D63" w:rsidP="00761378">
      <w:pPr>
        <w:numPr>
          <w:ilvl w:val="0"/>
          <w:numId w:val="7"/>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Ahorrar 90 millones de euros por proyectos de eficiencia energética.</w:t>
      </w:r>
    </w:p>
    <w:p w:rsidR="00196D63" w:rsidRPr="00761378" w:rsidRDefault="00196D63" w:rsidP="00761378">
      <w:pPr>
        <w:numPr>
          <w:ilvl w:val="0"/>
          <w:numId w:val="7"/>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Apostar por las energías renovables como fuente sostenible para su negocio, usando el 50% de la electricidad de fuentes renovables en 2020 y el 100% en 2030.</w:t>
      </w:r>
    </w:p>
    <w:p w:rsidR="00473B84" w:rsidRPr="00761378" w:rsidRDefault="00473B84" w:rsidP="00761378">
      <w:pPr>
        <w:spacing w:after="0"/>
        <w:jc w:val="both"/>
        <w:rPr>
          <w:rFonts w:ascii="Arial" w:hAnsi="Arial" w:cs="Arial"/>
          <w:color w:val="000000" w:themeColor="text1"/>
          <w:sz w:val="24"/>
          <w:szCs w:val="24"/>
        </w:rPr>
      </w:pPr>
      <w:r w:rsidRPr="00761378">
        <w:rPr>
          <w:rFonts w:ascii="Arial" w:hAnsi="Arial" w:cs="Arial"/>
          <w:i/>
          <w:color w:val="000000" w:themeColor="text1"/>
          <w:sz w:val="24"/>
          <w:szCs w:val="24"/>
        </w:rPr>
        <w:t xml:space="preserve">Con esta política se evidencia la aplicación de la </w:t>
      </w:r>
      <w:r w:rsidR="009F197E" w:rsidRPr="00761378">
        <w:rPr>
          <w:rFonts w:ascii="Arial" w:hAnsi="Arial" w:cs="Arial"/>
          <w:bCs/>
          <w:i/>
          <w:color w:val="000000" w:themeColor="text1"/>
          <w:sz w:val="24"/>
          <w:szCs w:val="24"/>
        </w:rPr>
        <w:t>Ley 2</w:t>
      </w:r>
      <w:r w:rsidR="009F197E" w:rsidRPr="00761378">
        <w:rPr>
          <w:rFonts w:ascii="Arial" w:hAnsi="Arial" w:cs="Arial"/>
          <w:i/>
          <w:color w:val="000000" w:themeColor="text1"/>
          <w:sz w:val="24"/>
          <w:szCs w:val="24"/>
        </w:rPr>
        <w:t>7.191</w:t>
      </w:r>
    </w:p>
    <w:p w:rsidR="00631F3C" w:rsidRPr="00761378" w:rsidRDefault="00631F3C" w:rsidP="00761378">
      <w:pPr>
        <w:spacing w:after="0"/>
        <w:jc w:val="both"/>
        <w:rPr>
          <w:rFonts w:ascii="Arial" w:hAnsi="Arial" w:cs="Arial"/>
          <w:b/>
          <w:color w:val="000000" w:themeColor="text1"/>
          <w:sz w:val="24"/>
          <w:szCs w:val="24"/>
        </w:rPr>
      </w:pPr>
    </w:p>
    <w:p w:rsidR="00E90A1C" w:rsidRPr="00761378" w:rsidRDefault="00196D63" w:rsidP="00024BD3">
      <w:pPr>
        <w:pStyle w:val="Ttulo3"/>
      </w:pPr>
      <w:bookmarkStart w:id="17" w:name="_Toc497075566"/>
      <w:r w:rsidRPr="00761378">
        <w:t>Transporte inteligente</w:t>
      </w:r>
      <w:bookmarkEnd w:id="17"/>
    </w:p>
    <w:p w:rsidR="00196D63" w:rsidRDefault="00196D63"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 xml:space="preserve">Esta solución de M2M permite a los usuarios crear alertas y notificaciones en tiempo real, revisar viajes de los conductores y generar informes de actividad. El servicio ayuda a las empresas a mejorar su productividad en ruta, seguridad en carretera y eficiencia energética, además de optimizar el rendimiento de la flota reduciendo el consumo de combustible. </w:t>
      </w:r>
    </w:p>
    <w:p w:rsidR="00024BD3" w:rsidRPr="00761378" w:rsidRDefault="00024BD3" w:rsidP="00761378">
      <w:pPr>
        <w:spacing w:after="0"/>
        <w:jc w:val="both"/>
        <w:rPr>
          <w:rFonts w:ascii="Arial" w:hAnsi="Arial" w:cs="Arial"/>
          <w:color w:val="000000" w:themeColor="text1"/>
          <w:sz w:val="24"/>
          <w:szCs w:val="24"/>
        </w:rPr>
      </w:pPr>
    </w:p>
    <w:p w:rsidR="00196D63" w:rsidRPr="00761378" w:rsidRDefault="00196D63" w:rsidP="00024BD3">
      <w:pPr>
        <w:pStyle w:val="Ttulo3"/>
      </w:pPr>
      <w:bookmarkStart w:id="18" w:name="_Toc497075567"/>
      <w:r w:rsidRPr="00761378">
        <w:t>Etapa de fabricación</w:t>
      </w:r>
      <w:bookmarkEnd w:id="18"/>
    </w:p>
    <w:p w:rsidR="00196D63" w:rsidRDefault="00196D63"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En este punto se evalúa la gestión del impacto social y medioambiental de la empresa. Movistar invita a los fabricantes de teléfonos móviles a responder a preguntas sobre el ciclo de vida de cada dispositivo. </w:t>
      </w:r>
    </w:p>
    <w:p w:rsidR="00024BD3" w:rsidRPr="00761378" w:rsidRDefault="00024BD3" w:rsidP="00024BD3"/>
    <w:p w:rsidR="00196D63" w:rsidRPr="00761378" w:rsidRDefault="00196D63" w:rsidP="00024BD3">
      <w:pPr>
        <w:pStyle w:val="Ttulo3"/>
      </w:pPr>
      <w:bookmarkStart w:id="19" w:name="_Toc497075568"/>
      <w:r w:rsidRPr="00761378">
        <w:t>Transporte</w:t>
      </w:r>
      <w:bookmarkEnd w:id="19"/>
    </w:p>
    <w:p w:rsidR="00196D63" w:rsidRDefault="00196D63"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Los medios de transporte son escogidos pensando en el medio ambiente. De acuerdo con la ubicación de la fábrica resulta importante elegir el tipo de transporte que se va a utilizar, teniendo en cuenta los gastos y la emisión de CO2 de cada uno de ellos.</w:t>
      </w:r>
    </w:p>
    <w:p w:rsidR="00024BD3" w:rsidRPr="00761378" w:rsidRDefault="00024BD3" w:rsidP="00761378">
      <w:pPr>
        <w:spacing w:after="0"/>
        <w:jc w:val="both"/>
        <w:rPr>
          <w:rFonts w:ascii="Arial" w:hAnsi="Arial" w:cs="Arial"/>
          <w:color w:val="000000" w:themeColor="text1"/>
          <w:sz w:val="24"/>
          <w:szCs w:val="24"/>
        </w:rPr>
      </w:pPr>
    </w:p>
    <w:p w:rsidR="00196D63" w:rsidRPr="00761378" w:rsidRDefault="00196D63" w:rsidP="00024BD3">
      <w:pPr>
        <w:pStyle w:val="Ttulo3"/>
      </w:pPr>
      <w:bookmarkStart w:id="20" w:name="_Toc497075569"/>
      <w:r w:rsidRPr="00761378">
        <w:t>Fin de la vida útil</w:t>
      </w:r>
      <w:bookmarkEnd w:id="20"/>
    </w:p>
    <w:p w:rsidR="00196D63" w:rsidRPr="00761378" w:rsidRDefault="00196D63"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Incentivan a los clientes a buscar puntos de recogida y reciclaje de aparatos, contribuyendo así a mejorar el medio ambiente, en lugar de dejar los aparatos abandonados en un cajón.</w:t>
      </w:r>
    </w:p>
    <w:p w:rsidR="00E90A1C" w:rsidRPr="00761378" w:rsidRDefault="00473B84" w:rsidP="00761378">
      <w:pPr>
        <w:spacing w:after="0"/>
        <w:jc w:val="both"/>
        <w:rPr>
          <w:rFonts w:ascii="Arial" w:hAnsi="Arial" w:cs="Arial"/>
          <w:i/>
          <w:color w:val="000000" w:themeColor="text1"/>
          <w:sz w:val="24"/>
          <w:szCs w:val="24"/>
        </w:rPr>
      </w:pPr>
      <w:r w:rsidRPr="00761378">
        <w:rPr>
          <w:rFonts w:ascii="Arial" w:hAnsi="Arial" w:cs="Arial"/>
          <w:i/>
          <w:color w:val="000000" w:themeColor="text1"/>
          <w:sz w:val="24"/>
          <w:szCs w:val="24"/>
        </w:rPr>
        <w:t xml:space="preserve">Con esta política se evidencia la aplicación de la </w:t>
      </w:r>
      <w:hyperlink r:id="rId27" w:history="1">
        <w:r w:rsidRPr="00761378">
          <w:rPr>
            <w:rStyle w:val="Hipervnculo"/>
            <w:rFonts w:ascii="Arial" w:hAnsi="Arial" w:cs="Arial"/>
            <w:i/>
            <w:color w:val="000000" w:themeColor="text1"/>
            <w:sz w:val="24"/>
            <w:szCs w:val="24"/>
            <w:u w:val="none"/>
          </w:rPr>
          <w:t>Ley 25.612</w:t>
        </w:r>
      </w:hyperlink>
      <w:r w:rsidRPr="00761378">
        <w:rPr>
          <w:rFonts w:ascii="Arial" w:hAnsi="Arial" w:cs="Arial"/>
          <w:i/>
          <w:color w:val="000000" w:themeColor="text1"/>
          <w:sz w:val="24"/>
          <w:szCs w:val="24"/>
        </w:rPr>
        <w:t>.</w:t>
      </w:r>
    </w:p>
    <w:p w:rsidR="00AC595E" w:rsidRPr="00761378" w:rsidRDefault="00AC595E" w:rsidP="00761378">
      <w:pPr>
        <w:spacing w:after="0"/>
        <w:jc w:val="both"/>
        <w:rPr>
          <w:rFonts w:ascii="Arial" w:hAnsi="Arial" w:cs="Arial"/>
          <w:b/>
          <w:color w:val="000000" w:themeColor="text1"/>
          <w:sz w:val="24"/>
          <w:szCs w:val="24"/>
          <w:u w:val="single"/>
        </w:rPr>
      </w:pPr>
    </w:p>
    <w:p w:rsidR="00E90A1C" w:rsidRPr="00024BD3" w:rsidRDefault="000770D9" w:rsidP="00024BD3">
      <w:pPr>
        <w:pStyle w:val="Ttulo2"/>
      </w:pPr>
      <w:bookmarkStart w:id="21" w:name="_Toc497075570"/>
      <w:r w:rsidRPr="00024BD3">
        <w:t>Empresa TGV</w:t>
      </w:r>
      <w:bookmarkEnd w:id="21"/>
    </w:p>
    <w:p w:rsidR="00E90A1C" w:rsidRPr="00761378" w:rsidRDefault="00E90A1C" w:rsidP="00761378">
      <w:pPr>
        <w:spacing w:after="0"/>
        <w:jc w:val="both"/>
        <w:rPr>
          <w:rFonts w:ascii="Arial" w:hAnsi="Arial" w:cs="Arial"/>
          <w:color w:val="000000" w:themeColor="text1"/>
          <w:sz w:val="24"/>
          <w:szCs w:val="24"/>
        </w:rPr>
      </w:pPr>
      <w:r w:rsidRPr="00761378">
        <w:rPr>
          <w:rFonts w:ascii="Arial" w:hAnsi="Arial" w:cs="Arial"/>
          <w:bCs/>
          <w:color w:val="000000" w:themeColor="text1"/>
          <w:sz w:val="24"/>
          <w:szCs w:val="24"/>
        </w:rPr>
        <w:t>TGV</w:t>
      </w:r>
      <w:r w:rsidRPr="00761378">
        <w:rPr>
          <w:rFonts w:ascii="Arial" w:hAnsi="Arial" w:cs="Arial"/>
          <w:color w:val="000000" w:themeColor="text1"/>
          <w:sz w:val="24"/>
          <w:szCs w:val="24"/>
        </w:rPr>
        <w:t> es una compañía Argentina de desarrollo e implementación de software que brinda servicios y soluciones de tecnologías de la información a empresas de primera línea y al sector público desde 1992.</w:t>
      </w:r>
    </w:p>
    <w:p w:rsidR="00E90A1C" w:rsidRDefault="00E90A1C"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Hoy en día su oferta combina la experiencia adquirida en los principales proyectos informáticos desplegados tanto en el país como en Latinoamérica y Europa.</w:t>
      </w:r>
    </w:p>
    <w:p w:rsidR="00024BD3" w:rsidRPr="00761378" w:rsidRDefault="00024BD3" w:rsidP="00761378">
      <w:pPr>
        <w:spacing w:after="0"/>
        <w:jc w:val="both"/>
        <w:rPr>
          <w:rFonts w:ascii="Arial" w:hAnsi="Arial" w:cs="Arial"/>
          <w:color w:val="000000" w:themeColor="text1"/>
          <w:sz w:val="24"/>
          <w:szCs w:val="24"/>
        </w:rPr>
      </w:pPr>
    </w:p>
    <w:p w:rsidR="00E90A1C" w:rsidRPr="00024BD3" w:rsidRDefault="006E6662" w:rsidP="00024BD3">
      <w:pPr>
        <w:pStyle w:val="Ttulo3"/>
      </w:pPr>
      <w:bookmarkStart w:id="22" w:name="_Toc497075571"/>
      <w:r w:rsidRPr="00024BD3">
        <w:t>Compromiso ambiental</w:t>
      </w:r>
      <w:bookmarkEnd w:id="22"/>
    </w:p>
    <w:p w:rsidR="00E90A1C" w:rsidRPr="00761378" w:rsidRDefault="00E90A1C"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 xml:space="preserve">Su compromiso ambiental se basa en dos acciones que la empresa realiza de manera constante. Una de ellas es el cuidado del papel. En sus oficinas, no se tira papel, sino que se lo recolecta y se lo hace llegar a la Fundación </w:t>
      </w:r>
      <w:proofErr w:type="spellStart"/>
      <w:r w:rsidRPr="00761378">
        <w:rPr>
          <w:rFonts w:ascii="Arial" w:hAnsi="Arial" w:cs="Arial"/>
          <w:color w:val="000000" w:themeColor="text1"/>
          <w:sz w:val="24"/>
          <w:szCs w:val="24"/>
        </w:rPr>
        <w:t>Garrahan</w:t>
      </w:r>
      <w:proofErr w:type="spellEnd"/>
      <w:r w:rsidRPr="00761378">
        <w:rPr>
          <w:rFonts w:ascii="Arial" w:hAnsi="Arial" w:cs="Arial"/>
          <w:color w:val="000000" w:themeColor="text1"/>
          <w:sz w:val="24"/>
          <w:szCs w:val="24"/>
        </w:rPr>
        <w:t xml:space="preserve"> para su posterior reciclado. Han dispuesto varias cajas en distintos sectores de la empresa y reforzado la comunicación sobre esta medida a través de Internet.</w:t>
      </w:r>
    </w:p>
    <w:p w:rsidR="00E90A1C" w:rsidRPr="00761378" w:rsidRDefault="00E90A1C"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 xml:space="preserve">Además de esto, concientizan a su personal en lo que respecta el no tirar las tapitas de plástico, sino que las recolectan y las hacen llegar también, a la organización mencionada anteriormente. </w:t>
      </w:r>
    </w:p>
    <w:p w:rsidR="00E90A1C" w:rsidRPr="00761378" w:rsidRDefault="00E90A1C"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 xml:space="preserve">A través de las políticas mencionadas, han logrado hacer su aporte a la protección del medio ambiente, así como también un beneficio social para el desarrollo del Hospital </w:t>
      </w:r>
      <w:proofErr w:type="spellStart"/>
      <w:r w:rsidRPr="00761378">
        <w:rPr>
          <w:rFonts w:ascii="Arial" w:hAnsi="Arial" w:cs="Arial"/>
          <w:color w:val="000000" w:themeColor="text1"/>
          <w:sz w:val="24"/>
          <w:szCs w:val="24"/>
        </w:rPr>
        <w:t>Garrahan</w:t>
      </w:r>
      <w:proofErr w:type="spellEnd"/>
      <w:r w:rsidRPr="00761378">
        <w:rPr>
          <w:rFonts w:ascii="Arial" w:hAnsi="Arial" w:cs="Arial"/>
          <w:color w:val="000000" w:themeColor="text1"/>
          <w:sz w:val="24"/>
          <w:szCs w:val="24"/>
        </w:rPr>
        <w:t xml:space="preserve"> y finalmente, la concientización de sus trabajadores.</w:t>
      </w:r>
    </w:p>
    <w:p w:rsidR="00AC595E" w:rsidRPr="00761378" w:rsidRDefault="00AC595E" w:rsidP="00761378">
      <w:pPr>
        <w:spacing w:after="0"/>
        <w:jc w:val="both"/>
        <w:rPr>
          <w:rFonts w:ascii="Arial" w:hAnsi="Arial" w:cs="Arial"/>
          <w:b/>
          <w:color w:val="000000" w:themeColor="text1"/>
          <w:sz w:val="24"/>
          <w:szCs w:val="24"/>
          <w:u w:val="single"/>
        </w:rPr>
      </w:pPr>
    </w:p>
    <w:p w:rsidR="001028FA" w:rsidRPr="00024BD3" w:rsidRDefault="00513C69" w:rsidP="00024BD3">
      <w:pPr>
        <w:pStyle w:val="Ttulo2"/>
      </w:pPr>
      <w:bookmarkStart w:id="23" w:name="_Toc497075572"/>
      <w:r w:rsidRPr="00024BD3">
        <w:t>Apple</w:t>
      </w:r>
      <w:bookmarkEnd w:id="23"/>
    </w:p>
    <w:p w:rsidR="00EA3666" w:rsidRDefault="00EA3666" w:rsidP="00761378">
      <w:pPr>
        <w:spacing w:after="0"/>
        <w:jc w:val="both"/>
        <w:rPr>
          <w:rFonts w:ascii="Arial" w:hAnsi="Arial" w:cs="Arial"/>
          <w:color w:val="000000" w:themeColor="text1"/>
          <w:sz w:val="24"/>
          <w:szCs w:val="24"/>
        </w:rPr>
      </w:pPr>
      <w:r w:rsidRPr="00761378">
        <w:rPr>
          <w:rFonts w:ascii="Arial" w:hAnsi="Arial" w:cs="Arial"/>
          <w:bCs/>
          <w:color w:val="000000" w:themeColor="text1"/>
          <w:sz w:val="24"/>
          <w:szCs w:val="24"/>
        </w:rPr>
        <w:t xml:space="preserve">Esta empresa es una reconocida multinacional con origen en Estados Unidos, en </w:t>
      </w:r>
      <w:proofErr w:type="spellStart"/>
      <w:r w:rsidRPr="00761378">
        <w:rPr>
          <w:rFonts w:ascii="Arial" w:hAnsi="Arial" w:cs="Arial"/>
          <w:bCs/>
          <w:color w:val="000000" w:themeColor="text1"/>
          <w:sz w:val="24"/>
          <w:szCs w:val="24"/>
        </w:rPr>
        <w:t>Sillicon</w:t>
      </w:r>
      <w:proofErr w:type="spellEnd"/>
      <w:r w:rsidRPr="00761378">
        <w:rPr>
          <w:rFonts w:ascii="Arial" w:hAnsi="Arial" w:cs="Arial"/>
          <w:bCs/>
          <w:color w:val="000000" w:themeColor="text1"/>
          <w:sz w:val="24"/>
          <w:szCs w:val="24"/>
        </w:rPr>
        <w:t xml:space="preserve"> Valley. Como bien es sabido, se encarga de la fabricación y venta de una amplia variedad de productos tecnológicos, tales como celulares, c</w:t>
      </w:r>
      <w:r w:rsidR="00463404" w:rsidRPr="00761378">
        <w:rPr>
          <w:rFonts w:ascii="Arial" w:hAnsi="Arial" w:cs="Arial"/>
          <w:bCs/>
          <w:color w:val="000000" w:themeColor="text1"/>
          <w:sz w:val="24"/>
          <w:szCs w:val="24"/>
        </w:rPr>
        <w:t xml:space="preserve">omputadoras, </w:t>
      </w:r>
      <w:proofErr w:type="spellStart"/>
      <w:r w:rsidR="00463404" w:rsidRPr="00761378">
        <w:rPr>
          <w:rFonts w:ascii="Arial" w:hAnsi="Arial" w:cs="Arial"/>
          <w:bCs/>
          <w:color w:val="000000" w:themeColor="text1"/>
          <w:sz w:val="24"/>
          <w:szCs w:val="24"/>
        </w:rPr>
        <w:t>tablets</w:t>
      </w:r>
      <w:proofErr w:type="spellEnd"/>
      <w:r w:rsidR="00463404" w:rsidRPr="00761378">
        <w:rPr>
          <w:rFonts w:ascii="Arial" w:hAnsi="Arial" w:cs="Arial"/>
          <w:bCs/>
          <w:color w:val="000000" w:themeColor="text1"/>
          <w:sz w:val="24"/>
          <w:szCs w:val="24"/>
        </w:rPr>
        <w:t xml:space="preserve">, relojes, </w:t>
      </w:r>
      <w:proofErr w:type="spellStart"/>
      <w:r w:rsidR="00463404" w:rsidRPr="00761378">
        <w:rPr>
          <w:rFonts w:ascii="Arial" w:hAnsi="Arial" w:cs="Arial"/>
          <w:bCs/>
          <w:color w:val="000000" w:themeColor="text1"/>
          <w:sz w:val="24"/>
          <w:szCs w:val="24"/>
        </w:rPr>
        <w:t>I</w:t>
      </w:r>
      <w:r w:rsidRPr="00761378">
        <w:rPr>
          <w:rFonts w:ascii="Arial" w:hAnsi="Arial" w:cs="Arial"/>
          <w:bCs/>
          <w:color w:val="000000" w:themeColor="text1"/>
          <w:sz w:val="24"/>
          <w:szCs w:val="24"/>
        </w:rPr>
        <w:t>pods</w:t>
      </w:r>
      <w:proofErr w:type="spellEnd"/>
      <w:r w:rsidRPr="00761378">
        <w:rPr>
          <w:rFonts w:ascii="Arial" w:hAnsi="Arial" w:cs="Arial"/>
          <w:bCs/>
          <w:color w:val="000000" w:themeColor="text1"/>
          <w:sz w:val="24"/>
          <w:szCs w:val="24"/>
        </w:rPr>
        <w:t xml:space="preserve">, entre otros. La principal herramienta de valoración medioambiental </w:t>
      </w:r>
      <w:r w:rsidR="00486BB8" w:rsidRPr="00761378">
        <w:rPr>
          <w:rFonts w:ascii="Arial" w:hAnsi="Arial" w:cs="Arial"/>
          <w:bCs/>
          <w:color w:val="000000" w:themeColor="text1"/>
          <w:sz w:val="24"/>
          <w:szCs w:val="24"/>
        </w:rPr>
        <w:t>en procesos industriales con la</w:t>
      </w:r>
      <w:r w:rsidRPr="00761378">
        <w:rPr>
          <w:rFonts w:ascii="Arial" w:hAnsi="Arial" w:cs="Arial"/>
          <w:bCs/>
          <w:color w:val="000000" w:themeColor="text1"/>
          <w:sz w:val="24"/>
          <w:szCs w:val="24"/>
        </w:rPr>
        <w:t xml:space="preserve"> que cuenta Estados Unidos es </w:t>
      </w:r>
      <w:r w:rsidRPr="00761378">
        <w:rPr>
          <w:rFonts w:ascii="Arial" w:hAnsi="Arial" w:cs="Arial"/>
          <w:b/>
          <w:bCs/>
          <w:color w:val="000000" w:themeColor="text1"/>
          <w:sz w:val="24"/>
          <w:szCs w:val="24"/>
        </w:rPr>
        <w:t>EPEAT</w:t>
      </w:r>
      <w:r w:rsidRPr="00761378">
        <w:rPr>
          <w:rFonts w:ascii="Arial" w:hAnsi="Arial" w:cs="Arial"/>
          <w:color w:val="000000" w:themeColor="text1"/>
          <w:sz w:val="24"/>
          <w:szCs w:val="24"/>
        </w:rPr>
        <w:t>.  La misma garantiza el empleo de componentes que no contaminan el ambiente y una producción más limpia.</w:t>
      </w:r>
      <w:r w:rsidR="00463404" w:rsidRPr="00761378">
        <w:rPr>
          <w:rFonts w:ascii="Arial" w:hAnsi="Arial" w:cs="Arial"/>
          <w:color w:val="000000" w:themeColor="text1"/>
          <w:sz w:val="24"/>
          <w:szCs w:val="24"/>
        </w:rPr>
        <w:t xml:space="preserve"> </w:t>
      </w:r>
      <w:r w:rsidRPr="00761378">
        <w:rPr>
          <w:rFonts w:ascii="Arial" w:hAnsi="Arial" w:cs="Arial"/>
          <w:color w:val="000000" w:themeColor="text1"/>
          <w:sz w:val="24"/>
          <w:szCs w:val="24"/>
        </w:rPr>
        <w:t>Creada en Estados Unidos por el Consejo Verde de Electrónicos (GEC), la Herramienta de Evaluación Ambiental de Productos Electrónicos (EPEAT, por sus siglas en inglés) permite a las empresas valorar y comparar el hardware de acuerdo con sus características ecológicas.</w:t>
      </w:r>
    </w:p>
    <w:p w:rsidR="00024BD3" w:rsidRPr="00761378" w:rsidRDefault="00024BD3" w:rsidP="00761378">
      <w:pPr>
        <w:spacing w:after="0"/>
        <w:jc w:val="both"/>
        <w:rPr>
          <w:rFonts w:ascii="Arial" w:hAnsi="Arial" w:cs="Arial"/>
          <w:color w:val="000000" w:themeColor="text1"/>
          <w:sz w:val="24"/>
          <w:szCs w:val="24"/>
        </w:rPr>
      </w:pPr>
    </w:p>
    <w:p w:rsidR="00463404" w:rsidRPr="00024BD3" w:rsidRDefault="00463404" w:rsidP="00024BD3">
      <w:pPr>
        <w:pStyle w:val="Ttulo3"/>
      </w:pPr>
      <w:bookmarkStart w:id="24" w:name="_Toc497075573"/>
      <w:r w:rsidRPr="00024BD3">
        <w:t>Compromiso de la empresa</w:t>
      </w:r>
      <w:bookmarkEnd w:id="24"/>
    </w:p>
    <w:p w:rsidR="00EA3666" w:rsidRDefault="00463404" w:rsidP="00761378">
      <w:pPr>
        <w:spacing w:after="0"/>
        <w:ind w:firstLine="708"/>
        <w:jc w:val="both"/>
        <w:rPr>
          <w:rFonts w:ascii="Arial" w:hAnsi="Arial" w:cs="Arial"/>
          <w:color w:val="000000" w:themeColor="text1"/>
          <w:sz w:val="24"/>
          <w:szCs w:val="24"/>
        </w:rPr>
      </w:pPr>
      <w:r w:rsidRPr="00761378">
        <w:rPr>
          <w:rFonts w:ascii="Arial" w:hAnsi="Arial" w:cs="Arial"/>
          <w:color w:val="000000" w:themeColor="text1"/>
          <w:sz w:val="24"/>
          <w:szCs w:val="24"/>
        </w:rPr>
        <w:t>Una característica particular de Apple es el esfuerzo que ponen en tratar de cumplir un </w:t>
      </w:r>
      <w:r w:rsidRPr="00761378">
        <w:rPr>
          <w:rFonts w:ascii="Arial" w:hAnsi="Arial" w:cs="Arial"/>
          <w:bCs/>
          <w:color w:val="000000" w:themeColor="text1"/>
          <w:sz w:val="24"/>
          <w:szCs w:val="24"/>
        </w:rPr>
        <w:t>mínimo</w:t>
      </w:r>
      <w:r w:rsidRPr="00761378">
        <w:rPr>
          <w:rFonts w:ascii="Arial" w:hAnsi="Arial" w:cs="Arial"/>
          <w:color w:val="000000" w:themeColor="text1"/>
          <w:sz w:val="24"/>
          <w:szCs w:val="24"/>
        </w:rPr>
        <w:t> de los </w:t>
      </w:r>
      <w:r w:rsidRPr="00761378">
        <w:rPr>
          <w:rFonts w:ascii="Arial" w:hAnsi="Arial" w:cs="Arial"/>
          <w:bCs/>
          <w:color w:val="000000" w:themeColor="text1"/>
          <w:sz w:val="24"/>
          <w:szCs w:val="24"/>
        </w:rPr>
        <w:t>estándares ecológicos</w:t>
      </w:r>
      <w:r w:rsidRPr="00761378">
        <w:rPr>
          <w:rFonts w:ascii="Arial" w:hAnsi="Arial" w:cs="Arial"/>
          <w:color w:val="000000" w:themeColor="text1"/>
          <w:sz w:val="24"/>
          <w:szCs w:val="24"/>
        </w:rPr>
        <w:t xml:space="preserve"> de producción. De hecho, ese mínimo suele ser más alto que el de muchas otras compañías de su sector. La llegada de su nuevo Mac Pro ha sido observada con lupa por el Green </w:t>
      </w:r>
      <w:proofErr w:type="spellStart"/>
      <w:r w:rsidRPr="00761378">
        <w:rPr>
          <w:rFonts w:ascii="Arial" w:hAnsi="Arial" w:cs="Arial"/>
          <w:color w:val="000000" w:themeColor="text1"/>
          <w:sz w:val="24"/>
          <w:szCs w:val="24"/>
        </w:rPr>
        <w:t>Electronics</w:t>
      </w:r>
      <w:proofErr w:type="spellEnd"/>
      <w:r w:rsidRPr="00761378">
        <w:rPr>
          <w:rFonts w:ascii="Arial" w:hAnsi="Arial" w:cs="Arial"/>
          <w:color w:val="000000" w:themeColor="text1"/>
          <w:sz w:val="24"/>
          <w:szCs w:val="24"/>
        </w:rPr>
        <w:t xml:space="preserve"> Council recibiendo una </w:t>
      </w:r>
      <w:r w:rsidRPr="00761378">
        <w:rPr>
          <w:rFonts w:ascii="Arial" w:hAnsi="Arial" w:cs="Arial"/>
          <w:bCs/>
          <w:color w:val="000000" w:themeColor="text1"/>
          <w:sz w:val="24"/>
          <w:szCs w:val="24"/>
        </w:rPr>
        <w:t>valoración de oro</w:t>
      </w:r>
      <w:r w:rsidRPr="00761378">
        <w:rPr>
          <w:rFonts w:ascii="Arial" w:hAnsi="Arial" w:cs="Arial"/>
          <w:color w:val="000000" w:themeColor="text1"/>
          <w:sz w:val="24"/>
          <w:szCs w:val="24"/>
        </w:rPr>
        <w:t> por parte de la EPEAT.</w:t>
      </w:r>
    </w:p>
    <w:p w:rsidR="00024BD3" w:rsidRPr="00761378" w:rsidRDefault="00024BD3" w:rsidP="00761378">
      <w:pPr>
        <w:spacing w:after="0"/>
        <w:ind w:firstLine="708"/>
        <w:jc w:val="both"/>
        <w:rPr>
          <w:rFonts w:ascii="Arial" w:hAnsi="Arial" w:cs="Arial"/>
          <w:b/>
          <w:color w:val="000000" w:themeColor="text1"/>
          <w:sz w:val="24"/>
          <w:szCs w:val="24"/>
          <w:u w:val="single"/>
        </w:rPr>
      </w:pPr>
    </w:p>
    <w:p w:rsidR="00EA3666" w:rsidRPr="00024BD3" w:rsidRDefault="00EA3666" w:rsidP="00024BD3">
      <w:pPr>
        <w:pStyle w:val="Ttulo3"/>
      </w:pPr>
      <w:bookmarkStart w:id="25" w:name="_Toc497075574"/>
      <w:r w:rsidRPr="00024BD3">
        <w:t>Productos menos tóxicos y duraderos</w:t>
      </w:r>
      <w:bookmarkEnd w:id="25"/>
    </w:p>
    <w:p w:rsidR="00EA3666" w:rsidRPr="00761378" w:rsidRDefault="00EA3666" w:rsidP="00761378">
      <w:pPr>
        <w:spacing w:after="0"/>
        <w:ind w:firstLine="708"/>
        <w:jc w:val="both"/>
        <w:rPr>
          <w:rFonts w:ascii="Arial" w:hAnsi="Arial" w:cs="Arial"/>
          <w:color w:val="000000" w:themeColor="text1"/>
          <w:sz w:val="24"/>
          <w:szCs w:val="24"/>
        </w:rPr>
      </w:pPr>
      <w:r w:rsidRPr="00761378">
        <w:rPr>
          <w:rFonts w:ascii="Arial" w:hAnsi="Arial" w:cs="Arial"/>
          <w:color w:val="000000" w:themeColor="text1"/>
          <w:sz w:val="24"/>
          <w:szCs w:val="24"/>
        </w:rPr>
        <w:t xml:space="preserve">La multinacional pone también en el punto de mira la salud de los consumidores y sus empleados. </w:t>
      </w:r>
    </w:p>
    <w:p w:rsidR="00EA3666" w:rsidRPr="00761378" w:rsidRDefault="00EA3666" w:rsidP="00761378">
      <w:pPr>
        <w:spacing w:after="0"/>
        <w:ind w:firstLine="708"/>
        <w:jc w:val="both"/>
        <w:rPr>
          <w:rFonts w:ascii="Arial" w:hAnsi="Arial" w:cs="Arial"/>
          <w:color w:val="000000" w:themeColor="text1"/>
          <w:sz w:val="24"/>
          <w:szCs w:val="24"/>
        </w:rPr>
      </w:pPr>
      <w:r w:rsidRPr="00761378">
        <w:rPr>
          <w:rFonts w:ascii="Arial" w:hAnsi="Arial" w:cs="Arial"/>
          <w:color w:val="000000" w:themeColor="text1"/>
          <w:sz w:val="24"/>
          <w:szCs w:val="24"/>
        </w:rPr>
        <w:t>Los cables de sus productos no contienen PVC (sustituido por “</w:t>
      </w:r>
      <w:proofErr w:type="spellStart"/>
      <w:r w:rsidRPr="00761378">
        <w:rPr>
          <w:rFonts w:ascii="Arial" w:hAnsi="Arial" w:cs="Arial"/>
          <w:color w:val="000000" w:themeColor="text1"/>
          <w:sz w:val="24"/>
          <w:szCs w:val="24"/>
        </w:rPr>
        <w:t>lastómeros</w:t>
      </w:r>
      <w:proofErr w:type="spellEnd"/>
      <w:r w:rsidRPr="00761378">
        <w:rPr>
          <w:rFonts w:ascii="Arial" w:hAnsi="Arial" w:cs="Arial"/>
          <w:color w:val="000000" w:themeColor="text1"/>
          <w:sz w:val="24"/>
          <w:szCs w:val="24"/>
        </w:rPr>
        <w:t xml:space="preserve"> termoplásticos sin cloro ni bromo”) ni </w:t>
      </w:r>
      <w:proofErr w:type="gramStart"/>
      <w:r w:rsidRPr="00761378">
        <w:rPr>
          <w:rFonts w:ascii="Arial" w:hAnsi="Arial" w:cs="Arial"/>
          <w:color w:val="000000" w:themeColor="text1"/>
          <w:sz w:val="24"/>
          <w:szCs w:val="24"/>
        </w:rPr>
        <w:t>fetalitos</w:t>
      </w:r>
      <w:proofErr w:type="gramEnd"/>
      <w:r w:rsidRPr="00761378">
        <w:rPr>
          <w:rFonts w:ascii="Arial" w:hAnsi="Arial" w:cs="Arial"/>
          <w:color w:val="000000" w:themeColor="text1"/>
          <w:sz w:val="24"/>
          <w:szCs w:val="24"/>
        </w:rPr>
        <w:t xml:space="preserve"> y las pantallas no contienen arsénico. Colaboran además con el I</w:t>
      </w:r>
      <w:r w:rsidR="00486BB8" w:rsidRPr="00761378">
        <w:rPr>
          <w:rFonts w:ascii="Arial" w:hAnsi="Arial" w:cs="Arial"/>
          <w:color w:val="000000" w:themeColor="text1"/>
          <w:sz w:val="24"/>
          <w:szCs w:val="24"/>
        </w:rPr>
        <w:t>n</w:t>
      </w:r>
      <w:r w:rsidRPr="00761378">
        <w:rPr>
          <w:rFonts w:ascii="Arial" w:hAnsi="Arial" w:cs="Arial"/>
          <w:color w:val="000000" w:themeColor="text1"/>
          <w:sz w:val="24"/>
          <w:szCs w:val="24"/>
        </w:rPr>
        <w:t xml:space="preserve">stituto de Asuntos Públicos y Ambientales (IPE) de China, dedicado a exigir responsabilidades a las empresas que cometen infracciones medioambientales en ese país. </w:t>
      </w:r>
    </w:p>
    <w:p w:rsidR="00513C6E" w:rsidRPr="00761378" w:rsidRDefault="00513C6E" w:rsidP="00761378">
      <w:pPr>
        <w:spacing w:after="0"/>
        <w:ind w:firstLine="708"/>
        <w:jc w:val="both"/>
        <w:rPr>
          <w:rFonts w:ascii="Arial" w:hAnsi="Arial" w:cs="Arial"/>
          <w:color w:val="000000" w:themeColor="text1"/>
          <w:sz w:val="24"/>
          <w:szCs w:val="24"/>
        </w:rPr>
      </w:pPr>
      <w:r w:rsidRPr="00761378">
        <w:rPr>
          <w:rFonts w:ascii="Arial" w:hAnsi="Arial" w:cs="Arial"/>
          <w:color w:val="000000" w:themeColor="text1"/>
          <w:sz w:val="24"/>
          <w:szCs w:val="24"/>
        </w:rPr>
        <w:t xml:space="preserve">Según destaca la compañía, el funcionamiento de sus materiales permite disponer de aparatos con una vida más larga. </w:t>
      </w:r>
      <w:proofErr w:type="gramStart"/>
      <w:r w:rsidRPr="00761378">
        <w:rPr>
          <w:rFonts w:ascii="Arial" w:hAnsi="Arial" w:cs="Arial"/>
          <w:color w:val="000000" w:themeColor="text1"/>
          <w:sz w:val="24"/>
          <w:szCs w:val="24"/>
        </w:rPr>
        <w:t>las</w:t>
      </w:r>
      <w:proofErr w:type="gramEnd"/>
      <w:r w:rsidRPr="00761378">
        <w:rPr>
          <w:rFonts w:ascii="Arial" w:hAnsi="Arial" w:cs="Arial"/>
          <w:color w:val="000000" w:themeColor="text1"/>
          <w:sz w:val="24"/>
          <w:szCs w:val="24"/>
        </w:rPr>
        <w:t xml:space="preserve"> baterías integradas de sus portátiles duran hasta cinco años. Esto genera menos residuos y aumenta la vida del producto. También hacen hincapié en sus programas de reciclaje, ya que aseguran, que los residuos electrónicos pueden suponer un grave problema para la salud y el medio ambiente. Gracias a programas de reciclaje puestos en marcha desde 2004 en el 95% de países donde se venden productos Apple,  aseguran haber evitado que acaben en los vertederos más de 190.000 toneladas de equipos electrónicos.</w:t>
      </w:r>
    </w:p>
    <w:p w:rsidR="00513C6E" w:rsidRPr="00024BD3" w:rsidRDefault="00513C6E" w:rsidP="00024BD3">
      <w:pPr>
        <w:pStyle w:val="Ttulo3"/>
      </w:pPr>
      <w:bookmarkStart w:id="26" w:name="_Toc497075575"/>
      <w:r w:rsidRPr="00024BD3">
        <w:t>Cuidado del Agua</w:t>
      </w:r>
      <w:bookmarkEnd w:id="26"/>
    </w:p>
    <w:p w:rsidR="00EA3666" w:rsidRDefault="00EA3666" w:rsidP="00761378">
      <w:pPr>
        <w:spacing w:after="0"/>
        <w:ind w:firstLine="708"/>
        <w:jc w:val="both"/>
        <w:rPr>
          <w:rFonts w:ascii="Arial" w:hAnsi="Arial" w:cs="Arial"/>
          <w:color w:val="000000" w:themeColor="text1"/>
          <w:sz w:val="24"/>
          <w:szCs w:val="24"/>
        </w:rPr>
      </w:pPr>
      <w:r w:rsidRPr="00761378">
        <w:rPr>
          <w:rFonts w:ascii="Arial" w:hAnsi="Arial" w:cs="Arial"/>
          <w:color w:val="000000" w:themeColor="text1"/>
          <w:sz w:val="24"/>
          <w:szCs w:val="24"/>
        </w:rPr>
        <w:t xml:space="preserve">Apple ha puesto también en marcha el programa </w:t>
      </w:r>
      <w:proofErr w:type="spellStart"/>
      <w:r w:rsidRPr="00761378">
        <w:rPr>
          <w:rFonts w:ascii="Arial" w:hAnsi="Arial" w:cs="Arial"/>
          <w:color w:val="000000" w:themeColor="text1"/>
          <w:sz w:val="24"/>
          <w:szCs w:val="24"/>
        </w:rPr>
        <w:t>Clean</w:t>
      </w:r>
      <w:proofErr w:type="spellEnd"/>
      <w:r w:rsidRPr="00761378">
        <w:rPr>
          <w:rFonts w:ascii="Arial" w:hAnsi="Arial" w:cs="Arial"/>
          <w:color w:val="000000" w:themeColor="text1"/>
          <w:sz w:val="24"/>
          <w:szCs w:val="24"/>
        </w:rPr>
        <w:t xml:space="preserve"> </w:t>
      </w:r>
      <w:proofErr w:type="spellStart"/>
      <w:r w:rsidRPr="00761378">
        <w:rPr>
          <w:rFonts w:ascii="Arial" w:hAnsi="Arial" w:cs="Arial"/>
          <w:color w:val="000000" w:themeColor="text1"/>
          <w:sz w:val="24"/>
          <w:szCs w:val="24"/>
        </w:rPr>
        <w:t>Water</w:t>
      </w:r>
      <w:proofErr w:type="spellEnd"/>
      <w:r w:rsidRPr="00761378">
        <w:rPr>
          <w:rFonts w:ascii="Arial" w:hAnsi="Arial" w:cs="Arial"/>
          <w:color w:val="000000" w:themeColor="text1"/>
          <w:sz w:val="24"/>
          <w:szCs w:val="24"/>
        </w:rPr>
        <w:t>, una iniciativa dedicada a reducir el consumo de agua, comentar su reciclaje y prevenir su contaminación de manera ilegal, entre otros.</w:t>
      </w:r>
    </w:p>
    <w:p w:rsidR="00024BD3" w:rsidRPr="00761378" w:rsidRDefault="00024BD3" w:rsidP="00761378">
      <w:pPr>
        <w:spacing w:after="0"/>
        <w:ind w:firstLine="708"/>
        <w:jc w:val="both"/>
        <w:rPr>
          <w:rFonts w:ascii="Arial" w:hAnsi="Arial" w:cs="Arial"/>
          <w:color w:val="000000" w:themeColor="text1"/>
          <w:sz w:val="24"/>
          <w:szCs w:val="24"/>
        </w:rPr>
      </w:pPr>
    </w:p>
    <w:p w:rsidR="00513C6E" w:rsidRPr="00024BD3" w:rsidRDefault="00513C6E" w:rsidP="00024BD3">
      <w:pPr>
        <w:pStyle w:val="Ttulo3"/>
      </w:pPr>
      <w:bookmarkStart w:id="27" w:name="_Toc497075576"/>
      <w:r w:rsidRPr="00024BD3">
        <w:t>Aspiraciones a futuro</w:t>
      </w:r>
      <w:bookmarkEnd w:id="27"/>
    </w:p>
    <w:p w:rsidR="00513C6E" w:rsidRPr="00761378" w:rsidRDefault="00513C6E" w:rsidP="00761378">
      <w:pPr>
        <w:pStyle w:val="Prrafodelista"/>
        <w:numPr>
          <w:ilvl w:val="0"/>
          <w:numId w:val="10"/>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 xml:space="preserve">Cadena de suministro de ciclo cerrado: les gustaría llegar a ser capaces de fabricar productos nuevos empleando únicamente materiales reciclados, incluidos los dispositivos viejos. Así se espera dejar de explotar recursos de </w:t>
      </w:r>
      <w:r w:rsidRPr="00761378">
        <w:rPr>
          <w:rFonts w:ascii="Arial" w:hAnsi="Arial" w:cs="Arial"/>
          <w:noProof/>
          <w:color w:val="000000" w:themeColor="text1"/>
          <w:sz w:val="24"/>
          <w:szCs w:val="24"/>
        </w:rPr>
        <w:drawing>
          <wp:anchor distT="0" distB="0" distL="114300" distR="114300" simplePos="0" relativeHeight="251661312" behindDoc="0" locked="0" layoutInCell="1" allowOverlap="1" wp14:anchorId="1EE7BE76" wp14:editId="3B827D06">
            <wp:simplePos x="0" y="0"/>
            <wp:positionH relativeFrom="column">
              <wp:posOffset>224790</wp:posOffset>
            </wp:positionH>
            <wp:positionV relativeFrom="paragraph">
              <wp:posOffset>509905</wp:posOffset>
            </wp:positionV>
            <wp:extent cx="5276850" cy="1847850"/>
            <wp:effectExtent l="19050" t="19050" r="19050" b="19050"/>
            <wp:wrapSquare wrapText="bothSides"/>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5276850" cy="1847850"/>
                    </a:xfrm>
                    <a:prstGeom prst="rect">
                      <a:avLst/>
                    </a:prstGeom>
                    <a:noFill/>
                    <a:ln w="9525">
                      <a:solidFill>
                        <a:schemeClr val="tx1"/>
                      </a:solidFill>
                      <a:miter lim="800000"/>
                      <a:headEnd/>
                      <a:tailEnd/>
                    </a:ln>
                  </pic:spPr>
                </pic:pic>
              </a:graphicData>
            </a:graphic>
          </wp:anchor>
        </w:drawing>
      </w:r>
      <w:r w:rsidRPr="00761378">
        <w:rPr>
          <w:rFonts w:ascii="Arial" w:hAnsi="Arial" w:cs="Arial"/>
          <w:color w:val="000000" w:themeColor="text1"/>
          <w:sz w:val="24"/>
          <w:szCs w:val="24"/>
        </w:rPr>
        <w:t>la Tierra.</w:t>
      </w:r>
    </w:p>
    <w:p w:rsidR="00513C6E" w:rsidRPr="00761378" w:rsidRDefault="00513C6E" w:rsidP="00761378">
      <w:pPr>
        <w:pStyle w:val="Prrafodelista"/>
        <w:spacing w:after="0"/>
        <w:jc w:val="both"/>
        <w:rPr>
          <w:rFonts w:ascii="Arial" w:hAnsi="Arial" w:cs="Arial"/>
          <w:noProof/>
          <w:color w:val="000000" w:themeColor="text1"/>
          <w:sz w:val="24"/>
          <w:szCs w:val="24"/>
        </w:rPr>
      </w:pPr>
    </w:p>
    <w:p w:rsidR="00513C6E" w:rsidRDefault="00513C6E" w:rsidP="00761378">
      <w:pPr>
        <w:pStyle w:val="Prrafodelista"/>
        <w:numPr>
          <w:ilvl w:val="0"/>
          <w:numId w:val="10"/>
        </w:numPr>
        <w:spacing w:after="0"/>
        <w:jc w:val="both"/>
        <w:rPr>
          <w:rFonts w:ascii="Arial" w:hAnsi="Arial" w:cs="Arial"/>
          <w:noProof/>
          <w:color w:val="000000" w:themeColor="text1"/>
          <w:sz w:val="24"/>
          <w:szCs w:val="24"/>
        </w:rPr>
      </w:pPr>
      <w:r w:rsidRPr="00761378">
        <w:rPr>
          <w:rFonts w:ascii="Arial" w:hAnsi="Arial" w:cs="Arial"/>
          <w:color w:val="000000" w:themeColor="text1"/>
          <w:sz w:val="24"/>
          <w:szCs w:val="24"/>
        </w:rPr>
        <w:t>Utilización de papel 100% reciclado: ya han alcanz</w:t>
      </w:r>
      <w:r w:rsidR="008E405F">
        <w:rPr>
          <w:rFonts w:ascii="Arial" w:hAnsi="Arial" w:cs="Arial"/>
          <w:color w:val="000000" w:themeColor="text1"/>
          <w:sz w:val="24"/>
          <w:szCs w:val="24"/>
        </w:rPr>
        <w:t>ado más del 99 %. Se abastece</w:t>
      </w:r>
      <w:r w:rsidRPr="00761378">
        <w:rPr>
          <w:rFonts w:ascii="Arial" w:hAnsi="Arial" w:cs="Arial"/>
          <w:color w:val="000000" w:themeColor="text1"/>
          <w:sz w:val="24"/>
          <w:szCs w:val="24"/>
        </w:rPr>
        <w:t xml:space="preserve"> de papel virgen de forma responsable, protegen bosques sostenibles y hacen las cajas del iPhone 7 con papel, bambú y residuos de caña de azúcar.</w:t>
      </w:r>
      <w:r w:rsidRPr="00761378">
        <w:rPr>
          <w:rFonts w:ascii="Arial" w:hAnsi="Arial" w:cs="Arial"/>
          <w:noProof/>
          <w:color w:val="000000" w:themeColor="text1"/>
          <w:sz w:val="24"/>
          <w:szCs w:val="24"/>
        </w:rPr>
        <w:t xml:space="preserve"> </w:t>
      </w:r>
    </w:p>
    <w:p w:rsidR="00024BD3" w:rsidRPr="00024BD3" w:rsidRDefault="00024BD3" w:rsidP="00024BD3">
      <w:pPr>
        <w:pStyle w:val="Prrafodelista"/>
        <w:rPr>
          <w:rFonts w:ascii="Arial" w:hAnsi="Arial" w:cs="Arial"/>
          <w:noProof/>
          <w:color w:val="000000" w:themeColor="text1"/>
          <w:sz w:val="24"/>
          <w:szCs w:val="24"/>
        </w:rPr>
      </w:pPr>
    </w:p>
    <w:p w:rsidR="00024BD3" w:rsidRPr="00761378" w:rsidRDefault="00024BD3" w:rsidP="00024BD3">
      <w:pPr>
        <w:pStyle w:val="Prrafodelista"/>
        <w:spacing w:after="0"/>
        <w:jc w:val="both"/>
        <w:rPr>
          <w:rFonts w:ascii="Arial" w:hAnsi="Arial" w:cs="Arial"/>
          <w:noProof/>
          <w:color w:val="000000" w:themeColor="text1"/>
          <w:sz w:val="24"/>
          <w:szCs w:val="24"/>
        </w:rPr>
      </w:pPr>
    </w:p>
    <w:p w:rsidR="00463404" w:rsidRPr="00024BD3" w:rsidRDefault="00486BB8" w:rsidP="00024BD3">
      <w:pPr>
        <w:pStyle w:val="Ttulo3"/>
      </w:pPr>
      <w:bookmarkStart w:id="28" w:name="_Toc497075577"/>
      <w:r w:rsidRPr="00024BD3">
        <w:t>Energía</w:t>
      </w:r>
      <w:bookmarkEnd w:id="28"/>
    </w:p>
    <w:p w:rsidR="00513C69" w:rsidRPr="00761378" w:rsidRDefault="00463404"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Un número creciente de proveedores se han comprometido a usar solo energía renovable para producir piezas y productos Apple.</w:t>
      </w:r>
    </w:p>
    <w:p w:rsidR="00463404" w:rsidRDefault="00463404"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Desde 2008</w:t>
      </w:r>
      <w:r w:rsidR="00513C6E" w:rsidRPr="00761378">
        <w:rPr>
          <w:rFonts w:ascii="Arial" w:hAnsi="Arial" w:cs="Arial"/>
          <w:color w:val="000000" w:themeColor="text1"/>
          <w:sz w:val="24"/>
          <w:szCs w:val="24"/>
        </w:rPr>
        <w:t xml:space="preserve"> se</w:t>
      </w:r>
      <w:r w:rsidRPr="00761378">
        <w:rPr>
          <w:rFonts w:ascii="Arial" w:hAnsi="Arial" w:cs="Arial"/>
          <w:color w:val="000000" w:themeColor="text1"/>
          <w:sz w:val="24"/>
          <w:szCs w:val="24"/>
        </w:rPr>
        <w:t xml:space="preserve"> </w:t>
      </w:r>
      <w:r w:rsidR="00486BB8" w:rsidRPr="00761378">
        <w:rPr>
          <w:rFonts w:ascii="Arial" w:hAnsi="Arial" w:cs="Arial"/>
          <w:color w:val="000000" w:themeColor="text1"/>
          <w:sz w:val="24"/>
          <w:szCs w:val="24"/>
        </w:rPr>
        <w:t>han</w:t>
      </w:r>
      <w:r w:rsidRPr="00761378">
        <w:rPr>
          <w:rFonts w:ascii="Arial" w:hAnsi="Arial" w:cs="Arial"/>
          <w:color w:val="000000" w:themeColor="text1"/>
          <w:sz w:val="24"/>
          <w:szCs w:val="24"/>
        </w:rPr>
        <w:t xml:space="preserve"> reducido en un 70 % el consumo medio de </w:t>
      </w:r>
      <w:r w:rsidR="00513C6E" w:rsidRPr="00761378">
        <w:rPr>
          <w:rFonts w:ascii="Arial" w:hAnsi="Arial" w:cs="Arial"/>
          <w:color w:val="000000" w:themeColor="text1"/>
          <w:sz w:val="24"/>
          <w:szCs w:val="24"/>
        </w:rPr>
        <w:t>productos Apple.</w:t>
      </w:r>
    </w:p>
    <w:p w:rsidR="00024BD3" w:rsidRPr="00761378" w:rsidRDefault="00024BD3" w:rsidP="00761378">
      <w:pPr>
        <w:spacing w:after="0"/>
        <w:jc w:val="both"/>
        <w:rPr>
          <w:rFonts w:ascii="Arial" w:hAnsi="Arial" w:cs="Arial"/>
          <w:color w:val="000000" w:themeColor="text1"/>
          <w:sz w:val="24"/>
          <w:szCs w:val="24"/>
        </w:rPr>
      </w:pPr>
    </w:p>
    <w:p w:rsidR="001028FA" w:rsidRPr="00024BD3" w:rsidRDefault="00EA3666" w:rsidP="00024BD3">
      <w:pPr>
        <w:pStyle w:val="Ttulo3"/>
      </w:pPr>
      <w:bookmarkStart w:id="29" w:name="_Toc497075578"/>
      <w:r w:rsidRPr="00024BD3">
        <w:t>Transporte</w:t>
      </w:r>
      <w:bookmarkEnd w:id="29"/>
    </w:p>
    <w:p w:rsidR="00463404" w:rsidRPr="00761378" w:rsidRDefault="00513C6E"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Los envíos</w:t>
      </w:r>
      <w:r w:rsidR="00EA3666" w:rsidRPr="00761378">
        <w:rPr>
          <w:rFonts w:ascii="Arial" w:hAnsi="Arial" w:cs="Arial"/>
          <w:color w:val="000000" w:themeColor="text1"/>
          <w:sz w:val="24"/>
          <w:szCs w:val="24"/>
        </w:rPr>
        <w:t xml:space="preserve"> de Apple</w:t>
      </w:r>
      <w:r w:rsidRPr="00761378">
        <w:rPr>
          <w:rFonts w:ascii="Arial" w:hAnsi="Arial" w:cs="Arial"/>
          <w:color w:val="000000" w:themeColor="text1"/>
          <w:sz w:val="24"/>
          <w:szCs w:val="24"/>
        </w:rPr>
        <w:t xml:space="preserve"> desde</w:t>
      </w:r>
      <w:r w:rsidR="00EA3666" w:rsidRPr="00761378">
        <w:rPr>
          <w:rFonts w:ascii="Arial" w:hAnsi="Arial" w:cs="Arial"/>
          <w:color w:val="000000" w:themeColor="text1"/>
          <w:sz w:val="24"/>
          <w:szCs w:val="24"/>
        </w:rPr>
        <w:t xml:space="preserve"> Estados Unidos </w:t>
      </w:r>
      <w:r w:rsidRPr="00761378">
        <w:rPr>
          <w:rFonts w:ascii="Arial" w:hAnsi="Arial" w:cs="Arial"/>
          <w:color w:val="000000" w:themeColor="text1"/>
          <w:sz w:val="24"/>
          <w:szCs w:val="24"/>
        </w:rPr>
        <w:t xml:space="preserve">se realizan en aviones que pueden </w:t>
      </w:r>
      <w:r w:rsidR="00EA3666" w:rsidRPr="00761378">
        <w:rPr>
          <w:rFonts w:ascii="Arial" w:hAnsi="Arial" w:cs="Arial"/>
          <w:color w:val="000000" w:themeColor="text1"/>
          <w:sz w:val="24"/>
          <w:szCs w:val="24"/>
        </w:rPr>
        <w:t xml:space="preserve">realizar un vuelo de 15 horas desde China a Estados Unidos sin repostar. Además, son capaces de transportar alrededor de unos 450.000 </w:t>
      </w:r>
      <w:proofErr w:type="spellStart"/>
      <w:r w:rsidR="00EA3666" w:rsidRPr="00761378">
        <w:rPr>
          <w:rFonts w:ascii="Arial" w:hAnsi="Arial" w:cs="Arial"/>
          <w:color w:val="000000" w:themeColor="text1"/>
          <w:sz w:val="24"/>
          <w:szCs w:val="24"/>
        </w:rPr>
        <w:t>iPhones</w:t>
      </w:r>
      <w:proofErr w:type="spellEnd"/>
      <w:r w:rsidR="00EA3666" w:rsidRPr="00761378">
        <w:rPr>
          <w:rFonts w:ascii="Arial" w:hAnsi="Arial" w:cs="Arial"/>
          <w:color w:val="000000" w:themeColor="text1"/>
          <w:sz w:val="24"/>
          <w:szCs w:val="24"/>
        </w:rPr>
        <w:t xml:space="preserve"> y su coste es de 242.000 dólares con el precio del combustible incluido.</w:t>
      </w:r>
      <w:r w:rsidRPr="00761378">
        <w:rPr>
          <w:rFonts w:ascii="Arial" w:hAnsi="Arial" w:cs="Arial"/>
          <w:color w:val="000000" w:themeColor="text1"/>
          <w:sz w:val="24"/>
          <w:szCs w:val="24"/>
        </w:rPr>
        <w:t xml:space="preserve"> Además, el esfuerzo de Apple en reducir el tamaño de sus dispositivos, influye también en la capacidad de transporte. Pudiendo transportar mayor cantidad de producto en </w:t>
      </w:r>
      <w:r w:rsidRPr="00761378">
        <w:rPr>
          <w:rFonts w:ascii="Arial" w:hAnsi="Arial" w:cs="Arial"/>
          <w:bCs/>
          <w:color w:val="000000" w:themeColor="text1"/>
          <w:sz w:val="24"/>
          <w:szCs w:val="24"/>
        </w:rPr>
        <w:t>menos espacio</w:t>
      </w:r>
      <w:r w:rsidRPr="00761378">
        <w:rPr>
          <w:rFonts w:ascii="Arial" w:hAnsi="Arial" w:cs="Arial"/>
          <w:color w:val="000000" w:themeColor="text1"/>
          <w:sz w:val="24"/>
          <w:szCs w:val="24"/>
        </w:rPr>
        <w:t> aumenta la eficiencia y se reduce la huella de carbono.</w:t>
      </w:r>
    </w:p>
    <w:p w:rsidR="00631F3C" w:rsidRPr="00761378" w:rsidRDefault="00631F3C" w:rsidP="00761378">
      <w:pPr>
        <w:spacing w:after="0"/>
        <w:rPr>
          <w:rFonts w:ascii="Arial" w:hAnsi="Arial" w:cs="Arial"/>
          <w:b/>
          <w:color w:val="000000" w:themeColor="text1"/>
          <w:sz w:val="24"/>
          <w:szCs w:val="24"/>
        </w:rPr>
      </w:pPr>
      <w:r w:rsidRPr="00761378">
        <w:rPr>
          <w:rFonts w:ascii="Arial" w:hAnsi="Arial" w:cs="Arial"/>
          <w:b/>
          <w:color w:val="000000" w:themeColor="text1"/>
          <w:sz w:val="24"/>
          <w:szCs w:val="24"/>
        </w:rPr>
        <w:br w:type="page"/>
      </w:r>
    </w:p>
    <w:p w:rsidR="00321A78" w:rsidRPr="00024BD3" w:rsidRDefault="00936121" w:rsidP="00024BD3">
      <w:pPr>
        <w:pStyle w:val="Ttulo1"/>
      </w:pPr>
      <w:bookmarkStart w:id="30" w:name="_Toc497075579"/>
      <w:r w:rsidRPr="00024BD3">
        <w:t>Conclusión</w:t>
      </w:r>
      <w:bookmarkEnd w:id="30"/>
    </w:p>
    <w:p w:rsidR="00321A78" w:rsidRPr="00761378" w:rsidRDefault="00321A78" w:rsidP="00761378">
      <w:pPr>
        <w:spacing w:after="0"/>
        <w:jc w:val="both"/>
        <w:rPr>
          <w:rFonts w:ascii="Arial" w:hAnsi="Arial" w:cs="Arial"/>
          <w:color w:val="000000" w:themeColor="text1"/>
          <w:sz w:val="24"/>
          <w:szCs w:val="24"/>
        </w:rPr>
      </w:pPr>
      <w:r w:rsidRPr="00761378">
        <w:rPr>
          <w:rFonts w:ascii="Arial" w:hAnsi="Arial" w:cs="Arial"/>
          <w:b/>
          <w:color w:val="000000" w:themeColor="text1"/>
          <w:sz w:val="24"/>
          <w:szCs w:val="24"/>
        </w:rPr>
        <w:tab/>
      </w:r>
      <w:r w:rsidRPr="00761378">
        <w:rPr>
          <w:rFonts w:ascii="Arial" w:hAnsi="Arial" w:cs="Arial"/>
          <w:color w:val="000000" w:themeColor="text1"/>
          <w:sz w:val="24"/>
          <w:szCs w:val="24"/>
        </w:rPr>
        <w:t xml:space="preserve">Al analizar las políticas ambientales de diferentes tipos de empresas, tanto Nacionales como extranjeras, hemos llegado a diversas conclusiones. </w:t>
      </w:r>
    </w:p>
    <w:p w:rsidR="00174FB1" w:rsidRPr="00761378" w:rsidRDefault="00321A78"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ab/>
        <w:t>Para empezar, es notorio que el impacto ambiental de la globalización no sólo se está haciendo notorio en la vida diaria de las personas, sino que la concientización sobre su gravedad es una temática universalmente conocida.</w:t>
      </w:r>
      <w:r w:rsidR="00174FB1" w:rsidRPr="00761378">
        <w:rPr>
          <w:rFonts w:ascii="Arial" w:hAnsi="Arial" w:cs="Arial"/>
          <w:color w:val="000000" w:themeColor="text1"/>
          <w:sz w:val="24"/>
          <w:szCs w:val="24"/>
        </w:rPr>
        <w:t xml:space="preserve"> Tal es así que existen leyes y reglamentaciones vigentes que exigen a las organizaciones el cumplimiento de ciertos requisitos para fomentar el cuidado ambiental. </w:t>
      </w:r>
    </w:p>
    <w:p w:rsidR="00174FB1" w:rsidRPr="00761378" w:rsidRDefault="00174FB1"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ab/>
        <w:t xml:space="preserve">Así mismo, las organizaciones por sí mismas sienten el compromiso de realizar su aporte al cuidado del mundo en el que vivimos. Nos ha resultado un punto a resaltar, el hecho de que las organizaciones más importantes y reconocidas, tales como Personal, Movistar y Apple, tienen políticas e iniciativas ambientales más fuertes y generales que las más pequeñas, como el caso de TGV. A su vez, a pesar de que existen reglamentaciones en Argentina, se puede apreciar que en general el compromiso ambiental no es tan grande como debería, y no se invierte el suficiente tiempo ni creatividad en fomentar medidas ecológicas y de protección ambiental. Esto puede deberse a que se trata de un país sub-desarrollado, en comparación precisamente con Estados Unidos, que es una potencia mundial que posee una enorme cantidad de recursos para llevar al cabo el tipo de planes y proyectos puestos en marcha en Apple, así como en otras organizaciones. </w:t>
      </w:r>
    </w:p>
    <w:p w:rsidR="00936121" w:rsidRPr="00761378" w:rsidRDefault="00174FB1" w:rsidP="00761378">
      <w:pPr>
        <w:spacing w:after="0"/>
        <w:jc w:val="both"/>
        <w:rPr>
          <w:rFonts w:ascii="Arial" w:hAnsi="Arial" w:cs="Arial"/>
          <w:b/>
          <w:color w:val="000000" w:themeColor="text1"/>
          <w:sz w:val="24"/>
          <w:szCs w:val="24"/>
        </w:rPr>
      </w:pPr>
      <w:r w:rsidRPr="00761378">
        <w:rPr>
          <w:rFonts w:ascii="Arial" w:hAnsi="Arial" w:cs="Arial"/>
          <w:color w:val="000000" w:themeColor="text1"/>
          <w:sz w:val="24"/>
          <w:szCs w:val="24"/>
        </w:rPr>
        <w:tab/>
        <w:t>Resulta interesante investigar el compromiso ambiental de organizaciones tan distintas, y tener conocimiento de cuestiones que de cualquier otra forma se pasarían por alto. Como ciudadanos habitantes de este ambiente al que hay que proteger, es necesaria una concientización permanente, y tener presente qué empresas son las que poseen campañas activas de cuidado ambiental, para brindar nuestro apoyo a las mismas en la adquisición de sus productos. Con acciones mínimas se comienza el camino hacia el progreso.</w:t>
      </w:r>
      <w:r w:rsidR="00936121" w:rsidRPr="00761378">
        <w:rPr>
          <w:rFonts w:ascii="Arial" w:hAnsi="Arial" w:cs="Arial"/>
          <w:b/>
          <w:color w:val="000000" w:themeColor="text1"/>
          <w:sz w:val="24"/>
          <w:szCs w:val="24"/>
        </w:rPr>
        <w:br w:type="page"/>
      </w:r>
    </w:p>
    <w:p w:rsidR="0075561C" w:rsidRPr="00024BD3" w:rsidRDefault="00B82EFC" w:rsidP="00024BD3">
      <w:pPr>
        <w:pStyle w:val="Ttulo1"/>
      </w:pPr>
      <w:bookmarkStart w:id="31" w:name="_Toc497075580"/>
      <w:r w:rsidRPr="00024BD3">
        <w:t>Bibliografía</w:t>
      </w:r>
      <w:bookmarkEnd w:id="31"/>
    </w:p>
    <w:p w:rsidR="00E90A1C" w:rsidRPr="00761378" w:rsidRDefault="00E90A1C"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u w:val="single"/>
        </w:rPr>
        <w:t>Sitios Web</w:t>
      </w:r>
      <w:r w:rsidRPr="00761378">
        <w:rPr>
          <w:rFonts w:ascii="Arial" w:hAnsi="Arial" w:cs="Arial"/>
          <w:color w:val="000000" w:themeColor="text1"/>
          <w:sz w:val="24"/>
          <w:szCs w:val="24"/>
        </w:rPr>
        <w:t xml:space="preserve">: </w:t>
      </w:r>
    </w:p>
    <w:p w:rsidR="00E90A1C" w:rsidRPr="00761378" w:rsidRDefault="00761378" w:rsidP="00761378">
      <w:pPr>
        <w:pStyle w:val="Prrafodelista"/>
        <w:numPr>
          <w:ilvl w:val="0"/>
          <w:numId w:val="1"/>
        </w:numPr>
        <w:spacing w:after="0"/>
        <w:jc w:val="both"/>
        <w:rPr>
          <w:rFonts w:ascii="Arial" w:hAnsi="Arial" w:cs="Arial"/>
          <w:color w:val="000000" w:themeColor="text1"/>
          <w:sz w:val="24"/>
          <w:szCs w:val="24"/>
        </w:rPr>
      </w:pPr>
      <w:hyperlink r:id="rId29" w:history="1">
        <w:r w:rsidR="00E90A1C" w:rsidRPr="00761378">
          <w:rPr>
            <w:rStyle w:val="Hipervnculo"/>
            <w:rFonts w:ascii="Arial" w:hAnsi="Arial" w:cs="Arial"/>
            <w:color w:val="000000" w:themeColor="text1"/>
            <w:sz w:val="24"/>
            <w:szCs w:val="24"/>
          </w:rPr>
          <w:t>https://www.tgv.com.ar/</w:t>
        </w:r>
      </w:hyperlink>
    </w:p>
    <w:p w:rsidR="00E95FFA" w:rsidRPr="00761378" w:rsidRDefault="00761378" w:rsidP="00761378">
      <w:pPr>
        <w:pStyle w:val="Prrafodelista"/>
        <w:numPr>
          <w:ilvl w:val="0"/>
          <w:numId w:val="1"/>
        </w:numPr>
        <w:spacing w:after="0"/>
        <w:rPr>
          <w:rStyle w:val="Hipervnculo"/>
          <w:rFonts w:ascii="Arial" w:hAnsi="Arial" w:cs="Arial"/>
          <w:color w:val="000000" w:themeColor="text1"/>
          <w:sz w:val="24"/>
          <w:szCs w:val="24"/>
        </w:rPr>
      </w:pPr>
      <w:hyperlink r:id="rId30" w:history="1">
        <w:r w:rsidR="00E95FFA" w:rsidRPr="00761378">
          <w:rPr>
            <w:rStyle w:val="Hipervnculo"/>
            <w:rFonts w:ascii="Arial" w:hAnsi="Arial" w:cs="Arial"/>
            <w:color w:val="000000" w:themeColor="text1"/>
            <w:sz w:val="24"/>
            <w:szCs w:val="24"/>
          </w:rPr>
          <w:t>http://institucional.telecom.com.ar/rse/pdf/ReporteRSE_15-web.pdf</w:t>
        </w:r>
      </w:hyperlink>
    </w:p>
    <w:p w:rsidR="000770D9" w:rsidRPr="00761378" w:rsidRDefault="00761378" w:rsidP="00761378">
      <w:pPr>
        <w:pStyle w:val="Prrafodelista"/>
        <w:numPr>
          <w:ilvl w:val="0"/>
          <w:numId w:val="1"/>
        </w:numPr>
        <w:spacing w:after="0"/>
        <w:rPr>
          <w:rStyle w:val="Hipervnculo"/>
          <w:rFonts w:ascii="Arial" w:hAnsi="Arial" w:cs="Arial"/>
          <w:color w:val="000000" w:themeColor="text1"/>
          <w:sz w:val="24"/>
          <w:szCs w:val="24"/>
        </w:rPr>
      </w:pPr>
      <w:hyperlink r:id="rId31" w:history="1">
        <w:r w:rsidR="000770D9" w:rsidRPr="00761378">
          <w:rPr>
            <w:rStyle w:val="Hipervnculo"/>
            <w:rFonts w:ascii="Arial" w:hAnsi="Arial" w:cs="Arial"/>
            <w:color w:val="000000" w:themeColor="text1"/>
            <w:sz w:val="24"/>
            <w:szCs w:val="24"/>
          </w:rPr>
          <w:t>https://www.telefonica.com/es/web/negocio-responsable/medio-ambiente</w:t>
        </w:r>
      </w:hyperlink>
      <w:r w:rsidR="000770D9" w:rsidRPr="00761378">
        <w:rPr>
          <w:rStyle w:val="Hipervnculo"/>
          <w:rFonts w:ascii="Arial" w:hAnsi="Arial" w:cs="Arial"/>
          <w:color w:val="000000" w:themeColor="text1"/>
          <w:sz w:val="24"/>
          <w:szCs w:val="24"/>
        </w:rPr>
        <w:t xml:space="preserve"> </w:t>
      </w:r>
      <w:r w:rsidR="000770D9" w:rsidRPr="00761378">
        <w:rPr>
          <w:rStyle w:val="Hipervnculo"/>
          <w:rFonts w:ascii="Arial" w:hAnsi="Arial" w:cs="Arial"/>
          <w:color w:val="000000" w:themeColor="text1"/>
          <w:sz w:val="24"/>
          <w:szCs w:val="24"/>
          <w:u w:val="none"/>
        </w:rPr>
        <w:t>(Video Movistar)</w:t>
      </w:r>
    </w:p>
    <w:p w:rsidR="00E95FFA" w:rsidRPr="00761378" w:rsidRDefault="00C82F17" w:rsidP="00761378">
      <w:pPr>
        <w:pStyle w:val="Prrafodelista"/>
        <w:numPr>
          <w:ilvl w:val="0"/>
          <w:numId w:val="1"/>
        </w:numPr>
        <w:spacing w:after="0"/>
        <w:rPr>
          <w:rStyle w:val="Hipervnculo"/>
          <w:rFonts w:ascii="Arial" w:hAnsi="Arial" w:cs="Arial"/>
          <w:color w:val="000000" w:themeColor="text1"/>
          <w:sz w:val="24"/>
          <w:szCs w:val="24"/>
        </w:rPr>
      </w:pPr>
      <w:r w:rsidRPr="00761378">
        <w:rPr>
          <w:rStyle w:val="Hipervnculo"/>
          <w:rFonts w:ascii="Arial" w:hAnsi="Arial" w:cs="Arial"/>
          <w:color w:val="000000" w:themeColor="text1"/>
          <w:sz w:val="24"/>
          <w:szCs w:val="24"/>
        </w:rPr>
        <w:t>https://www.apple.com/la/environment/</w:t>
      </w:r>
    </w:p>
    <w:p w:rsidR="00C82F17" w:rsidRPr="00761378" w:rsidRDefault="00C82F17" w:rsidP="00761378">
      <w:pPr>
        <w:spacing w:after="0"/>
        <w:jc w:val="both"/>
        <w:rPr>
          <w:rFonts w:ascii="Arial" w:hAnsi="Arial" w:cs="Arial"/>
          <w:color w:val="000000" w:themeColor="text1"/>
          <w:sz w:val="24"/>
          <w:szCs w:val="24"/>
        </w:rPr>
      </w:pPr>
      <w:r w:rsidRPr="00761378">
        <w:rPr>
          <w:rFonts w:ascii="Arial" w:hAnsi="Arial" w:cs="Arial"/>
          <w:color w:val="000000" w:themeColor="text1"/>
          <w:sz w:val="24"/>
          <w:szCs w:val="24"/>
          <w:u w:val="single"/>
        </w:rPr>
        <w:t>Legislación</w:t>
      </w:r>
      <w:r w:rsidRPr="00761378">
        <w:rPr>
          <w:rFonts w:ascii="Arial" w:hAnsi="Arial" w:cs="Arial"/>
          <w:color w:val="000000" w:themeColor="text1"/>
          <w:sz w:val="24"/>
          <w:szCs w:val="24"/>
        </w:rPr>
        <w:t xml:space="preserve">: </w:t>
      </w:r>
    </w:p>
    <w:p w:rsidR="00B82EFC" w:rsidRPr="00761378" w:rsidRDefault="00761378" w:rsidP="00761378">
      <w:pPr>
        <w:pStyle w:val="Prrafodelista"/>
        <w:numPr>
          <w:ilvl w:val="0"/>
          <w:numId w:val="9"/>
        </w:numPr>
        <w:spacing w:after="0"/>
        <w:jc w:val="both"/>
        <w:rPr>
          <w:rFonts w:ascii="Arial" w:hAnsi="Arial" w:cs="Arial"/>
          <w:color w:val="000000" w:themeColor="text1"/>
          <w:sz w:val="24"/>
          <w:szCs w:val="24"/>
        </w:rPr>
      </w:pPr>
      <w:hyperlink r:id="rId32" w:history="1">
        <w:r w:rsidR="00B82EFC" w:rsidRPr="00761378">
          <w:rPr>
            <w:rStyle w:val="Hipervnculo"/>
            <w:rFonts w:ascii="Arial" w:hAnsi="Arial" w:cs="Arial"/>
            <w:color w:val="000000" w:themeColor="text1"/>
            <w:sz w:val="24"/>
            <w:szCs w:val="24"/>
            <w:u w:val="none"/>
          </w:rPr>
          <w:t>Ley 25.675</w:t>
        </w:r>
      </w:hyperlink>
      <w:r w:rsidR="00B82EFC" w:rsidRPr="00761378">
        <w:rPr>
          <w:rFonts w:ascii="Arial" w:hAnsi="Arial" w:cs="Arial"/>
          <w:color w:val="000000" w:themeColor="text1"/>
          <w:sz w:val="24"/>
          <w:szCs w:val="24"/>
        </w:rPr>
        <w:t>, Argentina, “</w:t>
      </w:r>
      <w:hyperlink r:id="rId33" w:tooltip="Ley General del Ambiente" w:history="1">
        <w:r w:rsidR="00B82EFC" w:rsidRPr="00761378">
          <w:rPr>
            <w:rStyle w:val="Hipervnculo"/>
            <w:rFonts w:ascii="Arial" w:hAnsi="Arial" w:cs="Arial"/>
            <w:color w:val="000000" w:themeColor="text1"/>
            <w:sz w:val="24"/>
            <w:szCs w:val="24"/>
            <w:u w:val="none"/>
          </w:rPr>
          <w:t>Ley General del Ambiente</w:t>
        </w:r>
      </w:hyperlink>
      <w:r w:rsidR="00B82EFC" w:rsidRPr="00761378">
        <w:rPr>
          <w:rFonts w:ascii="Arial" w:hAnsi="Arial" w:cs="Arial"/>
          <w:color w:val="000000" w:themeColor="text1"/>
          <w:sz w:val="24"/>
          <w:szCs w:val="24"/>
        </w:rPr>
        <w:t>”</w:t>
      </w:r>
    </w:p>
    <w:p w:rsidR="00B82EFC" w:rsidRPr="00761378" w:rsidRDefault="008D63FF" w:rsidP="00761378">
      <w:pPr>
        <w:pStyle w:val="Prrafodelista"/>
        <w:spacing w:after="0"/>
        <w:jc w:val="both"/>
        <w:rPr>
          <w:rFonts w:ascii="Arial" w:hAnsi="Arial" w:cs="Arial"/>
          <w:i/>
          <w:color w:val="000000" w:themeColor="text1"/>
          <w:sz w:val="24"/>
          <w:szCs w:val="24"/>
        </w:rPr>
      </w:pPr>
      <w:r w:rsidRPr="00761378">
        <w:rPr>
          <w:rFonts w:ascii="Arial" w:hAnsi="Arial" w:cs="Arial"/>
          <w:i/>
          <w:color w:val="000000" w:themeColor="text1"/>
          <w:sz w:val="24"/>
          <w:szCs w:val="24"/>
        </w:rPr>
        <w:t xml:space="preserve">Sancionada: Noviembre 6 de 2002. </w:t>
      </w:r>
      <w:r w:rsidR="00B82EFC" w:rsidRPr="00761378">
        <w:rPr>
          <w:rFonts w:ascii="Arial" w:hAnsi="Arial" w:cs="Arial"/>
          <w:i/>
          <w:color w:val="000000" w:themeColor="text1"/>
          <w:sz w:val="24"/>
          <w:szCs w:val="24"/>
        </w:rPr>
        <w:t xml:space="preserve">Promulgada parcialmente: Noviembre 27 de 2002 </w:t>
      </w:r>
    </w:p>
    <w:p w:rsidR="00B82EFC" w:rsidRPr="00761378" w:rsidRDefault="00B82EFC" w:rsidP="00761378">
      <w:pPr>
        <w:pStyle w:val="Prrafodelista"/>
        <w:spacing w:after="0"/>
        <w:jc w:val="both"/>
        <w:rPr>
          <w:rFonts w:ascii="Arial" w:hAnsi="Arial" w:cs="Arial"/>
          <w:color w:val="000000" w:themeColor="text1"/>
          <w:sz w:val="24"/>
          <w:szCs w:val="24"/>
        </w:rPr>
      </w:pPr>
      <w:r w:rsidRPr="00761378">
        <w:rPr>
          <w:rFonts w:ascii="Arial" w:hAnsi="Arial" w:cs="Arial"/>
          <w:color w:val="000000" w:themeColor="text1"/>
          <w:sz w:val="24"/>
          <w:szCs w:val="24"/>
        </w:rPr>
        <w:t>Publicación en el B.O.: 26/11/2002</w:t>
      </w:r>
    </w:p>
    <w:p w:rsidR="001C7812" w:rsidRPr="00761378" w:rsidRDefault="001C7812" w:rsidP="00761378">
      <w:pPr>
        <w:pStyle w:val="Prrafodelista"/>
        <w:numPr>
          <w:ilvl w:val="0"/>
          <w:numId w:val="9"/>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Ley 25.612, Argentina, “Gestión integral de residuos industriales y de actividades de servicios”</w:t>
      </w:r>
    </w:p>
    <w:p w:rsidR="00B82EFC" w:rsidRPr="00761378" w:rsidRDefault="00B82EFC" w:rsidP="00761378">
      <w:pPr>
        <w:pStyle w:val="Prrafodelista"/>
        <w:spacing w:after="0"/>
        <w:jc w:val="both"/>
        <w:rPr>
          <w:rFonts w:ascii="Arial" w:hAnsi="Arial" w:cs="Arial"/>
          <w:i/>
          <w:color w:val="000000" w:themeColor="text1"/>
          <w:sz w:val="24"/>
          <w:szCs w:val="24"/>
        </w:rPr>
      </w:pPr>
      <w:r w:rsidRPr="00761378">
        <w:rPr>
          <w:rFonts w:ascii="Arial" w:hAnsi="Arial" w:cs="Arial"/>
          <w:i/>
          <w:color w:val="000000" w:themeColor="text1"/>
          <w:sz w:val="24"/>
          <w:szCs w:val="24"/>
        </w:rPr>
        <w:t>Sancionada: Julio 3 de 2002.</w:t>
      </w:r>
      <w:r w:rsidR="008D63FF" w:rsidRPr="00761378">
        <w:rPr>
          <w:rFonts w:ascii="Arial" w:hAnsi="Arial" w:cs="Arial"/>
          <w:i/>
          <w:color w:val="000000" w:themeColor="text1"/>
          <w:sz w:val="24"/>
          <w:szCs w:val="24"/>
        </w:rPr>
        <w:t xml:space="preserve"> </w:t>
      </w:r>
      <w:r w:rsidRPr="00761378">
        <w:rPr>
          <w:rFonts w:ascii="Arial" w:hAnsi="Arial" w:cs="Arial"/>
          <w:i/>
          <w:color w:val="000000" w:themeColor="text1"/>
          <w:sz w:val="24"/>
          <w:szCs w:val="24"/>
        </w:rPr>
        <w:t>Promulgada Parcialmente: Julio 25 de 2002.</w:t>
      </w:r>
    </w:p>
    <w:p w:rsidR="001C7812" w:rsidRPr="00761378" w:rsidRDefault="00761378" w:rsidP="00761378">
      <w:pPr>
        <w:pStyle w:val="Prrafodelista"/>
        <w:numPr>
          <w:ilvl w:val="0"/>
          <w:numId w:val="9"/>
        </w:numPr>
        <w:spacing w:after="0"/>
        <w:jc w:val="both"/>
        <w:rPr>
          <w:rFonts w:ascii="Arial" w:hAnsi="Arial" w:cs="Arial"/>
          <w:color w:val="000000" w:themeColor="text1"/>
          <w:sz w:val="24"/>
          <w:szCs w:val="24"/>
        </w:rPr>
      </w:pPr>
      <w:hyperlink r:id="rId34" w:history="1">
        <w:r w:rsidR="001C7812" w:rsidRPr="00761378">
          <w:rPr>
            <w:rFonts w:ascii="Arial" w:hAnsi="Arial" w:cs="Arial"/>
            <w:color w:val="000000" w:themeColor="text1"/>
            <w:sz w:val="24"/>
            <w:szCs w:val="24"/>
          </w:rPr>
          <w:t>Ley 25.670</w:t>
        </w:r>
      </w:hyperlink>
      <w:r w:rsidR="001C7812" w:rsidRPr="00761378">
        <w:rPr>
          <w:rFonts w:ascii="Arial" w:hAnsi="Arial" w:cs="Arial"/>
          <w:color w:val="000000" w:themeColor="text1"/>
          <w:sz w:val="24"/>
          <w:szCs w:val="24"/>
        </w:rPr>
        <w:t xml:space="preserve">, Argentina, “Presupuestos mínimos para la gestión y eliminación de los </w:t>
      </w:r>
      <w:proofErr w:type="spellStart"/>
      <w:r w:rsidR="001C7812" w:rsidRPr="00761378">
        <w:rPr>
          <w:rFonts w:ascii="Arial" w:hAnsi="Arial" w:cs="Arial"/>
          <w:color w:val="000000" w:themeColor="text1"/>
          <w:sz w:val="24"/>
          <w:szCs w:val="24"/>
        </w:rPr>
        <w:t>PCBs</w:t>
      </w:r>
      <w:proofErr w:type="spellEnd"/>
      <w:r w:rsidR="001C7812" w:rsidRPr="00761378">
        <w:rPr>
          <w:rFonts w:ascii="Arial" w:hAnsi="Arial" w:cs="Arial"/>
          <w:color w:val="000000" w:themeColor="text1"/>
          <w:sz w:val="24"/>
          <w:szCs w:val="24"/>
        </w:rPr>
        <w:t>”</w:t>
      </w:r>
    </w:p>
    <w:p w:rsidR="001C7812" w:rsidRPr="00761378" w:rsidRDefault="001C7812" w:rsidP="00761378">
      <w:pPr>
        <w:pStyle w:val="Prrafodelista"/>
        <w:spacing w:after="0"/>
        <w:jc w:val="both"/>
        <w:rPr>
          <w:rFonts w:ascii="Arial" w:hAnsi="Arial" w:cs="Arial"/>
          <w:i/>
          <w:color w:val="000000" w:themeColor="text1"/>
          <w:sz w:val="24"/>
          <w:szCs w:val="24"/>
        </w:rPr>
      </w:pPr>
      <w:r w:rsidRPr="00761378">
        <w:rPr>
          <w:rFonts w:ascii="Arial" w:hAnsi="Arial" w:cs="Arial"/>
          <w:i/>
          <w:color w:val="000000" w:themeColor="text1"/>
          <w:sz w:val="24"/>
          <w:szCs w:val="24"/>
        </w:rPr>
        <w:t>Sancionada: Octubre 23 de 2002</w:t>
      </w:r>
      <w:r w:rsidR="008D63FF" w:rsidRPr="00761378">
        <w:rPr>
          <w:rFonts w:ascii="Arial" w:hAnsi="Arial" w:cs="Arial"/>
          <w:i/>
          <w:color w:val="000000" w:themeColor="text1"/>
          <w:sz w:val="24"/>
          <w:szCs w:val="24"/>
        </w:rPr>
        <w:t xml:space="preserve">. </w:t>
      </w:r>
      <w:r w:rsidRPr="00761378">
        <w:rPr>
          <w:rFonts w:ascii="Arial" w:hAnsi="Arial" w:cs="Arial"/>
          <w:i/>
          <w:color w:val="000000" w:themeColor="text1"/>
          <w:sz w:val="24"/>
          <w:szCs w:val="24"/>
        </w:rPr>
        <w:t>Promulgada: Noviembre 18 de 2002.</w:t>
      </w:r>
    </w:p>
    <w:p w:rsidR="001C7812" w:rsidRPr="00761378" w:rsidRDefault="00761378" w:rsidP="00761378">
      <w:pPr>
        <w:pStyle w:val="Prrafodelista"/>
        <w:numPr>
          <w:ilvl w:val="0"/>
          <w:numId w:val="9"/>
        </w:numPr>
        <w:spacing w:after="0"/>
        <w:jc w:val="both"/>
        <w:rPr>
          <w:rFonts w:ascii="Arial" w:hAnsi="Arial" w:cs="Arial"/>
          <w:color w:val="000000" w:themeColor="text1"/>
          <w:sz w:val="24"/>
          <w:szCs w:val="24"/>
        </w:rPr>
      </w:pPr>
      <w:hyperlink r:id="rId35" w:history="1">
        <w:r w:rsidR="001C7812" w:rsidRPr="00761378">
          <w:rPr>
            <w:rFonts w:ascii="Arial" w:hAnsi="Arial" w:cs="Arial"/>
            <w:color w:val="000000" w:themeColor="text1"/>
            <w:sz w:val="24"/>
            <w:szCs w:val="24"/>
          </w:rPr>
          <w:t>Ley 25.688</w:t>
        </w:r>
      </w:hyperlink>
      <w:r w:rsidR="001C7812" w:rsidRPr="00761378">
        <w:rPr>
          <w:rFonts w:ascii="Arial" w:hAnsi="Arial" w:cs="Arial"/>
          <w:color w:val="000000" w:themeColor="text1"/>
          <w:sz w:val="24"/>
          <w:szCs w:val="24"/>
        </w:rPr>
        <w:t xml:space="preserve">, Argentina, “Régimen de Gestión Ambiental de Aguas” </w:t>
      </w:r>
    </w:p>
    <w:p w:rsidR="001C7812" w:rsidRPr="00761378" w:rsidRDefault="001C7812" w:rsidP="00761378">
      <w:pPr>
        <w:pStyle w:val="Prrafodelista"/>
        <w:spacing w:after="0"/>
        <w:jc w:val="both"/>
        <w:rPr>
          <w:rFonts w:ascii="Arial" w:hAnsi="Arial" w:cs="Arial"/>
          <w:i/>
          <w:color w:val="000000" w:themeColor="text1"/>
          <w:sz w:val="24"/>
          <w:szCs w:val="24"/>
        </w:rPr>
      </w:pPr>
      <w:r w:rsidRPr="00761378">
        <w:rPr>
          <w:rFonts w:ascii="Arial" w:hAnsi="Arial" w:cs="Arial"/>
          <w:i/>
          <w:color w:val="000000" w:themeColor="text1"/>
          <w:sz w:val="24"/>
          <w:szCs w:val="24"/>
        </w:rPr>
        <w:t>Sancionada: 28/11/02</w:t>
      </w:r>
      <w:r w:rsidR="008D63FF" w:rsidRPr="00761378">
        <w:rPr>
          <w:rFonts w:ascii="Arial" w:hAnsi="Arial" w:cs="Arial"/>
          <w:i/>
          <w:color w:val="000000" w:themeColor="text1"/>
          <w:sz w:val="24"/>
          <w:szCs w:val="24"/>
        </w:rPr>
        <w:t xml:space="preserve">. Promulgada: 30/12/02. </w:t>
      </w:r>
      <w:r w:rsidRPr="00761378">
        <w:rPr>
          <w:rFonts w:ascii="Arial" w:hAnsi="Arial" w:cs="Arial"/>
          <w:i/>
          <w:color w:val="000000" w:themeColor="text1"/>
          <w:sz w:val="24"/>
          <w:szCs w:val="24"/>
        </w:rPr>
        <w:t>Publicada en el B.O.:03/01/03</w:t>
      </w:r>
    </w:p>
    <w:p w:rsidR="001C7812" w:rsidRPr="00761378" w:rsidRDefault="00761378" w:rsidP="00761378">
      <w:pPr>
        <w:pStyle w:val="Prrafodelista"/>
        <w:numPr>
          <w:ilvl w:val="0"/>
          <w:numId w:val="9"/>
        </w:numPr>
        <w:spacing w:after="0"/>
        <w:jc w:val="both"/>
        <w:rPr>
          <w:rFonts w:ascii="Arial" w:hAnsi="Arial" w:cs="Arial"/>
          <w:color w:val="000000" w:themeColor="text1"/>
          <w:sz w:val="24"/>
          <w:szCs w:val="24"/>
        </w:rPr>
      </w:pPr>
      <w:hyperlink r:id="rId36" w:history="1">
        <w:r w:rsidR="001C7812" w:rsidRPr="00761378">
          <w:rPr>
            <w:rFonts w:ascii="Arial" w:hAnsi="Arial" w:cs="Arial"/>
            <w:color w:val="000000" w:themeColor="text1"/>
            <w:sz w:val="24"/>
            <w:szCs w:val="24"/>
          </w:rPr>
          <w:t>Ley 25.831</w:t>
        </w:r>
      </w:hyperlink>
      <w:r w:rsidR="001C7812" w:rsidRPr="00761378">
        <w:rPr>
          <w:rFonts w:ascii="Arial" w:hAnsi="Arial" w:cs="Arial"/>
          <w:color w:val="000000" w:themeColor="text1"/>
          <w:sz w:val="24"/>
          <w:szCs w:val="24"/>
        </w:rPr>
        <w:t xml:space="preserve">, Argentina, “Régimen de libre acceso a la Información Pública Ambiental” </w:t>
      </w:r>
    </w:p>
    <w:p w:rsidR="001C7812" w:rsidRPr="00761378" w:rsidRDefault="001C7812" w:rsidP="00761378">
      <w:pPr>
        <w:pStyle w:val="Prrafodelista"/>
        <w:spacing w:after="0"/>
        <w:jc w:val="both"/>
        <w:rPr>
          <w:rFonts w:ascii="Arial" w:hAnsi="Arial" w:cs="Arial"/>
          <w:i/>
          <w:color w:val="000000" w:themeColor="text1"/>
          <w:sz w:val="24"/>
          <w:szCs w:val="24"/>
        </w:rPr>
      </w:pPr>
      <w:r w:rsidRPr="00761378">
        <w:rPr>
          <w:rFonts w:ascii="Arial" w:hAnsi="Arial" w:cs="Arial"/>
          <w:i/>
          <w:color w:val="000000" w:themeColor="text1"/>
          <w:sz w:val="24"/>
          <w:szCs w:val="24"/>
        </w:rPr>
        <w:t>Sancionada: Noviembre 26 de 2003</w:t>
      </w:r>
      <w:r w:rsidR="008D63FF" w:rsidRPr="00761378">
        <w:rPr>
          <w:rFonts w:ascii="Arial" w:hAnsi="Arial" w:cs="Arial"/>
          <w:i/>
          <w:color w:val="000000" w:themeColor="text1"/>
          <w:sz w:val="24"/>
          <w:szCs w:val="24"/>
        </w:rPr>
        <w:t xml:space="preserve">. </w:t>
      </w:r>
      <w:r w:rsidRPr="00761378">
        <w:rPr>
          <w:rFonts w:ascii="Arial" w:hAnsi="Arial" w:cs="Arial"/>
          <w:i/>
          <w:color w:val="000000" w:themeColor="text1"/>
          <w:sz w:val="24"/>
          <w:szCs w:val="24"/>
        </w:rPr>
        <w:t>Promulgada de Hecho: Enero 6 de 2004</w:t>
      </w:r>
    </w:p>
    <w:p w:rsidR="001C7812" w:rsidRPr="00761378" w:rsidRDefault="00761378" w:rsidP="00761378">
      <w:pPr>
        <w:pStyle w:val="Prrafodelista"/>
        <w:numPr>
          <w:ilvl w:val="0"/>
          <w:numId w:val="9"/>
        </w:numPr>
        <w:spacing w:after="0"/>
        <w:jc w:val="both"/>
        <w:rPr>
          <w:rFonts w:ascii="Arial" w:hAnsi="Arial" w:cs="Arial"/>
          <w:color w:val="000000" w:themeColor="text1"/>
          <w:sz w:val="24"/>
          <w:szCs w:val="24"/>
        </w:rPr>
      </w:pPr>
      <w:hyperlink r:id="rId37" w:history="1">
        <w:r w:rsidR="001C7812" w:rsidRPr="00761378">
          <w:rPr>
            <w:rStyle w:val="Hipervnculo"/>
            <w:rFonts w:ascii="Arial" w:hAnsi="Arial" w:cs="Arial"/>
            <w:color w:val="000000" w:themeColor="text1"/>
            <w:sz w:val="24"/>
            <w:szCs w:val="24"/>
            <w:u w:val="none"/>
          </w:rPr>
          <w:t>Ley 25.916</w:t>
        </w:r>
      </w:hyperlink>
      <w:r w:rsidR="002F4FD0" w:rsidRPr="00761378">
        <w:rPr>
          <w:rFonts w:ascii="Arial" w:hAnsi="Arial" w:cs="Arial"/>
          <w:color w:val="000000" w:themeColor="text1"/>
          <w:sz w:val="24"/>
          <w:szCs w:val="24"/>
        </w:rPr>
        <w:t>, Argentina, “Gestión de residuos domiciliarios”</w:t>
      </w:r>
    </w:p>
    <w:p w:rsidR="002F4FD0" w:rsidRPr="00761378" w:rsidRDefault="002F4FD0" w:rsidP="00761378">
      <w:pPr>
        <w:pStyle w:val="Prrafodelista"/>
        <w:spacing w:after="0"/>
        <w:jc w:val="both"/>
        <w:rPr>
          <w:rFonts w:ascii="Arial" w:hAnsi="Arial" w:cs="Arial"/>
          <w:i/>
          <w:color w:val="000000" w:themeColor="text1"/>
          <w:sz w:val="24"/>
          <w:szCs w:val="24"/>
        </w:rPr>
      </w:pPr>
      <w:r w:rsidRPr="00761378">
        <w:rPr>
          <w:rFonts w:ascii="Arial" w:hAnsi="Arial" w:cs="Arial"/>
          <w:i/>
          <w:color w:val="000000" w:themeColor="text1"/>
          <w:sz w:val="24"/>
          <w:szCs w:val="24"/>
        </w:rPr>
        <w:t>Sanc</w:t>
      </w:r>
      <w:r w:rsidR="008D63FF" w:rsidRPr="00761378">
        <w:rPr>
          <w:rFonts w:ascii="Arial" w:hAnsi="Arial" w:cs="Arial"/>
          <w:i/>
          <w:color w:val="000000" w:themeColor="text1"/>
          <w:sz w:val="24"/>
          <w:szCs w:val="24"/>
        </w:rPr>
        <w:t xml:space="preserve">ionada: Agosto 4 de 2004. </w:t>
      </w:r>
      <w:r w:rsidRPr="00761378">
        <w:rPr>
          <w:rFonts w:ascii="Arial" w:hAnsi="Arial" w:cs="Arial"/>
          <w:i/>
          <w:color w:val="000000" w:themeColor="text1"/>
          <w:sz w:val="24"/>
          <w:szCs w:val="24"/>
        </w:rPr>
        <w:t>Promulgada parcialmente: Septiembre 3 de 2004</w:t>
      </w:r>
    </w:p>
    <w:p w:rsidR="002F4FD0" w:rsidRPr="00761378" w:rsidRDefault="002F4FD0" w:rsidP="00761378">
      <w:pPr>
        <w:pStyle w:val="Prrafodelista"/>
        <w:numPr>
          <w:ilvl w:val="0"/>
          <w:numId w:val="9"/>
        </w:numPr>
        <w:spacing w:after="0"/>
        <w:jc w:val="both"/>
        <w:rPr>
          <w:rFonts w:ascii="Arial" w:hAnsi="Arial" w:cs="Arial"/>
          <w:color w:val="000000" w:themeColor="text1"/>
          <w:sz w:val="24"/>
          <w:szCs w:val="24"/>
        </w:rPr>
      </w:pPr>
      <w:r w:rsidRPr="00761378">
        <w:rPr>
          <w:rFonts w:ascii="Arial" w:hAnsi="Arial" w:cs="Arial"/>
          <w:bCs/>
          <w:color w:val="000000" w:themeColor="text1"/>
          <w:sz w:val="24"/>
          <w:szCs w:val="24"/>
        </w:rPr>
        <w:t>Ley 2</w:t>
      </w:r>
      <w:r w:rsidRPr="00761378">
        <w:rPr>
          <w:rFonts w:ascii="Arial" w:hAnsi="Arial" w:cs="Arial"/>
          <w:color w:val="000000" w:themeColor="text1"/>
          <w:sz w:val="24"/>
          <w:szCs w:val="24"/>
        </w:rPr>
        <w:t>7.191- Modificación: Ley 26190, Argentina, “Régimen de Fomento Nacional para el uso de Fuentes Renovables de Energía destinada a la Producción de Energía Eléctrica”</w:t>
      </w:r>
    </w:p>
    <w:p w:rsidR="002F4FD0" w:rsidRPr="00761378" w:rsidRDefault="002F4FD0" w:rsidP="00761378">
      <w:pPr>
        <w:pStyle w:val="Prrafodelista"/>
        <w:spacing w:after="0"/>
        <w:jc w:val="both"/>
        <w:rPr>
          <w:rFonts w:ascii="Arial" w:hAnsi="Arial" w:cs="Arial"/>
          <w:i/>
          <w:color w:val="000000" w:themeColor="text1"/>
          <w:sz w:val="24"/>
          <w:szCs w:val="24"/>
        </w:rPr>
      </w:pPr>
      <w:r w:rsidRPr="00761378">
        <w:rPr>
          <w:rFonts w:ascii="Arial" w:hAnsi="Arial" w:cs="Arial"/>
          <w:i/>
          <w:color w:val="000000" w:themeColor="text1"/>
          <w:sz w:val="24"/>
          <w:szCs w:val="24"/>
        </w:rPr>
        <w:t>Sancionada: Septiembre 23 de 2015</w:t>
      </w:r>
      <w:r w:rsidR="00CC3946" w:rsidRPr="00761378">
        <w:rPr>
          <w:rFonts w:ascii="Arial" w:hAnsi="Arial" w:cs="Arial"/>
          <w:i/>
          <w:color w:val="000000" w:themeColor="text1"/>
          <w:sz w:val="24"/>
          <w:szCs w:val="24"/>
        </w:rPr>
        <w:t xml:space="preserve">. </w:t>
      </w:r>
      <w:r w:rsidRPr="00761378">
        <w:rPr>
          <w:rFonts w:ascii="Arial" w:hAnsi="Arial" w:cs="Arial"/>
          <w:i/>
          <w:color w:val="000000" w:themeColor="text1"/>
          <w:sz w:val="24"/>
          <w:szCs w:val="24"/>
        </w:rPr>
        <w:t>Promulgada de Hecho: Octubre 15 de 2015</w:t>
      </w:r>
    </w:p>
    <w:p w:rsidR="00B82EFC" w:rsidRPr="00761378" w:rsidRDefault="008D63FF" w:rsidP="00761378">
      <w:pPr>
        <w:pStyle w:val="Prrafodelista"/>
        <w:numPr>
          <w:ilvl w:val="0"/>
          <w:numId w:val="9"/>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EPEAT: Herramienta de Evaluación Ambiental de Productos Electrónicos, Estados Unidos. Creada por el Consejo Verde de Electrónicos (GEC).</w:t>
      </w:r>
    </w:p>
    <w:p w:rsidR="008D63FF" w:rsidRPr="00761378" w:rsidRDefault="008D63FF" w:rsidP="00761378">
      <w:pPr>
        <w:pStyle w:val="Prrafodelista"/>
        <w:numPr>
          <w:ilvl w:val="0"/>
          <w:numId w:val="9"/>
        </w:numPr>
        <w:spacing w:after="0"/>
        <w:jc w:val="both"/>
        <w:rPr>
          <w:rFonts w:ascii="Arial" w:hAnsi="Arial" w:cs="Arial"/>
          <w:color w:val="000000" w:themeColor="text1"/>
          <w:sz w:val="24"/>
          <w:szCs w:val="24"/>
        </w:rPr>
      </w:pPr>
      <w:r w:rsidRPr="00761378">
        <w:rPr>
          <w:rFonts w:ascii="Arial" w:hAnsi="Arial" w:cs="Arial"/>
          <w:color w:val="000000" w:themeColor="text1"/>
          <w:sz w:val="24"/>
          <w:szCs w:val="24"/>
        </w:rPr>
        <w:t>Normas ISO 14000: Estándar internacional de gestión ambiental publicado en 1996 en Uruguay.</w:t>
      </w:r>
    </w:p>
    <w:p w:rsidR="00E90A1C" w:rsidRPr="00761378" w:rsidRDefault="008D63FF" w:rsidP="00761378">
      <w:pPr>
        <w:pStyle w:val="Prrafodelista"/>
        <w:numPr>
          <w:ilvl w:val="0"/>
          <w:numId w:val="9"/>
        </w:numPr>
        <w:spacing w:after="0"/>
        <w:jc w:val="both"/>
        <w:rPr>
          <w:rFonts w:ascii="Arial" w:hAnsi="Arial" w:cs="Arial"/>
          <w:b/>
          <w:color w:val="000000" w:themeColor="text1"/>
          <w:sz w:val="24"/>
          <w:szCs w:val="24"/>
        </w:rPr>
      </w:pPr>
      <w:r w:rsidRPr="00761378">
        <w:rPr>
          <w:rFonts w:ascii="Arial" w:hAnsi="Arial" w:cs="Arial"/>
          <w:color w:val="000000" w:themeColor="text1"/>
          <w:sz w:val="24"/>
          <w:szCs w:val="24"/>
          <w:shd w:val="clear" w:color="auto" w:fill="FFFFFF"/>
        </w:rPr>
        <w:t>Normas ISO 9001: Sistema de Gestión de Calidad publicado en 1987 en Europa.</w:t>
      </w:r>
      <w:r w:rsidRPr="00761378">
        <w:rPr>
          <w:rFonts w:ascii="Arial" w:hAnsi="Arial" w:cs="Arial"/>
          <w:b/>
          <w:color w:val="000000" w:themeColor="text1"/>
          <w:sz w:val="24"/>
          <w:szCs w:val="24"/>
        </w:rPr>
        <w:t xml:space="preserve"> </w:t>
      </w:r>
    </w:p>
    <w:sectPr w:rsidR="00E90A1C" w:rsidRPr="00761378" w:rsidSect="00024BD3">
      <w:footerReference w:type="default" r:id="rId38"/>
      <w:pgSz w:w="12240" w:h="15840"/>
      <w:pgMar w:top="1417" w:right="1701" w:bottom="1417" w:left="1701" w:header="708"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BD3" w:rsidRDefault="00024BD3" w:rsidP="00024BD3">
      <w:pPr>
        <w:spacing w:after="0" w:line="240" w:lineRule="auto"/>
      </w:pPr>
      <w:r>
        <w:separator/>
      </w:r>
    </w:p>
  </w:endnote>
  <w:endnote w:type="continuationSeparator" w:id="0">
    <w:p w:rsidR="00024BD3" w:rsidRDefault="00024BD3" w:rsidP="00024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3982033"/>
      <w:docPartObj>
        <w:docPartGallery w:val="Page Numbers (Bottom of Page)"/>
        <w:docPartUnique/>
      </w:docPartObj>
    </w:sdtPr>
    <w:sdtContent>
      <w:sdt>
        <w:sdtPr>
          <w:id w:val="860082579"/>
          <w:docPartObj>
            <w:docPartGallery w:val="Page Numbers (Top of Page)"/>
            <w:docPartUnique/>
          </w:docPartObj>
        </w:sdtPr>
        <w:sdtContent>
          <w:p w:rsidR="00024BD3" w:rsidRDefault="00024BD3">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9824AF">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824AF">
              <w:rPr>
                <w:b/>
                <w:bCs/>
                <w:noProof/>
              </w:rPr>
              <w:t>14</w:t>
            </w:r>
            <w:r>
              <w:rPr>
                <w:b/>
                <w:bCs/>
                <w:sz w:val="24"/>
                <w:szCs w:val="24"/>
              </w:rPr>
              <w:fldChar w:fldCharType="end"/>
            </w:r>
          </w:p>
        </w:sdtContent>
      </w:sdt>
    </w:sdtContent>
  </w:sdt>
  <w:p w:rsidR="00024BD3" w:rsidRDefault="00024B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BD3" w:rsidRDefault="00024BD3" w:rsidP="00024BD3">
      <w:pPr>
        <w:spacing w:after="0" w:line="240" w:lineRule="auto"/>
      </w:pPr>
      <w:r>
        <w:separator/>
      </w:r>
    </w:p>
  </w:footnote>
  <w:footnote w:type="continuationSeparator" w:id="0">
    <w:p w:rsidR="00024BD3" w:rsidRDefault="00024BD3" w:rsidP="00024B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3B7"/>
    <w:multiLevelType w:val="hybridMultilevel"/>
    <w:tmpl w:val="34AE83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3D521CB"/>
    <w:multiLevelType w:val="hybridMultilevel"/>
    <w:tmpl w:val="66B800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7241E6E"/>
    <w:multiLevelType w:val="hybridMultilevel"/>
    <w:tmpl w:val="479EC9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BE11C4C"/>
    <w:multiLevelType w:val="hybridMultilevel"/>
    <w:tmpl w:val="D310AB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8CB10D4"/>
    <w:multiLevelType w:val="multilevel"/>
    <w:tmpl w:val="8524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CC124F"/>
    <w:multiLevelType w:val="multilevel"/>
    <w:tmpl w:val="4E26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3E3A14"/>
    <w:multiLevelType w:val="hybridMultilevel"/>
    <w:tmpl w:val="9DF66650"/>
    <w:lvl w:ilvl="0" w:tplc="2C0A000F">
      <w:start w:val="1"/>
      <w:numFmt w:val="decimal"/>
      <w:lvlText w:val="%1."/>
      <w:lvlJc w:val="left"/>
      <w:pPr>
        <w:ind w:left="720" w:hanging="360"/>
      </w:pPr>
      <w:rPr>
        <w:rFonts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54B1F55"/>
    <w:multiLevelType w:val="hybridMultilevel"/>
    <w:tmpl w:val="957C409C"/>
    <w:lvl w:ilvl="0" w:tplc="316AFF92">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76F3358"/>
    <w:multiLevelType w:val="hybridMultilevel"/>
    <w:tmpl w:val="22E2B8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9AF0D5D"/>
    <w:multiLevelType w:val="hybridMultilevel"/>
    <w:tmpl w:val="A32692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9"/>
  </w:num>
  <w:num w:numId="5">
    <w:abstractNumId w:val="2"/>
  </w:num>
  <w:num w:numId="6">
    <w:abstractNumId w:val="0"/>
  </w:num>
  <w:num w:numId="7">
    <w:abstractNumId w:val="4"/>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61C"/>
    <w:rsid w:val="00024BD3"/>
    <w:rsid w:val="00042EB7"/>
    <w:rsid w:val="000770D9"/>
    <w:rsid w:val="001028FA"/>
    <w:rsid w:val="00174FB1"/>
    <w:rsid w:val="00192C65"/>
    <w:rsid w:val="00196D63"/>
    <w:rsid w:val="001C7812"/>
    <w:rsid w:val="002F4FD0"/>
    <w:rsid w:val="00321A78"/>
    <w:rsid w:val="00391874"/>
    <w:rsid w:val="004177FD"/>
    <w:rsid w:val="004437F2"/>
    <w:rsid w:val="004520C0"/>
    <w:rsid w:val="00463404"/>
    <w:rsid w:val="00473B84"/>
    <w:rsid w:val="00486BB8"/>
    <w:rsid w:val="004B7A00"/>
    <w:rsid w:val="00513C69"/>
    <w:rsid w:val="00513C6E"/>
    <w:rsid w:val="005D26CE"/>
    <w:rsid w:val="005E6DDC"/>
    <w:rsid w:val="00631F3C"/>
    <w:rsid w:val="00646E93"/>
    <w:rsid w:val="006E6662"/>
    <w:rsid w:val="0075561C"/>
    <w:rsid w:val="00761378"/>
    <w:rsid w:val="007877AD"/>
    <w:rsid w:val="00800ED9"/>
    <w:rsid w:val="008D63FF"/>
    <w:rsid w:val="008E405F"/>
    <w:rsid w:val="00936121"/>
    <w:rsid w:val="009824AF"/>
    <w:rsid w:val="009D1400"/>
    <w:rsid w:val="009F197E"/>
    <w:rsid w:val="00A12AF1"/>
    <w:rsid w:val="00AA4B06"/>
    <w:rsid w:val="00AC595E"/>
    <w:rsid w:val="00B82EFC"/>
    <w:rsid w:val="00C82F17"/>
    <w:rsid w:val="00CC3946"/>
    <w:rsid w:val="00D56F94"/>
    <w:rsid w:val="00E4427A"/>
    <w:rsid w:val="00E90A1C"/>
    <w:rsid w:val="00E95FFA"/>
    <w:rsid w:val="00EA3666"/>
    <w:rsid w:val="00EB26D5"/>
    <w:rsid w:val="00F85E21"/>
    <w:rsid w:val="00FE47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1378"/>
    <w:pPr>
      <w:keepNext/>
      <w:keepLines/>
      <w:spacing w:before="480" w:after="0"/>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ar"/>
    <w:uiPriority w:val="9"/>
    <w:unhideWhenUsed/>
    <w:qFormat/>
    <w:rsid w:val="00761378"/>
    <w:pPr>
      <w:keepNext/>
      <w:keepLines/>
      <w:spacing w:before="200" w:after="0"/>
      <w:outlineLvl w:val="1"/>
    </w:pPr>
    <w:rPr>
      <w:rFonts w:ascii="Arial" w:eastAsiaTheme="majorEastAsia" w:hAnsi="Arial" w:cstheme="majorBidi"/>
      <w:b/>
      <w:bCs/>
      <w:color w:val="000000" w:themeColor="text1"/>
      <w:sz w:val="28"/>
      <w:szCs w:val="26"/>
    </w:rPr>
  </w:style>
  <w:style w:type="paragraph" w:styleId="Ttulo3">
    <w:name w:val="heading 3"/>
    <w:basedOn w:val="Normal"/>
    <w:next w:val="Normal"/>
    <w:link w:val="Ttulo3Car"/>
    <w:uiPriority w:val="9"/>
    <w:unhideWhenUsed/>
    <w:qFormat/>
    <w:rsid w:val="00761378"/>
    <w:pPr>
      <w:keepNext/>
      <w:keepLines/>
      <w:spacing w:before="200" w:after="0"/>
      <w:outlineLvl w:val="2"/>
    </w:pPr>
    <w:rPr>
      <w:rFonts w:ascii="Arial" w:eastAsiaTheme="majorEastAsia" w:hAnsi="Arial" w:cstheme="majorBidi"/>
      <w:b/>
      <w:b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0A1C"/>
    <w:rPr>
      <w:color w:val="0000FF" w:themeColor="hyperlink"/>
      <w:u w:val="single"/>
    </w:rPr>
  </w:style>
  <w:style w:type="paragraph" w:styleId="Prrafodelista">
    <w:name w:val="List Paragraph"/>
    <w:basedOn w:val="Normal"/>
    <w:uiPriority w:val="34"/>
    <w:qFormat/>
    <w:rsid w:val="00E90A1C"/>
    <w:pPr>
      <w:ind w:left="720"/>
      <w:contextualSpacing/>
    </w:pPr>
  </w:style>
  <w:style w:type="table" w:styleId="Tablaconcuadrcula">
    <w:name w:val="Table Grid"/>
    <w:basedOn w:val="Tablanormal"/>
    <w:uiPriority w:val="59"/>
    <w:rsid w:val="00D56F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4">
    <w:name w:val="Colorful List Accent 4"/>
    <w:basedOn w:val="Tablanormal"/>
    <w:uiPriority w:val="72"/>
    <w:rsid w:val="00A12A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uadrculaclara-nfasis3">
    <w:name w:val="Light Grid Accent 3"/>
    <w:basedOn w:val="Tablanormal"/>
    <w:uiPriority w:val="62"/>
    <w:rsid w:val="00A12AF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aclara-nfasis3">
    <w:name w:val="Light List Accent 3"/>
    <w:basedOn w:val="Tablanormal"/>
    <w:uiPriority w:val="61"/>
    <w:rsid w:val="00A12AF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xtodeglobo">
    <w:name w:val="Balloon Text"/>
    <w:basedOn w:val="Normal"/>
    <w:link w:val="TextodegloboCar"/>
    <w:uiPriority w:val="99"/>
    <w:semiHidden/>
    <w:unhideWhenUsed/>
    <w:rsid w:val="000770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70D9"/>
    <w:rPr>
      <w:rFonts w:ascii="Tahoma" w:hAnsi="Tahoma" w:cs="Tahoma"/>
      <w:sz w:val="16"/>
      <w:szCs w:val="16"/>
    </w:rPr>
  </w:style>
  <w:style w:type="character" w:customStyle="1" w:styleId="Ttulo2Car">
    <w:name w:val="Título 2 Car"/>
    <w:basedOn w:val="Fuentedeprrafopredeter"/>
    <w:link w:val="Ttulo2"/>
    <w:uiPriority w:val="9"/>
    <w:rsid w:val="00761378"/>
    <w:rPr>
      <w:rFonts w:ascii="Arial" w:eastAsiaTheme="majorEastAsia" w:hAnsi="Arial" w:cstheme="majorBidi"/>
      <w:b/>
      <w:bCs/>
      <w:color w:val="000000" w:themeColor="text1"/>
      <w:sz w:val="28"/>
      <w:szCs w:val="26"/>
    </w:rPr>
  </w:style>
  <w:style w:type="paragraph" w:styleId="NormalWeb">
    <w:name w:val="Normal (Web)"/>
    <w:basedOn w:val="Normal"/>
    <w:uiPriority w:val="99"/>
    <w:semiHidden/>
    <w:unhideWhenUsed/>
    <w:rsid w:val="00EA3666"/>
    <w:rPr>
      <w:rFonts w:ascii="Times New Roman" w:hAnsi="Times New Roman" w:cs="Times New Roman"/>
      <w:sz w:val="24"/>
      <w:szCs w:val="24"/>
    </w:rPr>
  </w:style>
  <w:style w:type="character" w:customStyle="1" w:styleId="Ttulo1Car">
    <w:name w:val="Título 1 Car"/>
    <w:basedOn w:val="Fuentedeprrafopredeter"/>
    <w:link w:val="Ttulo1"/>
    <w:uiPriority w:val="9"/>
    <w:rsid w:val="00761378"/>
    <w:rPr>
      <w:rFonts w:ascii="Arial" w:eastAsiaTheme="majorEastAsia" w:hAnsi="Arial" w:cstheme="majorBidi"/>
      <w:b/>
      <w:bCs/>
      <w:color w:val="000000" w:themeColor="text1"/>
      <w:sz w:val="28"/>
      <w:szCs w:val="28"/>
    </w:rPr>
  </w:style>
  <w:style w:type="character" w:customStyle="1" w:styleId="Ttulo3Car">
    <w:name w:val="Título 3 Car"/>
    <w:basedOn w:val="Fuentedeprrafopredeter"/>
    <w:link w:val="Ttulo3"/>
    <w:uiPriority w:val="9"/>
    <w:rsid w:val="00761378"/>
    <w:rPr>
      <w:rFonts w:ascii="Arial" w:eastAsiaTheme="majorEastAsia" w:hAnsi="Arial" w:cstheme="majorBidi"/>
      <w:b/>
      <w:bCs/>
      <w:color w:val="000000" w:themeColor="text1"/>
      <w:sz w:val="28"/>
    </w:rPr>
  </w:style>
  <w:style w:type="paragraph" w:styleId="TtulodeTDC">
    <w:name w:val="TOC Heading"/>
    <w:basedOn w:val="Ttulo1"/>
    <w:next w:val="Normal"/>
    <w:uiPriority w:val="39"/>
    <w:semiHidden/>
    <w:unhideWhenUsed/>
    <w:qFormat/>
    <w:rsid w:val="00761378"/>
    <w:pPr>
      <w:outlineLvl w:val="9"/>
    </w:pPr>
  </w:style>
  <w:style w:type="paragraph" w:styleId="TDC1">
    <w:name w:val="toc 1"/>
    <w:basedOn w:val="Normal"/>
    <w:next w:val="Normal"/>
    <w:autoRedefine/>
    <w:uiPriority w:val="39"/>
    <w:unhideWhenUsed/>
    <w:rsid w:val="00761378"/>
    <w:pPr>
      <w:spacing w:after="100"/>
    </w:pPr>
  </w:style>
  <w:style w:type="paragraph" w:styleId="TDC2">
    <w:name w:val="toc 2"/>
    <w:basedOn w:val="Normal"/>
    <w:next w:val="Normal"/>
    <w:autoRedefine/>
    <w:uiPriority w:val="39"/>
    <w:unhideWhenUsed/>
    <w:rsid w:val="00761378"/>
    <w:pPr>
      <w:spacing w:after="100"/>
      <w:ind w:left="220"/>
    </w:pPr>
  </w:style>
  <w:style w:type="paragraph" w:styleId="TDC3">
    <w:name w:val="toc 3"/>
    <w:basedOn w:val="Normal"/>
    <w:next w:val="Normal"/>
    <w:autoRedefine/>
    <w:uiPriority w:val="39"/>
    <w:unhideWhenUsed/>
    <w:rsid w:val="00761378"/>
    <w:pPr>
      <w:spacing w:after="100"/>
      <w:ind w:left="440"/>
    </w:pPr>
  </w:style>
  <w:style w:type="paragraph" w:styleId="Encabezado">
    <w:name w:val="header"/>
    <w:basedOn w:val="Normal"/>
    <w:link w:val="EncabezadoCar"/>
    <w:uiPriority w:val="99"/>
    <w:unhideWhenUsed/>
    <w:rsid w:val="00024B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4BD3"/>
  </w:style>
  <w:style w:type="paragraph" w:styleId="Piedepgina">
    <w:name w:val="footer"/>
    <w:basedOn w:val="Normal"/>
    <w:link w:val="PiedepginaCar"/>
    <w:uiPriority w:val="99"/>
    <w:unhideWhenUsed/>
    <w:rsid w:val="00024B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4B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1378"/>
    <w:pPr>
      <w:keepNext/>
      <w:keepLines/>
      <w:spacing w:before="480" w:after="0"/>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ar"/>
    <w:uiPriority w:val="9"/>
    <w:unhideWhenUsed/>
    <w:qFormat/>
    <w:rsid w:val="00761378"/>
    <w:pPr>
      <w:keepNext/>
      <w:keepLines/>
      <w:spacing w:before="200" w:after="0"/>
      <w:outlineLvl w:val="1"/>
    </w:pPr>
    <w:rPr>
      <w:rFonts w:ascii="Arial" w:eastAsiaTheme="majorEastAsia" w:hAnsi="Arial" w:cstheme="majorBidi"/>
      <w:b/>
      <w:bCs/>
      <w:color w:val="000000" w:themeColor="text1"/>
      <w:sz w:val="28"/>
      <w:szCs w:val="26"/>
    </w:rPr>
  </w:style>
  <w:style w:type="paragraph" w:styleId="Ttulo3">
    <w:name w:val="heading 3"/>
    <w:basedOn w:val="Normal"/>
    <w:next w:val="Normal"/>
    <w:link w:val="Ttulo3Car"/>
    <w:uiPriority w:val="9"/>
    <w:unhideWhenUsed/>
    <w:qFormat/>
    <w:rsid w:val="00761378"/>
    <w:pPr>
      <w:keepNext/>
      <w:keepLines/>
      <w:spacing w:before="200" w:after="0"/>
      <w:outlineLvl w:val="2"/>
    </w:pPr>
    <w:rPr>
      <w:rFonts w:ascii="Arial" w:eastAsiaTheme="majorEastAsia" w:hAnsi="Arial" w:cstheme="majorBidi"/>
      <w:b/>
      <w:b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0A1C"/>
    <w:rPr>
      <w:color w:val="0000FF" w:themeColor="hyperlink"/>
      <w:u w:val="single"/>
    </w:rPr>
  </w:style>
  <w:style w:type="paragraph" w:styleId="Prrafodelista">
    <w:name w:val="List Paragraph"/>
    <w:basedOn w:val="Normal"/>
    <w:uiPriority w:val="34"/>
    <w:qFormat/>
    <w:rsid w:val="00E90A1C"/>
    <w:pPr>
      <w:ind w:left="720"/>
      <w:contextualSpacing/>
    </w:pPr>
  </w:style>
  <w:style w:type="table" w:styleId="Tablaconcuadrcula">
    <w:name w:val="Table Grid"/>
    <w:basedOn w:val="Tablanormal"/>
    <w:uiPriority w:val="59"/>
    <w:rsid w:val="00D56F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4">
    <w:name w:val="Colorful List Accent 4"/>
    <w:basedOn w:val="Tablanormal"/>
    <w:uiPriority w:val="72"/>
    <w:rsid w:val="00A12AF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uadrculaclara-nfasis3">
    <w:name w:val="Light Grid Accent 3"/>
    <w:basedOn w:val="Tablanormal"/>
    <w:uiPriority w:val="62"/>
    <w:rsid w:val="00A12AF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aclara-nfasis3">
    <w:name w:val="Light List Accent 3"/>
    <w:basedOn w:val="Tablanormal"/>
    <w:uiPriority w:val="61"/>
    <w:rsid w:val="00A12AF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extodeglobo">
    <w:name w:val="Balloon Text"/>
    <w:basedOn w:val="Normal"/>
    <w:link w:val="TextodegloboCar"/>
    <w:uiPriority w:val="99"/>
    <w:semiHidden/>
    <w:unhideWhenUsed/>
    <w:rsid w:val="000770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70D9"/>
    <w:rPr>
      <w:rFonts w:ascii="Tahoma" w:hAnsi="Tahoma" w:cs="Tahoma"/>
      <w:sz w:val="16"/>
      <w:szCs w:val="16"/>
    </w:rPr>
  </w:style>
  <w:style w:type="character" w:customStyle="1" w:styleId="Ttulo2Car">
    <w:name w:val="Título 2 Car"/>
    <w:basedOn w:val="Fuentedeprrafopredeter"/>
    <w:link w:val="Ttulo2"/>
    <w:uiPriority w:val="9"/>
    <w:rsid w:val="00761378"/>
    <w:rPr>
      <w:rFonts w:ascii="Arial" w:eastAsiaTheme="majorEastAsia" w:hAnsi="Arial" w:cstheme="majorBidi"/>
      <w:b/>
      <w:bCs/>
      <w:color w:val="000000" w:themeColor="text1"/>
      <w:sz w:val="28"/>
      <w:szCs w:val="26"/>
    </w:rPr>
  </w:style>
  <w:style w:type="paragraph" w:styleId="NormalWeb">
    <w:name w:val="Normal (Web)"/>
    <w:basedOn w:val="Normal"/>
    <w:uiPriority w:val="99"/>
    <w:semiHidden/>
    <w:unhideWhenUsed/>
    <w:rsid w:val="00EA3666"/>
    <w:rPr>
      <w:rFonts w:ascii="Times New Roman" w:hAnsi="Times New Roman" w:cs="Times New Roman"/>
      <w:sz w:val="24"/>
      <w:szCs w:val="24"/>
    </w:rPr>
  </w:style>
  <w:style w:type="character" w:customStyle="1" w:styleId="Ttulo1Car">
    <w:name w:val="Título 1 Car"/>
    <w:basedOn w:val="Fuentedeprrafopredeter"/>
    <w:link w:val="Ttulo1"/>
    <w:uiPriority w:val="9"/>
    <w:rsid w:val="00761378"/>
    <w:rPr>
      <w:rFonts w:ascii="Arial" w:eastAsiaTheme="majorEastAsia" w:hAnsi="Arial" w:cstheme="majorBidi"/>
      <w:b/>
      <w:bCs/>
      <w:color w:val="000000" w:themeColor="text1"/>
      <w:sz w:val="28"/>
      <w:szCs w:val="28"/>
    </w:rPr>
  </w:style>
  <w:style w:type="character" w:customStyle="1" w:styleId="Ttulo3Car">
    <w:name w:val="Título 3 Car"/>
    <w:basedOn w:val="Fuentedeprrafopredeter"/>
    <w:link w:val="Ttulo3"/>
    <w:uiPriority w:val="9"/>
    <w:rsid w:val="00761378"/>
    <w:rPr>
      <w:rFonts w:ascii="Arial" w:eastAsiaTheme="majorEastAsia" w:hAnsi="Arial" w:cstheme="majorBidi"/>
      <w:b/>
      <w:bCs/>
      <w:color w:val="000000" w:themeColor="text1"/>
      <w:sz w:val="28"/>
    </w:rPr>
  </w:style>
  <w:style w:type="paragraph" w:styleId="TtulodeTDC">
    <w:name w:val="TOC Heading"/>
    <w:basedOn w:val="Ttulo1"/>
    <w:next w:val="Normal"/>
    <w:uiPriority w:val="39"/>
    <w:semiHidden/>
    <w:unhideWhenUsed/>
    <w:qFormat/>
    <w:rsid w:val="00761378"/>
    <w:pPr>
      <w:outlineLvl w:val="9"/>
    </w:pPr>
  </w:style>
  <w:style w:type="paragraph" w:styleId="TDC1">
    <w:name w:val="toc 1"/>
    <w:basedOn w:val="Normal"/>
    <w:next w:val="Normal"/>
    <w:autoRedefine/>
    <w:uiPriority w:val="39"/>
    <w:unhideWhenUsed/>
    <w:rsid w:val="00761378"/>
    <w:pPr>
      <w:spacing w:after="100"/>
    </w:pPr>
  </w:style>
  <w:style w:type="paragraph" w:styleId="TDC2">
    <w:name w:val="toc 2"/>
    <w:basedOn w:val="Normal"/>
    <w:next w:val="Normal"/>
    <w:autoRedefine/>
    <w:uiPriority w:val="39"/>
    <w:unhideWhenUsed/>
    <w:rsid w:val="00761378"/>
    <w:pPr>
      <w:spacing w:after="100"/>
      <w:ind w:left="220"/>
    </w:pPr>
  </w:style>
  <w:style w:type="paragraph" w:styleId="TDC3">
    <w:name w:val="toc 3"/>
    <w:basedOn w:val="Normal"/>
    <w:next w:val="Normal"/>
    <w:autoRedefine/>
    <w:uiPriority w:val="39"/>
    <w:unhideWhenUsed/>
    <w:rsid w:val="00761378"/>
    <w:pPr>
      <w:spacing w:after="100"/>
      <w:ind w:left="440"/>
    </w:pPr>
  </w:style>
  <w:style w:type="paragraph" w:styleId="Encabezado">
    <w:name w:val="header"/>
    <w:basedOn w:val="Normal"/>
    <w:link w:val="EncabezadoCar"/>
    <w:uiPriority w:val="99"/>
    <w:unhideWhenUsed/>
    <w:rsid w:val="00024B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4BD3"/>
  </w:style>
  <w:style w:type="paragraph" w:styleId="Piedepgina">
    <w:name w:val="footer"/>
    <w:basedOn w:val="Normal"/>
    <w:link w:val="PiedepginaCar"/>
    <w:uiPriority w:val="99"/>
    <w:unhideWhenUsed/>
    <w:rsid w:val="00024B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4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75233">
      <w:bodyDiv w:val="1"/>
      <w:marLeft w:val="0"/>
      <w:marRight w:val="0"/>
      <w:marTop w:val="0"/>
      <w:marBottom w:val="0"/>
      <w:divBdr>
        <w:top w:val="none" w:sz="0" w:space="0" w:color="auto"/>
        <w:left w:val="none" w:sz="0" w:space="0" w:color="auto"/>
        <w:bottom w:val="none" w:sz="0" w:space="0" w:color="auto"/>
        <w:right w:val="none" w:sz="0" w:space="0" w:color="auto"/>
      </w:divBdr>
    </w:div>
    <w:div w:id="285626587">
      <w:bodyDiv w:val="1"/>
      <w:marLeft w:val="0"/>
      <w:marRight w:val="0"/>
      <w:marTop w:val="0"/>
      <w:marBottom w:val="0"/>
      <w:divBdr>
        <w:top w:val="none" w:sz="0" w:space="0" w:color="auto"/>
        <w:left w:val="none" w:sz="0" w:space="0" w:color="auto"/>
        <w:bottom w:val="none" w:sz="0" w:space="0" w:color="auto"/>
        <w:right w:val="none" w:sz="0" w:space="0" w:color="auto"/>
      </w:divBdr>
    </w:div>
    <w:div w:id="337007224">
      <w:bodyDiv w:val="1"/>
      <w:marLeft w:val="0"/>
      <w:marRight w:val="0"/>
      <w:marTop w:val="0"/>
      <w:marBottom w:val="0"/>
      <w:divBdr>
        <w:top w:val="none" w:sz="0" w:space="0" w:color="auto"/>
        <w:left w:val="none" w:sz="0" w:space="0" w:color="auto"/>
        <w:bottom w:val="none" w:sz="0" w:space="0" w:color="auto"/>
        <w:right w:val="none" w:sz="0" w:space="0" w:color="auto"/>
      </w:divBdr>
    </w:div>
    <w:div w:id="377437183">
      <w:bodyDiv w:val="1"/>
      <w:marLeft w:val="0"/>
      <w:marRight w:val="0"/>
      <w:marTop w:val="0"/>
      <w:marBottom w:val="0"/>
      <w:divBdr>
        <w:top w:val="none" w:sz="0" w:space="0" w:color="auto"/>
        <w:left w:val="none" w:sz="0" w:space="0" w:color="auto"/>
        <w:bottom w:val="none" w:sz="0" w:space="0" w:color="auto"/>
        <w:right w:val="none" w:sz="0" w:space="0" w:color="auto"/>
      </w:divBdr>
      <w:divsChild>
        <w:div w:id="1286234289">
          <w:marLeft w:val="0"/>
          <w:marRight w:val="0"/>
          <w:marTop w:val="0"/>
          <w:marBottom w:val="0"/>
          <w:divBdr>
            <w:top w:val="none" w:sz="0" w:space="0" w:color="auto"/>
            <w:left w:val="none" w:sz="0" w:space="0" w:color="auto"/>
            <w:bottom w:val="none" w:sz="0" w:space="0" w:color="auto"/>
            <w:right w:val="none" w:sz="0" w:space="0" w:color="auto"/>
          </w:divBdr>
          <w:divsChild>
            <w:div w:id="843403428">
              <w:marLeft w:val="0"/>
              <w:marRight w:val="0"/>
              <w:marTop w:val="0"/>
              <w:marBottom w:val="0"/>
              <w:divBdr>
                <w:top w:val="none" w:sz="0" w:space="0" w:color="auto"/>
                <w:left w:val="none" w:sz="0" w:space="0" w:color="auto"/>
                <w:bottom w:val="none" w:sz="0" w:space="0" w:color="auto"/>
                <w:right w:val="none" w:sz="0" w:space="0" w:color="auto"/>
              </w:divBdr>
            </w:div>
          </w:divsChild>
        </w:div>
        <w:div w:id="182941875">
          <w:marLeft w:val="0"/>
          <w:marRight w:val="0"/>
          <w:marTop w:val="0"/>
          <w:marBottom w:val="0"/>
          <w:divBdr>
            <w:top w:val="none" w:sz="0" w:space="0" w:color="auto"/>
            <w:left w:val="none" w:sz="0" w:space="0" w:color="auto"/>
            <w:bottom w:val="none" w:sz="0" w:space="0" w:color="auto"/>
            <w:right w:val="none" w:sz="0" w:space="0" w:color="auto"/>
          </w:divBdr>
          <w:divsChild>
            <w:div w:id="397410423">
              <w:marLeft w:val="0"/>
              <w:marRight w:val="0"/>
              <w:marTop w:val="0"/>
              <w:marBottom w:val="0"/>
              <w:divBdr>
                <w:top w:val="none" w:sz="0" w:space="0" w:color="auto"/>
                <w:left w:val="none" w:sz="0" w:space="0" w:color="auto"/>
                <w:bottom w:val="none" w:sz="0" w:space="0" w:color="auto"/>
                <w:right w:val="none" w:sz="0" w:space="0" w:color="auto"/>
              </w:divBdr>
            </w:div>
            <w:div w:id="1777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1501">
      <w:bodyDiv w:val="1"/>
      <w:marLeft w:val="0"/>
      <w:marRight w:val="0"/>
      <w:marTop w:val="0"/>
      <w:marBottom w:val="0"/>
      <w:divBdr>
        <w:top w:val="none" w:sz="0" w:space="0" w:color="auto"/>
        <w:left w:val="none" w:sz="0" w:space="0" w:color="auto"/>
        <w:bottom w:val="none" w:sz="0" w:space="0" w:color="auto"/>
        <w:right w:val="none" w:sz="0" w:space="0" w:color="auto"/>
      </w:divBdr>
    </w:div>
    <w:div w:id="428543326">
      <w:bodyDiv w:val="1"/>
      <w:marLeft w:val="0"/>
      <w:marRight w:val="0"/>
      <w:marTop w:val="0"/>
      <w:marBottom w:val="0"/>
      <w:divBdr>
        <w:top w:val="none" w:sz="0" w:space="0" w:color="auto"/>
        <w:left w:val="none" w:sz="0" w:space="0" w:color="auto"/>
        <w:bottom w:val="none" w:sz="0" w:space="0" w:color="auto"/>
        <w:right w:val="none" w:sz="0" w:space="0" w:color="auto"/>
      </w:divBdr>
    </w:div>
    <w:div w:id="603268803">
      <w:bodyDiv w:val="1"/>
      <w:marLeft w:val="0"/>
      <w:marRight w:val="0"/>
      <w:marTop w:val="0"/>
      <w:marBottom w:val="0"/>
      <w:divBdr>
        <w:top w:val="none" w:sz="0" w:space="0" w:color="auto"/>
        <w:left w:val="none" w:sz="0" w:space="0" w:color="auto"/>
        <w:bottom w:val="none" w:sz="0" w:space="0" w:color="auto"/>
        <w:right w:val="none" w:sz="0" w:space="0" w:color="auto"/>
      </w:divBdr>
      <w:divsChild>
        <w:div w:id="494615422">
          <w:marLeft w:val="0"/>
          <w:marRight w:val="0"/>
          <w:marTop w:val="0"/>
          <w:marBottom w:val="0"/>
          <w:divBdr>
            <w:top w:val="none" w:sz="0" w:space="0" w:color="auto"/>
            <w:left w:val="none" w:sz="0" w:space="0" w:color="auto"/>
            <w:bottom w:val="none" w:sz="0" w:space="0" w:color="auto"/>
            <w:right w:val="none" w:sz="0" w:space="0" w:color="auto"/>
          </w:divBdr>
          <w:divsChild>
            <w:div w:id="362706920">
              <w:marLeft w:val="0"/>
              <w:marRight w:val="0"/>
              <w:marTop w:val="0"/>
              <w:marBottom w:val="0"/>
              <w:divBdr>
                <w:top w:val="none" w:sz="0" w:space="0" w:color="auto"/>
                <w:left w:val="none" w:sz="0" w:space="0" w:color="auto"/>
                <w:bottom w:val="none" w:sz="0" w:space="0" w:color="auto"/>
                <w:right w:val="none" w:sz="0" w:space="0" w:color="auto"/>
              </w:divBdr>
            </w:div>
          </w:divsChild>
        </w:div>
        <w:div w:id="1650213286">
          <w:marLeft w:val="0"/>
          <w:marRight w:val="0"/>
          <w:marTop w:val="0"/>
          <w:marBottom w:val="0"/>
          <w:divBdr>
            <w:top w:val="none" w:sz="0" w:space="0" w:color="auto"/>
            <w:left w:val="none" w:sz="0" w:space="0" w:color="auto"/>
            <w:bottom w:val="none" w:sz="0" w:space="0" w:color="auto"/>
            <w:right w:val="none" w:sz="0" w:space="0" w:color="auto"/>
          </w:divBdr>
          <w:divsChild>
            <w:div w:id="1649701405">
              <w:marLeft w:val="0"/>
              <w:marRight w:val="0"/>
              <w:marTop w:val="0"/>
              <w:marBottom w:val="0"/>
              <w:divBdr>
                <w:top w:val="none" w:sz="0" w:space="0" w:color="auto"/>
                <w:left w:val="none" w:sz="0" w:space="0" w:color="auto"/>
                <w:bottom w:val="none" w:sz="0" w:space="0" w:color="auto"/>
                <w:right w:val="none" w:sz="0" w:space="0" w:color="auto"/>
              </w:divBdr>
            </w:div>
            <w:div w:id="18263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7003">
      <w:bodyDiv w:val="1"/>
      <w:marLeft w:val="0"/>
      <w:marRight w:val="0"/>
      <w:marTop w:val="0"/>
      <w:marBottom w:val="0"/>
      <w:divBdr>
        <w:top w:val="none" w:sz="0" w:space="0" w:color="auto"/>
        <w:left w:val="none" w:sz="0" w:space="0" w:color="auto"/>
        <w:bottom w:val="none" w:sz="0" w:space="0" w:color="auto"/>
        <w:right w:val="none" w:sz="0" w:space="0" w:color="auto"/>
      </w:divBdr>
    </w:div>
    <w:div w:id="735207669">
      <w:bodyDiv w:val="1"/>
      <w:marLeft w:val="0"/>
      <w:marRight w:val="0"/>
      <w:marTop w:val="0"/>
      <w:marBottom w:val="0"/>
      <w:divBdr>
        <w:top w:val="none" w:sz="0" w:space="0" w:color="auto"/>
        <w:left w:val="none" w:sz="0" w:space="0" w:color="auto"/>
        <w:bottom w:val="none" w:sz="0" w:space="0" w:color="auto"/>
        <w:right w:val="none" w:sz="0" w:space="0" w:color="auto"/>
      </w:divBdr>
    </w:div>
    <w:div w:id="964506033">
      <w:bodyDiv w:val="1"/>
      <w:marLeft w:val="0"/>
      <w:marRight w:val="0"/>
      <w:marTop w:val="0"/>
      <w:marBottom w:val="0"/>
      <w:divBdr>
        <w:top w:val="none" w:sz="0" w:space="0" w:color="auto"/>
        <w:left w:val="none" w:sz="0" w:space="0" w:color="auto"/>
        <w:bottom w:val="none" w:sz="0" w:space="0" w:color="auto"/>
        <w:right w:val="none" w:sz="0" w:space="0" w:color="auto"/>
      </w:divBdr>
    </w:div>
    <w:div w:id="1083332891">
      <w:bodyDiv w:val="1"/>
      <w:marLeft w:val="0"/>
      <w:marRight w:val="0"/>
      <w:marTop w:val="0"/>
      <w:marBottom w:val="0"/>
      <w:divBdr>
        <w:top w:val="none" w:sz="0" w:space="0" w:color="auto"/>
        <w:left w:val="none" w:sz="0" w:space="0" w:color="auto"/>
        <w:bottom w:val="none" w:sz="0" w:space="0" w:color="auto"/>
        <w:right w:val="none" w:sz="0" w:space="0" w:color="auto"/>
      </w:divBdr>
    </w:div>
    <w:div w:id="1131872447">
      <w:bodyDiv w:val="1"/>
      <w:marLeft w:val="0"/>
      <w:marRight w:val="0"/>
      <w:marTop w:val="0"/>
      <w:marBottom w:val="0"/>
      <w:divBdr>
        <w:top w:val="none" w:sz="0" w:space="0" w:color="auto"/>
        <w:left w:val="none" w:sz="0" w:space="0" w:color="auto"/>
        <w:bottom w:val="none" w:sz="0" w:space="0" w:color="auto"/>
        <w:right w:val="none" w:sz="0" w:space="0" w:color="auto"/>
      </w:divBdr>
    </w:div>
    <w:div w:id="1222205952">
      <w:bodyDiv w:val="1"/>
      <w:marLeft w:val="0"/>
      <w:marRight w:val="0"/>
      <w:marTop w:val="0"/>
      <w:marBottom w:val="0"/>
      <w:divBdr>
        <w:top w:val="none" w:sz="0" w:space="0" w:color="auto"/>
        <w:left w:val="none" w:sz="0" w:space="0" w:color="auto"/>
        <w:bottom w:val="none" w:sz="0" w:space="0" w:color="auto"/>
        <w:right w:val="none" w:sz="0" w:space="0" w:color="auto"/>
      </w:divBdr>
    </w:div>
    <w:div w:id="1298222164">
      <w:bodyDiv w:val="1"/>
      <w:marLeft w:val="0"/>
      <w:marRight w:val="0"/>
      <w:marTop w:val="0"/>
      <w:marBottom w:val="0"/>
      <w:divBdr>
        <w:top w:val="none" w:sz="0" w:space="0" w:color="auto"/>
        <w:left w:val="none" w:sz="0" w:space="0" w:color="auto"/>
        <w:bottom w:val="none" w:sz="0" w:space="0" w:color="auto"/>
        <w:right w:val="none" w:sz="0" w:space="0" w:color="auto"/>
      </w:divBdr>
    </w:div>
    <w:div w:id="1316031411">
      <w:bodyDiv w:val="1"/>
      <w:marLeft w:val="0"/>
      <w:marRight w:val="0"/>
      <w:marTop w:val="0"/>
      <w:marBottom w:val="0"/>
      <w:divBdr>
        <w:top w:val="none" w:sz="0" w:space="0" w:color="auto"/>
        <w:left w:val="none" w:sz="0" w:space="0" w:color="auto"/>
        <w:bottom w:val="none" w:sz="0" w:space="0" w:color="auto"/>
        <w:right w:val="none" w:sz="0" w:space="0" w:color="auto"/>
      </w:divBdr>
    </w:div>
    <w:div w:id="1655986582">
      <w:bodyDiv w:val="1"/>
      <w:marLeft w:val="0"/>
      <w:marRight w:val="0"/>
      <w:marTop w:val="0"/>
      <w:marBottom w:val="0"/>
      <w:divBdr>
        <w:top w:val="none" w:sz="0" w:space="0" w:color="auto"/>
        <w:left w:val="none" w:sz="0" w:space="0" w:color="auto"/>
        <w:bottom w:val="none" w:sz="0" w:space="0" w:color="auto"/>
        <w:right w:val="none" w:sz="0" w:space="0" w:color="auto"/>
      </w:divBdr>
    </w:div>
    <w:div w:id="1665356923">
      <w:bodyDiv w:val="1"/>
      <w:marLeft w:val="0"/>
      <w:marRight w:val="0"/>
      <w:marTop w:val="0"/>
      <w:marBottom w:val="0"/>
      <w:divBdr>
        <w:top w:val="none" w:sz="0" w:space="0" w:color="auto"/>
        <w:left w:val="none" w:sz="0" w:space="0" w:color="auto"/>
        <w:bottom w:val="none" w:sz="0" w:space="0" w:color="auto"/>
        <w:right w:val="none" w:sz="0" w:space="0" w:color="auto"/>
      </w:divBdr>
    </w:div>
    <w:div w:id="1719891333">
      <w:bodyDiv w:val="1"/>
      <w:marLeft w:val="0"/>
      <w:marRight w:val="0"/>
      <w:marTop w:val="0"/>
      <w:marBottom w:val="0"/>
      <w:divBdr>
        <w:top w:val="none" w:sz="0" w:space="0" w:color="auto"/>
        <w:left w:val="none" w:sz="0" w:space="0" w:color="auto"/>
        <w:bottom w:val="none" w:sz="0" w:space="0" w:color="auto"/>
        <w:right w:val="none" w:sz="0" w:space="0" w:color="auto"/>
      </w:divBdr>
    </w:div>
    <w:div w:id="1759518092">
      <w:bodyDiv w:val="1"/>
      <w:marLeft w:val="0"/>
      <w:marRight w:val="0"/>
      <w:marTop w:val="0"/>
      <w:marBottom w:val="0"/>
      <w:divBdr>
        <w:top w:val="none" w:sz="0" w:space="0" w:color="auto"/>
        <w:left w:val="none" w:sz="0" w:space="0" w:color="auto"/>
        <w:bottom w:val="none" w:sz="0" w:space="0" w:color="auto"/>
        <w:right w:val="none" w:sz="0" w:space="0" w:color="auto"/>
      </w:divBdr>
    </w:div>
    <w:div w:id="1818254258">
      <w:bodyDiv w:val="1"/>
      <w:marLeft w:val="0"/>
      <w:marRight w:val="0"/>
      <w:marTop w:val="0"/>
      <w:marBottom w:val="0"/>
      <w:divBdr>
        <w:top w:val="none" w:sz="0" w:space="0" w:color="auto"/>
        <w:left w:val="none" w:sz="0" w:space="0" w:color="auto"/>
        <w:bottom w:val="none" w:sz="0" w:space="0" w:color="auto"/>
        <w:right w:val="none" w:sz="0" w:space="0" w:color="auto"/>
      </w:divBdr>
    </w:div>
    <w:div w:id="1868984601">
      <w:bodyDiv w:val="1"/>
      <w:marLeft w:val="0"/>
      <w:marRight w:val="0"/>
      <w:marTop w:val="0"/>
      <w:marBottom w:val="0"/>
      <w:divBdr>
        <w:top w:val="none" w:sz="0" w:space="0" w:color="auto"/>
        <w:left w:val="none" w:sz="0" w:space="0" w:color="auto"/>
        <w:bottom w:val="none" w:sz="0" w:space="0" w:color="auto"/>
        <w:right w:val="none" w:sz="0" w:space="0" w:color="auto"/>
      </w:divBdr>
    </w:div>
    <w:div w:id="1905984919">
      <w:bodyDiv w:val="1"/>
      <w:marLeft w:val="0"/>
      <w:marRight w:val="0"/>
      <w:marTop w:val="0"/>
      <w:marBottom w:val="0"/>
      <w:divBdr>
        <w:top w:val="none" w:sz="0" w:space="0" w:color="auto"/>
        <w:left w:val="none" w:sz="0" w:space="0" w:color="auto"/>
        <w:bottom w:val="none" w:sz="0" w:space="0" w:color="auto"/>
        <w:right w:val="none" w:sz="0" w:space="0" w:color="auto"/>
      </w:divBdr>
    </w:div>
    <w:div w:id="1918326112">
      <w:bodyDiv w:val="1"/>
      <w:marLeft w:val="0"/>
      <w:marRight w:val="0"/>
      <w:marTop w:val="0"/>
      <w:marBottom w:val="0"/>
      <w:divBdr>
        <w:top w:val="none" w:sz="0" w:space="0" w:color="auto"/>
        <w:left w:val="none" w:sz="0" w:space="0" w:color="auto"/>
        <w:bottom w:val="none" w:sz="0" w:space="0" w:color="auto"/>
        <w:right w:val="none" w:sz="0" w:space="0" w:color="auto"/>
      </w:divBdr>
    </w:div>
    <w:div w:id="213242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foleg.gov.ar/infolegInternet/anexos/75000-79999/79677/norma.htm" TargetMode="External"/><Relationship Id="rId18" Type="http://schemas.openxmlformats.org/officeDocument/2006/relationships/hyperlink" Target="http://www.infoleg.gov.ar/infolegInternet/anexos/80000-84999/81032/norma.htm" TargetMode="External"/><Relationship Id="rId26" Type="http://schemas.openxmlformats.org/officeDocument/2006/relationships/hyperlink" Target="http://www.infoleg.gov.ar/infolegInternet/anexos/90000-94999/91548/norma.ht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nfoleg.gov.ar/infolegInternet/anexos/75000-79999/79980/norma.htm" TargetMode="External"/><Relationship Id="rId34" Type="http://schemas.openxmlformats.org/officeDocument/2006/relationships/hyperlink" Target="http://www.infoleg.gov.ar/infolegInternet/anexos/75000-79999/79677/norma.htm" TargetMode="External"/><Relationship Id="rId7" Type="http://schemas.openxmlformats.org/officeDocument/2006/relationships/footnotes" Target="footnotes.xml"/><Relationship Id="rId12" Type="http://schemas.openxmlformats.org/officeDocument/2006/relationships/hyperlink" Target="http://www.infoleg.gov.ar/infolegInternet/anexos/75000-79999/76349/norma.htm" TargetMode="External"/><Relationship Id="rId17" Type="http://schemas.openxmlformats.org/officeDocument/2006/relationships/hyperlink" Target="http://www.infoleg.gov.ar/infolegInternet/anexos/75000-79999/76349/norma.htm" TargetMode="External"/><Relationship Id="rId25" Type="http://schemas.openxmlformats.org/officeDocument/2006/relationships/hyperlink" Target="http://www.movistar.es/particulares/microsite/eco-rating/?lng=es_ES&amp;vgnextrefresh=1&amp;vgnExtIsComponentReset=true&amp;_ga=2.53417576.1310526841.1495719672-170879676.1473758636" TargetMode="External"/><Relationship Id="rId33" Type="http://schemas.openxmlformats.org/officeDocument/2006/relationships/hyperlink" Target="https://es.wikipedia.org/wiki/Ley_General_del_Ambiente"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nfoleg.gov.ar/infolegInternet/anexos/95000-99999/98327/norma.htm" TargetMode="External"/><Relationship Id="rId20" Type="http://schemas.openxmlformats.org/officeDocument/2006/relationships/image" Target="media/image2.png"/><Relationship Id="rId29" Type="http://schemas.openxmlformats.org/officeDocument/2006/relationships/hyperlink" Target="https://www.tgv.com.a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Ley_General_del_Ambiente" TargetMode="External"/><Relationship Id="rId24" Type="http://schemas.openxmlformats.org/officeDocument/2006/relationships/hyperlink" Target="https://www.movistar.es/particulares/movil/servicios/ficha-faq/renueva-recicla-movil/" TargetMode="External"/><Relationship Id="rId32" Type="http://schemas.openxmlformats.org/officeDocument/2006/relationships/hyperlink" Target="http://www.infoleg.gov.ar/infolegInternet/anexos/75000-79999/79980/norma.htm" TargetMode="External"/><Relationship Id="rId37" Type="http://schemas.openxmlformats.org/officeDocument/2006/relationships/hyperlink" Target="http://www.infoleg.gov.ar/infolegInternet/anexos/95000-99999/98327/norma.htm"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nfoleg.gov.ar/infolegInternet/anexos/90000-94999/91548/norma.htm" TargetMode="External"/><Relationship Id="rId23" Type="http://schemas.openxmlformats.org/officeDocument/2006/relationships/hyperlink" Target="http://www.infoleg.gov.ar/infolegInternet/anexos/80000-84999/81032/norma.htm" TargetMode="External"/><Relationship Id="rId28" Type="http://schemas.openxmlformats.org/officeDocument/2006/relationships/image" Target="media/image3.png"/><Relationship Id="rId36" Type="http://schemas.openxmlformats.org/officeDocument/2006/relationships/hyperlink" Target="http://www.infoleg.gov.ar/infolegInternet/anexos/90000-94999/91548/norma.htm" TargetMode="External"/><Relationship Id="rId10" Type="http://schemas.openxmlformats.org/officeDocument/2006/relationships/hyperlink" Target="http://www.infoleg.gov.ar/infolegInternet/anexos/75000-79999/79980/norma.htm" TargetMode="External"/><Relationship Id="rId19" Type="http://schemas.openxmlformats.org/officeDocument/2006/relationships/hyperlink" Target="http://www.infoleg.gov.ar/infolegInternet/anexos/90000-94999/91548/norma.htm" TargetMode="External"/><Relationship Id="rId31" Type="http://schemas.openxmlformats.org/officeDocument/2006/relationships/hyperlink" Target="https://www.telefonica.com/es/web/negocio-responsable/medio-ambiente"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www.infoleg.gov.ar/infolegInternet/anexos/80000-84999/81032/norma.htm" TargetMode="External"/><Relationship Id="rId22" Type="http://schemas.openxmlformats.org/officeDocument/2006/relationships/hyperlink" Target="http://www.infoleg.gov.ar/infolegInternet/anexos/75000-79999/79980/norma.htm" TargetMode="External"/><Relationship Id="rId27" Type="http://schemas.openxmlformats.org/officeDocument/2006/relationships/hyperlink" Target="http://www.infoleg.gov.ar/infolegInternet/anexos/75000-79999/76349/norma.htm" TargetMode="External"/><Relationship Id="rId30" Type="http://schemas.openxmlformats.org/officeDocument/2006/relationships/hyperlink" Target="http://institucional.telecom.com.ar/rse/pdf/ReporteRSE_15-web.pdf" TargetMode="External"/><Relationship Id="rId35" Type="http://schemas.openxmlformats.org/officeDocument/2006/relationships/hyperlink" Target="http://www.infoleg.gov.ar/infolegInternet/anexos/80000-84999/81032/norma.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DB4C1-3BA8-48F2-AC2C-EB903C9D4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4447</Words>
  <Characters>24462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dc:creator>
  <cp:lastModifiedBy>Gior</cp:lastModifiedBy>
  <cp:revision>4</cp:revision>
  <dcterms:created xsi:type="dcterms:W3CDTF">2017-10-30T00:12:00Z</dcterms:created>
  <dcterms:modified xsi:type="dcterms:W3CDTF">2017-10-30T00:23:00Z</dcterms:modified>
</cp:coreProperties>
</file>