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BC" w:rsidRDefault="006E6EBC">
      <w:pPr>
        <w:rPr>
          <w:b/>
          <w:u w:val="single"/>
        </w:rPr>
      </w:pPr>
      <w:r>
        <w:rPr>
          <w:b/>
          <w:u w:val="single"/>
        </w:rPr>
        <w:t>3er Censo Empresas de Software y Servicios Informáticos – Ciudad de Rafaela</w:t>
      </w:r>
    </w:p>
    <w:p w:rsidR="006533E7" w:rsidRPr="006533E7" w:rsidRDefault="006533E7">
      <w:r>
        <w:rPr>
          <w:b/>
          <w:u w:val="single"/>
        </w:rPr>
        <w:t>Introducción</w:t>
      </w:r>
    </w:p>
    <w:p w:rsidR="006E6EBC" w:rsidRDefault="006533E7" w:rsidP="006E6EBC">
      <w:pPr>
        <w:pStyle w:val="Prrafodelista"/>
        <w:numPr>
          <w:ilvl w:val="0"/>
          <w:numId w:val="1"/>
        </w:numPr>
      </w:pPr>
      <w:r>
        <w:t xml:space="preserve">Innovación </w:t>
      </w:r>
      <w:r w:rsidR="006E6EBC" w:rsidRPr="006E6EBC">
        <w:t>y rápido crecimiento</w:t>
      </w:r>
      <w:r w:rsidR="006E6EBC">
        <w:t>.</w:t>
      </w:r>
    </w:p>
    <w:p w:rsidR="006E6EBC" w:rsidRDefault="006533E7" w:rsidP="006E6EBC">
      <w:pPr>
        <w:pStyle w:val="Prrafodelista"/>
        <w:numPr>
          <w:ilvl w:val="0"/>
          <w:numId w:val="1"/>
        </w:numPr>
      </w:pPr>
      <w:r>
        <w:t>Tres realizados a la fecha: 2006, 20</w:t>
      </w:r>
      <w:r w:rsidR="00714D05">
        <w:t>09</w:t>
      </w:r>
      <w:r>
        <w:t xml:space="preserve"> y 2014.</w:t>
      </w:r>
    </w:p>
    <w:p w:rsidR="006533E7" w:rsidRPr="006E6EBC" w:rsidRDefault="006533E7" w:rsidP="006533E7">
      <w:pPr>
        <w:pStyle w:val="Prrafodelista"/>
        <w:numPr>
          <w:ilvl w:val="0"/>
          <w:numId w:val="1"/>
        </w:numPr>
      </w:pPr>
      <w:r>
        <w:t>Información: facturación, exportaciones, recursos humanos, personal ocupado, demandas de capacitación, formas de gestión, innovación, relación con otras instituciones, inversiones y concreción de alianzas estratégicas.</w:t>
      </w:r>
    </w:p>
    <w:p w:rsidR="00452BDA" w:rsidRDefault="006E6EBC">
      <w:pPr>
        <w:rPr>
          <w:b/>
          <w:u w:val="single"/>
        </w:rPr>
      </w:pPr>
      <w:r w:rsidRPr="006E6EBC">
        <w:rPr>
          <w:b/>
          <w:u w:val="single"/>
        </w:rPr>
        <w:t>Estructura local del sector</w:t>
      </w:r>
    </w:p>
    <w:p w:rsidR="006533E7" w:rsidRDefault="00714D05" w:rsidP="00CD46EA">
      <w:pPr>
        <w:pStyle w:val="Prrafodelista"/>
        <w:numPr>
          <w:ilvl w:val="0"/>
          <w:numId w:val="2"/>
        </w:numPr>
      </w:pPr>
      <w:r>
        <w:t>Proceso de continua expansión.</w:t>
      </w:r>
    </w:p>
    <w:p w:rsidR="00714D05" w:rsidRDefault="00714D05" w:rsidP="00714D05">
      <w:r>
        <w:rPr>
          <w:noProof/>
          <w:lang w:eastAsia="es-AR"/>
        </w:rPr>
        <w:drawing>
          <wp:inline distT="0" distB="0" distL="0" distR="0" wp14:anchorId="7C3D904E" wp14:editId="4EBC492E">
            <wp:extent cx="3736464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483" cy="23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05" w:rsidRDefault="00714D05" w:rsidP="00714D05">
      <w:r>
        <w:t>[Colocar los porcentajes de incremento]</w:t>
      </w:r>
    </w:p>
    <w:p w:rsidR="00714D05" w:rsidRDefault="00714D05" w:rsidP="00CD5FE4">
      <w:pPr>
        <w:pStyle w:val="Prrafodelista"/>
        <w:numPr>
          <w:ilvl w:val="0"/>
          <w:numId w:val="2"/>
        </w:numPr>
      </w:pPr>
      <w:r>
        <w:t>Cuarto lugar entre los sectores con mayores presencias en la industria local.</w:t>
      </w:r>
    </w:p>
    <w:p w:rsidR="00714D05" w:rsidRDefault="00714D05" w:rsidP="00714D05">
      <w:r>
        <w:rPr>
          <w:b/>
          <w:u w:val="single"/>
        </w:rPr>
        <w:t>Personal Ocupado</w:t>
      </w:r>
    </w:p>
    <w:p w:rsidR="00714D05" w:rsidRDefault="00E269AB" w:rsidP="00E269AB">
      <w:pPr>
        <w:pStyle w:val="Prrafodelista"/>
        <w:numPr>
          <w:ilvl w:val="0"/>
          <w:numId w:val="2"/>
        </w:numPr>
      </w:pPr>
      <w:r>
        <w:t>Ocupación promedio: 3,5 personas por empresa (2,8 en 2006).</w:t>
      </w:r>
    </w:p>
    <w:p w:rsidR="002A1E79" w:rsidRDefault="002A1E79" w:rsidP="002A1E79">
      <w:pPr>
        <w:pStyle w:val="Prrafodelista"/>
        <w:numPr>
          <w:ilvl w:val="0"/>
          <w:numId w:val="2"/>
        </w:numPr>
      </w:pPr>
      <w:r>
        <w:t>Participación femenina: 21,1 % (valor superior al promedio en los restantes sectores).</w:t>
      </w:r>
    </w:p>
    <w:p w:rsidR="007C52C1" w:rsidRDefault="007C52C1" w:rsidP="007C52C1">
      <w:r>
        <w:rPr>
          <w:noProof/>
          <w:lang w:eastAsia="es-AR"/>
        </w:rPr>
        <w:drawing>
          <wp:inline distT="0" distB="0" distL="0" distR="0" wp14:anchorId="6FE72673" wp14:editId="724903D9">
            <wp:extent cx="3954145" cy="2690302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870" cy="2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C1" w:rsidRDefault="007C52C1" w:rsidP="007C52C1">
      <w:r>
        <w:rPr>
          <w:b/>
          <w:u w:val="single"/>
        </w:rPr>
        <w:t>Forma Jurídica de las Empresas</w:t>
      </w:r>
    </w:p>
    <w:p w:rsidR="007C52C1" w:rsidRDefault="007C52C1" w:rsidP="007C52C1">
      <w:r>
        <w:rPr>
          <w:noProof/>
          <w:lang w:eastAsia="es-AR"/>
        </w:rPr>
        <w:lastRenderedPageBreak/>
        <w:drawing>
          <wp:inline distT="0" distB="0" distL="0" distR="0" wp14:anchorId="3E1211F9" wp14:editId="198A59BF">
            <wp:extent cx="3981450" cy="1928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9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C1" w:rsidRDefault="00A0350A" w:rsidP="007C52C1">
      <w:r>
        <w:rPr>
          <w:b/>
          <w:u w:val="single"/>
        </w:rPr>
        <w:t>Producción</w:t>
      </w:r>
    </w:p>
    <w:p w:rsidR="00A0350A" w:rsidRDefault="00A0350A" w:rsidP="007C52C1">
      <w:r>
        <w:t>Oferta de la industria local:</w:t>
      </w:r>
    </w:p>
    <w:p w:rsidR="00A0350A" w:rsidRDefault="00A0350A" w:rsidP="00A0350A">
      <w:pPr>
        <w:pStyle w:val="Prrafodelista"/>
        <w:numPr>
          <w:ilvl w:val="0"/>
          <w:numId w:val="3"/>
        </w:numPr>
      </w:pPr>
      <w:r>
        <w:t>Productos: licencias para la utilización de paquetes de software</w:t>
      </w:r>
      <w:r w:rsidR="00626B17">
        <w:t>.</w:t>
      </w:r>
    </w:p>
    <w:p w:rsidR="00A0350A" w:rsidRDefault="00A0350A" w:rsidP="00626B17">
      <w:pPr>
        <w:pStyle w:val="Prrafodelista"/>
        <w:numPr>
          <w:ilvl w:val="0"/>
          <w:numId w:val="3"/>
        </w:numPr>
      </w:pPr>
      <w:r>
        <w:t xml:space="preserve">Servicios: diseño de soluciones a medida, instalación y mantenimiento, </w:t>
      </w:r>
      <w:r w:rsidR="00626B17">
        <w:t xml:space="preserve">capacitación, </w:t>
      </w:r>
      <w:r>
        <w:t>implementación y</w:t>
      </w:r>
      <w:r w:rsidR="00626B17">
        <w:t xml:space="preserve"> </w:t>
      </w:r>
      <w:r>
        <w:t>adaptación de productos</w:t>
      </w:r>
      <w:r w:rsidR="00626B17">
        <w:t>.</w:t>
      </w:r>
    </w:p>
    <w:p w:rsidR="00977397" w:rsidRDefault="00977397" w:rsidP="00977397">
      <w:r>
        <w:rPr>
          <w:noProof/>
          <w:lang w:eastAsia="es-AR"/>
        </w:rPr>
        <w:drawing>
          <wp:inline distT="0" distB="0" distL="0" distR="0" wp14:anchorId="7FF47AF7" wp14:editId="61EB9E35">
            <wp:extent cx="4067175" cy="338906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313" cy="33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97" w:rsidRDefault="002143E8" w:rsidP="00977397">
      <w:r>
        <w:rPr>
          <w:b/>
          <w:u w:val="single"/>
        </w:rPr>
        <w:t>Calidad</w:t>
      </w:r>
    </w:p>
    <w:p w:rsidR="002143E8" w:rsidRDefault="002143E8" w:rsidP="00F36567">
      <w:pPr>
        <w:pStyle w:val="Prrafodelista"/>
        <w:numPr>
          <w:ilvl w:val="0"/>
          <w:numId w:val="4"/>
        </w:numPr>
      </w:pPr>
      <w:r w:rsidRPr="002143E8">
        <w:t>21,2% de las firmas h</w:t>
      </w:r>
      <w:r>
        <w:t>a certificado normas de calidad</w:t>
      </w:r>
    </w:p>
    <w:p w:rsidR="002143E8" w:rsidRDefault="002143E8" w:rsidP="00DA2116">
      <w:pPr>
        <w:pStyle w:val="Prrafodelista"/>
        <w:numPr>
          <w:ilvl w:val="0"/>
          <w:numId w:val="4"/>
        </w:numPr>
      </w:pPr>
      <w:r>
        <w:t>Todas han optado por normas de la familia ISO 9001: especifican la manera en que operan sus estándares de calidad, tiempos de entrega y niveles de servicio.</w:t>
      </w:r>
    </w:p>
    <w:p w:rsidR="002143E8" w:rsidRDefault="002143E8" w:rsidP="008D30BB">
      <w:pPr>
        <w:pStyle w:val="Prrafodelista"/>
        <w:numPr>
          <w:ilvl w:val="0"/>
          <w:numId w:val="4"/>
        </w:numPr>
      </w:pPr>
      <w:r>
        <w:t>Mejoras: procesos de gestión, etapas de producción y áreas comerciales.</w:t>
      </w:r>
    </w:p>
    <w:p w:rsidR="002143E8" w:rsidRDefault="000E72A0" w:rsidP="002143E8">
      <w:r>
        <w:rPr>
          <w:b/>
          <w:u w:val="single"/>
        </w:rPr>
        <w:t>Inversiones</w:t>
      </w:r>
    </w:p>
    <w:p w:rsidR="000E72A0" w:rsidRDefault="000E72A0" w:rsidP="008D3D92">
      <w:pPr>
        <w:pStyle w:val="Prrafodelista"/>
        <w:numPr>
          <w:ilvl w:val="0"/>
          <w:numId w:val="5"/>
        </w:numPr>
      </w:pPr>
      <w:r>
        <w:t>Actividad intensiva en trabajo calificado. Requerimientos bajos en términos de capital físico.</w:t>
      </w:r>
    </w:p>
    <w:p w:rsidR="000E72A0" w:rsidRDefault="004328B4" w:rsidP="00F8405A">
      <w:pPr>
        <w:pStyle w:val="Prrafodelista"/>
        <w:numPr>
          <w:ilvl w:val="0"/>
          <w:numId w:val="5"/>
        </w:numPr>
      </w:pPr>
      <w:r>
        <w:t>El 61,5% de las empresas ha desarrollado inve</w:t>
      </w:r>
      <w:r w:rsidR="004C194C">
        <w:t>rsiones durante el período 2013</w:t>
      </w:r>
      <w:r>
        <w:t>/2014.</w:t>
      </w:r>
    </w:p>
    <w:p w:rsidR="004C194C" w:rsidRDefault="004C194C" w:rsidP="004C194C">
      <w:r>
        <w:rPr>
          <w:noProof/>
          <w:lang w:eastAsia="es-AR"/>
        </w:rPr>
        <w:lastRenderedPageBreak/>
        <w:drawing>
          <wp:inline distT="0" distB="0" distL="0" distR="0" wp14:anchorId="4A846CE0" wp14:editId="50ACB950">
            <wp:extent cx="4106545" cy="291522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201" cy="29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4C" w:rsidRDefault="004C194C" w:rsidP="004C194C">
      <w:r>
        <w:rPr>
          <w:noProof/>
          <w:lang w:eastAsia="es-AR"/>
        </w:rPr>
        <w:drawing>
          <wp:inline distT="0" distB="0" distL="0" distR="0" wp14:anchorId="594B0C6D" wp14:editId="563D2E6B">
            <wp:extent cx="4106545" cy="2817627"/>
            <wp:effectExtent l="0" t="0" r="825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451" cy="28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4C" w:rsidRDefault="004C194C" w:rsidP="004C194C">
      <w:r>
        <w:t>[Anotar: Fondo Fiduciario de Promoción de la Industria del Software (FONSOFT) y el Fondo Tecnológico Argentino (FONTAR)]</w:t>
      </w:r>
    </w:p>
    <w:p w:rsidR="004C194C" w:rsidRDefault="00C26F91" w:rsidP="004C194C">
      <w:r w:rsidRPr="00C26F91">
        <w:rPr>
          <w:b/>
          <w:u w:val="single"/>
        </w:rPr>
        <w:t>Investigación y Desarrollo</w:t>
      </w:r>
    </w:p>
    <w:p w:rsidR="00C26F91" w:rsidRDefault="00ED5C2D" w:rsidP="009B027F">
      <w:pPr>
        <w:pStyle w:val="Prrafodelista"/>
        <w:numPr>
          <w:ilvl w:val="0"/>
          <w:numId w:val="7"/>
        </w:numPr>
      </w:pPr>
      <w:r>
        <w:t>El 75,0% de las empresas realiza acciones de investigación y desarrollo para la innovación en productos y servicios, destinándose en promedio un cuarto del personal total ocupado para la realización de dichas actividades.</w:t>
      </w:r>
    </w:p>
    <w:p w:rsidR="009B027F" w:rsidRDefault="009B027F" w:rsidP="009644E4">
      <w:pPr>
        <w:pStyle w:val="Prrafodelista"/>
        <w:numPr>
          <w:ilvl w:val="0"/>
          <w:numId w:val="7"/>
        </w:numPr>
      </w:pPr>
      <w:r>
        <w:t>Los gastos asociados a la implementación de inve</w:t>
      </w:r>
      <w:r w:rsidR="00132F44">
        <w:t xml:space="preserve">rsiones en </w:t>
      </w:r>
      <w:proofErr w:type="spellStart"/>
      <w:r w:rsidR="00132F44">
        <w:t>l+D+i</w:t>
      </w:r>
      <w:proofErr w:type="spellEnd"/>
      <w:r w:rsidR="00132F44">
        <w:t xml:space="preserve"> oscilan el 24,</w:t>
      </w:r>
      <w:r>
        <w:t>7</w:t>
      </w:r>
      <w:r w:rsidR="00132F44">
        <w:t xml:space="preserve"> </w:t>
      </w:r>
      <w:r>
        <w:t>% de los costos totales afrontados (2013).</w:t>
      </w:r>
    </w:p>
    <w:p w:rsidR="002019E0" w:rsidRDefault="002019E0" w:rsidP="002019E0">
      <w:r w:rsidRPr="002019E0">
        <w:rPr>
          <w:b/>
          <w:u w:val="single"/>
        </w:rPr>
        <w:t>Registros de propiedad intelectual</w:t>
      </w:r>
    </w:p>
    <w:p w:rsidR="002019E0" w:rsidRDefault="002019E0" w:rsidP="002019E0">
      <w:r>
        <w:rPr>
          <w:noProof/>
          <w:lang w:eastAsia="es-AR"/>
        </w:rPr>
        <w:drawing>
          <wp:inline distT="0" distB="0" distL="0" distR="0" wp14:anchorId="495C09ED" wp14:editId="43AC99EF">
            <wp:extent cx="3190875" cy="1823822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684" cy="1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0" w:rsidRDefault="002019E0" w:rsidP="002019E0">
      <w:pPr>
        <w:pStyle w:val="Prrafodelista"/>
        <w:numPr>
          <w:ilvl w:val="0"/>
          <w:numId w:val="8"/>
        </w:numPr>
      </w:pPr>
      <w:r>
        <w:lastRenderedPageBreak/>
        <w:t xml:space="preserve">Dos tercios </w:t>
      </w:r>
      <w:r w:rsidR="00D926FA">
        <w:t xml:space="preserve">(65,4%) </w:t>
      </w:r>
      <w:r>
        <w:t>de la industria considera que la incidencia de la imitación y la piratería en el desarrollo comercial de las firmas es irrelevante.</w:t>
      </w:r>
    </w:p>
    <w:p w:rsidR="002019E0" w:rsidRDefault="006452A2" w:rsidP="002019E0">
      <w:r>
        <w:rPr>
          <w:b/>
          <w:u w:val="single"/>
        </w:rPr>
        <w:t>Asociatividad</w:t>
      </w:r>
    </w:p>
    <w:p w:rsidR="006452A2" w:rsidRDefault="006452A2" w:rsidP="006452A2">
      <w:pPr>
        <w:pStyle w:val="Prrafodelista"/>
        <w:numPr>
          <w:ilvl w:val="0"/>
          <w:numId w:val="8"/>
        </w:numPr>
      </w:pPr>
      <w:r>
        <w:t>El 40,4% de las firmas locales declaró haber realizado alguna experiencia asociativa con otras empresas; indicador que se posiciona muy por encima de los valores registrados para los restantes eslabones industriales.</w:t>
      </w:r>
    </w:p>
    <w:p w:rsidR="006452A2" w:rsidRDefault="006452A2" w:rsidP="006452A2">
      <w:pPr>
        <w:pStyle w:val="Prrafodelista"/>
        <w:numPr>
          <w:ilvl w:val="0"/>
          <w:numId w:val="8"/>
        </w:numPr>
      </w:pPr>
      <w:r>
        <w:t>Formas de acuerdos de vinculación: participación en cámaras empresariales (CEDI, CESSI), actividades conjuntas de capacitación y la contratación de servicios, desarrollo de acciones comerciales y generación de unidades de negocio que involucran a dos o más empresas.</w:t>
      </w:r>
    </w:p>
    <w:p w:rsidR="008B7210" w:rsidRDefault="008B7210" w:rsidP="00FB2A86">
      <w:pPr>
        <w:pStyle w:val="Prrafodelista"/>
        <w:numPr>
          <w:ilvl w:val="0"/>
          <w:numId w:val="8"/>
        </w:numPr>
      </w:pPr>
      <w:r>
        <w:t>Un cuarto de las firmas estableció algún vínculo con instituciones de educación superior.</w:t>
      </w:r>
    </w:p>
    <w:p w:rsidR="008B7210" w:rsidRDefault="00ED18E5" w:rsidP="008B7210">
      <w:r w:rsidRPr="00ED18E5">
        <w:rPr>
          <w:b/>
          <w:u w:val="single"/>
        </w:rPr>
        <w:t>Limitaciones de la industria</w:t>
      </w:r>
    </w:p>
    <w:p w:rsidR="00ED18E5" w:rsidRDefault="00AD7ACD" w:rsidP="008B7210">
      <w:r>
        <w:rPr>
          <w:noProof/>
          <w:lang w:eastAsia="es-AR"/>
        </w:rPr>
        <w:drawing>
          <wp:inline distT="0" distB="0" distL="0" distR="0" wp14:anchorId="69F6AF39" wp14:editId="3455B8F2">
            <wp:extent cx="4019550" cy="331430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419" cy="3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2" w:rsidRPr="00A46CF2" w:rsidRDefault="00A46CF2" w:rsidP="008B7210">
      <w:pPr>
        <w:rPr>
          <w:b/>
          <w:u w:val="single"/>
        </w:rPr>
      </w:pPr>
      <w:r w:rsidRPr="00A46CF2">
        <w:rPr>
          <w:b/>
          <w:u w:val="single"/>
        </w:rPr>
        <w:t>Facturación, comercialización y exportaciones</w:t>
      </w:r>
    </w:p>
    <w:p w:rsidR="00AD7ACD" w:rsidRDefault="00A46CF2" w:rsidP="008B7210">
      <w:r>
        <w:rPr>
          <w:noProof/>
          <w:lang w:eastAsia="es-AR"/>
        </w:rPr>
        <w:drawing>
          <wp:inline distT="0" distB="0" distL="0" distR="0" wp14:anchorId="387A991C" wp14:editId="7AA7A483">
            <wp:extent cx="6840220" cy="20872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2" w:rsidRDefault="00A46CF2" w:rsidP="008B7210">
      <w:r>
        <w:rPr>
          <w:noProof/>
          <w:lang w:eastAsia="es-AR"/>
        </w:rPr>
        <w:lastRenderedPageBreak/>
        <w:drawing>
          <wp:inline distT="0" distB="0" distL="0" distR="0" wp14:anchorId="34D45ABF" wp14:editId="49E76613">
            <wp:extent cx="6840220" cy="48342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2" w:rsidRDefault="00A46CF2" w:rsidP="00A240DC">
      <w:pPr>
        <w:pStyle w:val="Prrafodelista"/>
        <w:numPr>
          <w:ilvl w:val="0"/>
          <w:numId w:val="9"/>
        </w:numPr>
      </w:pPr>
      <w:r>
        <w:t>El 68,8% de las empresas declaró operar regularmente con 10 clientes o más (2014).</w:t>
      </w:r>
    </w:p>
    <w:p w:rsidR="00A46CF2" w:rsidRDefault="00A46CF2" w:rsidP="00A46CF2">
      <w:pPr>
        <w:pStyle w:val="Prrafodelista"/>
        <w:numPr>
          <w:ilvl w:val="0"/>
          <w:numId w:val="9"/>
        </w:numPr>
      </w:pPr>
      <w:r>
        <w:t>Un tercio de las firmas comercializa con un mínimo de 30 clientes estables (2014).</w:t>
      </w:r>
    </w:p>
    <w:p w:rsidR="00A46CF2" w:rsidRDefault="00A46CF2" w:rsidP="00A46CF2">
      <w:r>
        <w:rPr>
          <w:noProof/>
          <w:lang w:eastAsia="es-AR"/>
        </w:rPr>
        <w:drawing>
          <wp:inline distT="0" distB="0" distL="0" distR="0" wp14:anchorId="7DE91C4E" wp14:editId="3BA6807C">
            <wp:extent cx="5809524" cy="3209524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2" w:rsidRDefault="00A46CF2" w:rsidP="00A46CF2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264A93DC" wp14:editId="545606A1">
            <wp:extent cx="6133333" cy="4009524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6CF2" w:rsidRDefault="00A46CF2" w:rsidP="000132B7">
      <w:pPr>
        <w:pStyle w:val="Prrafodelista"/>
        <w:numPr>
          <w:ilvl w:val="0"/>
          <w:numId w:val="10"/>
        </w:numPr>
      </w:pPr>
      <w:r>
        <w:t xml:space="preserve">El 21,2% de las empresas realizó operaciones en el exterior (más que duplicando la proporción de empresas manufactureras que se encuentran insertas en el mercado internacional) </w:t>
      </w:r>
    </w:p>
    <w:p w:rsidR="00A46CF2" w:rsidRPr="00ED18E5" w:rsidRDefault="00A46CF2" w:rsidP="00B07BB2">
      <w:pPr>
        <w:pStyle w:val="Prrafodelista"/>
        <w:numPr>
          <w:ilvl w:val="0"/>
          <w:numId w:val="10"/>
        </w:numPr>
      </w:pPr>
      <w:r>
        <w:t>Principales destinos: Brasil, Uruguay, Estados Unidos, España y otras naciones de América Latina.</w:t>
      </w:r>
    </w:p>
    <w:sectPr w:rsidR="00A46CF2" w:rsidRPr="00ED18E5" w:rsidSect="00A00F72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67"/>
    <w:multiLevelType w:val="hybridMultilevel"/>
    <w:tmpl w:val="7610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729C"/>
    <w:multiLevelType w:val="hybridMultilevel"/>
    <w:tmpl w:val="9AB22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2830"/>
    <w:multiLevelType w:val="hybridMultilevel"/>
    <w:tmpl w:val="C5B2D9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144"/>
    <w:multiLevelType w:val="hybridMultilevel"/>
    <w:tmpl w:val="92A2D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3A14"/>
    <w:multiLevelType w:val="hybridMultilevel"/>
    <w:tmpl w:val="BFD85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4CCB"/>
    <w:multiLevelType w:val="hybridMultilevel"/>
    <w:tmpl w:val="897E3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01C8D"/>
    <w:multiLevelType w:val="hybridMultilevel"/>
    <w:tmpl w:val="0E704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70ECB"/>
    <w:multiLevelType w:val="hybridMultilevel"/>
    <w:tmpl w:val="33A0E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A5CC4"/>
    <w:multiLevelType w:val="hybridMultilevel"/>
    <w:tmpl w:val="0C4AC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15E7"/>
    <w:multiLevelType w:val="hybridMultilevel"/>
    <w:tmpl w:val="FCCA8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72"/>
    <w:rsid w:val="000E72A0"/>
    <w:rsid w:val="00132F44"/>
    <w:rsid w:val="002019E0"/>
    <w:rsid w:val="002143E8"/>
    <w:rsid w:val="002A1E79"/>
    <w:rsid w:val="002F3059"/>
    <w:rsid w:val="004328B4"/>
    <w:rsid w:val="00452BDA"/>
    <w:rsid w:val="004C194C"/>
    <w:rsid w:val="00626B17"/>
    <w:rsid w:val="006452A2"/>
    <w:rsid w:val="006533E7"/>
    <w:rsid w:val="006E6EBC"/>
    <w:rsid w:val="00714D05"/>
    <w:rsid w:val="007C52C1"/>
    <w:rsid w:val="008B7210"/>
    <w:rsid w:val="00977397"/>
    <w:rsid w:val="009B027F"/>
    <w:rsid w:val="00A00F72"/>
    <w:rsid w:val="00A0350A"/>
    <w:rsid w:val="00A46CF2"/>
    <w:rsid w:val="00AD7ACD"/>
    <w:rsid w:val="00BB580F"/>
    <w:rsid w:val="00C26F91"/>
    <w:rsid w:val="00CF6C75"/>
    <w:rsid w:val="00D926FA"/>
    <w:rsid w:val="00E269AB"/>
    <w:rsid w:val="00ED18E5"/>
    <w:rsid w:val="00ED5C2D"/>
    <w:rsid w:val="00ED7BA8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5224"/>
  <w15:chartTrackingRefBased/>
  <w15:docId w15:val="{05D4C5C0-0C75-4AFA-B480-9DAB96C7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20</cp:revision>
  <dcterms:created xsi:type="dcterms:W3CDTF">2017-04-30T21:18:00Z</dcterms:created>
  <dcterms:modified xsi:type="dcterms:W3CDTF">2017-05-01T05:00:00Z</dcterms:modified>
</cp:coreProperties>
</file>