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7C209" w14:textId="77777777" w:rsidR="006E6BC7" w:rsidRDefault="006E6BC7">
      <w:pPr>
        <w:spacing w:line="480" w:lineRule="auto"/>
        <w:jc w:val="center"/>
      </w:pPr>
    </w:p>
    <w:p w14:paraId="47EBCD54" w14:textId="77777777" w:rsidR="006E6BC7" w:rsidRDefault="006E6BC7">
      <w:pPr>
        <w:spacing w:line="480" w:lineRule="auto"/>
        <w:jc w:val="center"/>
      </w:pPr>
    </w:p>
    <w:p w14:paraId="3C30E53C"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Group C</w:t>
      </w:r>
    </w:p>
    <w:p w14:paraId="3AD700D8"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Wendy Bronson</w:t>
      </w:r>
    </w:p>
    <w:p w14:paraId="65483456"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Eric </w:t>
      </w:r>
      <w:proofErr w:type="spellStart"/>
      <w:r>
        <w:rPr>
          <w:rFonts w:ascii="Times New Roman" w:eastAsia="Times New Roman" w:hAnsi="Times New Roman" w:cs="Times New Roman"/>
        </w:rPr>
        <w:t>Sengvanhpheng</w:t>
      </w:r>
      <w:proofErr w:type="spellEnd"/>
    </w:p>
    <w:p w14:paraId="1E0CA73A"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William Judd</w:t>
      </w:r>
    </w:p>
    <w:p w14:paraId="667829B2"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Luis Cortez</w:t>
      </w:r>
    </w:p>
    <w:p w14:paraId="2AE47266"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Martha Guzman</w:t>
      </w:r>
    </w:p>
    <w:p w14:paraId="190579A4" w14:textId="77777777" w:rsidR="006E6BC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July 30, 2026</w:t>
      </w:r>
      <w:r>
        <w:rPr>
          <w:rFonts w:ascii="Times New Roman" w:eastAsia="Times New Roman" w:hAnsi="Times New Roman" w:cs="Times New Roman"/>
        </w:rPr>
        <w:br/>
        <w:t>Database Development and Use</w:t>
      </w:r>
      <w:r>
        <w:rPr>
          <w:rFonts w:ascii="Times New Roman" w:eastAsia="Times New Roman" w:hAnsi="Times New Roman" w:cs="Times New Roman"/>
        </w:rPr>
        <w:br/>
        <w:t>Module 11.2 Milestone #5</w:t>
      </w:r>
      <w:r>
        <w:rPr>
          <w:rFonts w:ascii="Times New Roman" w:eastAsia="Times New Roman" w:hAnsi="Times New Roman" w:cs="Times New Roman"/>
        </w:rPr>
        <w:br/>
        <w:t>Case Study: Bacchus Winery</w:t>
      </w:r>
    </w:p>
    <w:p w14:paraId="0218401B" w14:textId="77777777" w:rsidR="006E6BC7" w:rsidRDefault="006E6BC7">
      <w:pPr>
        <w:spacing w:line="480" w:lineRule="auto"/>
        <w:jc w:val="center"/>
        <w:rPr>
          <w:rFonts w:ascii="Times New Roman" w:eastAsia="Times New Roman" w:hAnsi="Times New Roman" w:cs="Times New Roman"/>
        </w:rPr>
      </w:pPr>
    </w:p>
    <w:p w14:paraId="775FEFC5" w14:textId="77777777" w:rsidR="006E6BC7" w:rsidRDefault="006E6BC7">
      <w:pPr>
        <w:spacing w:line="480" w:lineRule="auto"/>
        <w:jc w:val="center"/>
        <w:rPr>
          <w:rFonts w:ascii="Times New Roman" w:eastAsia="Times New Roman" w:hAnsi="Times New Roman" w:cs="Times New Roman"/>
        </w:rPr>
      </w:pPr>
    </w:p>
    <w:p w14:paraId="367E5FF7" w14:textId="77777777" w:rsidR="006E6BC7" w:rsidRDefault="006E6BC7">
      <w:pPr>
        <w:spacing w:line="480" w:lineRule="auto"/>
        <w:jc w:val="center"/>
        <w:rPr>
          <w:rFonts w:ascii="Times New Roman" w:eastAsia="Times New Roman" w:hAnsi="Times New Roman" w:cs="Times New Roman"/>
        </w:rPr>
      </w:pPr>
    </w:p>
    <w:p w14:paraId="293459D4" w14:textId="77777777" w:rsidR="006E6BC7" w:rsidRDefault="006E6BC7">
      <w:pPr>
        <w:spacing w:line="480" w:lineRule="auto"/>
        <w:jc w:val="center"/>
        <w:rPr>
          <w:rFonts w:ascii="Times New Roman" w:eastAsia="Times New Roman" w:hAnsi="Times New Roman" w:cs="Times New Roman"/>
        </w:rPr>
      </w:pPr>
    </w:p>
    <w:p w14:paraId="5866DE59" w14:textId="77777777" w:rsidR="006E6BC7" w:rsidRDefault="006E6BC7">
      <w:pPr>
        <w:spacing w:line="480" w:lineRule="auto"/>
        <w:jc w:val="center"/>
        <w:rPr>
          <w:rFonts w:ascii="Times New Roman" w:eastAsia="Times New Roman" w:hAnsi="Times New Roman" w:cs="Times New Roman"/>
        </w:rPr>
      </w:pPr>
    </w:p>
    <w:p w14:paraId="7D6CEF58" w14:textId="77777777" w:rsidR="006E6BC7" w:rsidRDefault="006E6BC7">
      <w:pPr>
        <w:spacing w:line="480" w:lineRule="auto"/>
        <w:rPr>
          <w:rFonts w:ascii="Times New Roman" w:eastAsia="Times New Roman" w:hAnsi="Times New Roman" w:cs="Times New Roman"/>
        </w:rPr>
      </w:pPr>
    </w:p>
    <w:p w14:paraId="5726FC34"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Project Overview</w:t>
      </w:r>
    </w:p>
    <w:p w14:paraId="0DA62CD6"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For Milestone #5, Group C created three business reports using information stored in the Bacchus Winery database. Each report retrieves data from multiple tables and provides information that could help management make decisions about suppliers, wine sales, employee workloads, production, and inventory.</w:t>
      </w:r>
    </w:p>
    <w:p w14:paraId="3B12CE55" w14:textId="77777777" w:rsidR="006E6BC7" w:rsidRDefault="006E6BC7">
      <w:pPr>
        <w:spacing w:line="480" w:lineRule="auto"/>
        <w:rPr>
          <w:rFonts w:ascii="Times New Roman" w:eastAsia="Times New Roman" w:hAnsi="Times New Roman" w:cs="Times New Roman"/>
        </w:rPr>
      </w:pPr>
    </w:p>
    <w:p w14:paraId="5B825C62"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Report 1: Monthly Supplier Delivery Performance</w:t>
      </w:r>
    </w:p>
    <w:p w14:paraId="331EFCB6" w14:textId="7777777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This report summarizes supplier deliveries by month and calculates the average number of days between the expected and actual delivery dates. It helps Bacchus Winery evaluate supplier performance and identify delivery issues that could affect inventory and production planning.</w:t>
      </w:r>
    </w:p>
    <w:p w14:paraId="46D1952E" w14:textId="5B1A442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The revised report also includes a </w:t>
      </w:r>
      <w:r>
        <w:rPr>
          <w:rFonts w:ascii="Times New Roman" w:eastAsia="Times New Roman" w:hAnsi="Times New Roman" w:cs="Times New Roman"/>
          <w:b/>
          <w:bCs/>
        </w:rPr>
        <w:t>delivery status</w:t>
      </w:r>
      <w:r>
        <w:rPr>
          <w:rFonts w:ascii="Times New Roman" w:eastAsia="Times New Roman" w:hAnsi="Times New Roman" w:cs="Times New Roman"/>
        </w:rPr>
        <w:t xml:space="preserve"> for each shipment. Deliveries are classified as </w:t>
      </w:r>
      <w:r>
        <w:rPr>
          <w:rFonts w:ascii="Times New Roman" w:eastAsia="Times New Roman" w:hAnsi="Times New Roman" w:cs="Times New Roman"/>
          <w:b/>
          <w:bCs/>
        </w:rPr>
        <w:t>Early</w:t>
      </w:r>
      <w:r>
        <w:rPr>
          <w:rFonts w:ascii="Times New Roman" w:eastAsia="Times New Roman" w:hAnsi="Times New Roman" w:cs="Times New Roman"/>
        </w:rPr>
        <w:t xml:space="preserve">, </w:t>
      </w:r>
      <w:r>
        <w:rPr>
          <w:rFonts w:ascii="Times New Roman" w:eastAsia="Times New Roman" w:hAnsi="Times New Roman" w:cs="Times New Roman"/>
          <w:b/>
          <w:bCs/>
        </w:rPr>
        <w:t>On Time</w:t>
      </w:r>
      <w:r>
        <w:rPr>
          <w:rFonts w:ascii="Times New Roman" w:eastAsia="Times New Roman" w:hAnsi="Times New Roman" w:cs="Times New Roman"/>
        </w:rPr>
        <w:t xml:space="preserve">, </w:t>
      </w:r>
      <w:r>
        <w:rPr>
          <w:rFonts w:ascii="Times New Roman" w:eastAsia="Times New Roman" w:hAnsi="Times New Roman" w:cs="Times New Roman"/>
          <w:b/>
          <w:bCs/>
        </w:rPr>
        <w:t>Late</w:t>
      </w:r>
      <w:r>
        <w:rPr>
          <w:rFonts w:ascii="Times New Roman" w:eastAsia="Times New Roman" w:hAnsi="Times New Roman" w:cs="Times New Roman"/>
        </w:rPr>
        <w:t xml:space="preserve">, or </w:t>
      </w:r>
      <w:r>
        <w:rPr>
          <w:rFonts w:ascii="Times New Roman" w:eastAsia="Times New Roman" w:hAnsi="Times New Roman" w:cs="Times New Roman"/>
          <w:b/>
          <w:bCs/>
        </w:rPr>
        <w:t>Pending</w:t>
      </w:r>
      <w:r>
        <w:rPr>
          <w:rFonts w:ascii="Times New Roman" w:eastAsia="Times New Roman" w:hAnsi="Times New Roman" w:cs="Times New Roman"/>
        </w:rPr>
        <w:t xml:space="preserve">, making it easier for management to quickly understand supplier performance. A negative average </w:t>
      </w:r>
      <w:r w:rsidR="003738C0">
        <w:rPr>
          <w:rFonts w:ascii="Times New Roman" w:eastAsia="Times New Roman" w:hAnsi="Times New Roman" w:cs="Times New Roman"/>
        </w:rPr>
        <w:t>day’s</w:t>
      </w:r>
      <w:r>
        <w:rPr>
          <w:rFonts w:ascii="Times New Roman" w:eastAsia="Times New Roman" w:hAnsi="Times New Roman" w:cs="Times New Roman"/>
        </w:rPr>
        <w:t xml:space="preserve"> difference indicates an early delivery, zero indicates an on-time delivery, a positive value indicates a late delivery, and </w:t>
      </w:r>
      <w:r>
        <w:rPr>
          <w:rFonts w:ascii="Times New Roman" w:eastAsia="Times New Roman" w:hAnsi="Times New Roman" w:cs="Times New Roman"/>
          <w:b/>
          <w:bCs/>
        </w:rPr>
        <w:t>NULL</w:t>
      </w:r>
      <w:r>
        <w:rPr>
          <w:rFonts w:ascii="Times New Roman" w:eastAsia="Times New Roman" w:hAnsi="Times New Roman" w:cs="Times New Roman"/>
        </w:rPr>
        <w:t xml:space="preserve"> indicates that an actual delivery date has not yet been recorded.</w:t>
      </w:r>
    </w:p>
    <w:p w14:paraId="7154CEFD" w14:textId="77777777" w:rsidR="006E6BC7" w:rsidRDefault="006E6BC7">
      <w:pPr>
        <w:spacing w:line="480" w:lineRule="auto"/>
        <w:rPr>
          <w:rFonts w:ascii="Times New Roman" w:eastAsia="Times New Roman" w:hAnsi="Times New Roman" w:cs="Times New Roman"/>
        </w:rPr>
      </w:pPr>
    </w:p>
    <w:p w14:paraId="5D95B279" w14:textId="77777777" w:rsidR="006E6BC7" w:rsidRDefault="00000000">
      <w:pPr>
        <w:keepNext/>
        <w:pBdr>
          <w:top w:val="nil"/>
          <w:left w:val="nil"/>
          <w:bottom w:val="nil"/>
          <w:right w:val="nil"/>
          <w:between w:val="nil"/>
        </w:pBdr>
        <w:spacing w:after="200" w:line="480" w:lineRule="auto"/>
        <w:rPr>
          <w:rFonts w:ascii="Times New Roman" w:eastAsia="Times New Roman" w:hAnsi="Times New Roman" w:cs="Times New Roman"/>
          <w:i/>
          <w:iCs/>
          <w:color w:val="0E2841"/>
        </w:rPr>
      </w:pPr>
      <w:r>
        <w:rPr>
          <w:rFonts w:ascii="Times New Roman" w:eastAsia="Times New Roman" w:hAnsi="Times New Roman" w:cs="Times New Roman"/>
          <w:i/>
          <w:iCs/>
          <w:color w:val="0E2841"/>
        </w:rPr>
        <w:lastRenderedPageBreak/>
        <w:t>Figure 1. Monthly Supplier Delivery Performance Report</w:t>
      </w:r>
    </w:p>
    <w:p w14:paraId="52ECC1D2"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1BD0485" wp14:editId="6B632214">
            <wp:extent cx="5943600" cy="312356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943600" cy="3123565"/>
                    </a:xfrm>
                    <a:prstGeom prst="rect">
                      <a:avLst/>
                    </a:prstGeom>
                    <a:ln/>
                  </pic:spPr>
                </pic:pic>
              </a:graphicData>
            </a:graphic>
          </wp:inline>
        </w:drawing>
      </w:r>
    </w:p>
    <w:p w14:paraId="5FD46469" w14:textId="77777777" w:rsidR="006E6BC7" w:rsidRDefault="006E6BC7">
      <w:pPr>
        <w:spacing w:line="480" w:lineRule="auto"/>
        <w:rPr>
          <w:rFonts w:ascii="Times New Roman" w:eastAsia="Times New Roman" w:hAnsi="Times New Roman" w:cs="Times New Roman"/>
        </w:rPr>
      </w:pPr>
    </w:p>
    <w:p w14:paraId="721D0927"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Report 2: Wine Sales by Distributor</w:t>
      </w:r>
    </w:p>
    <w:p w14:paraId="5EF5046B"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This report </w:t>
      </w:r>
      <w:proofErr w:type="gramStart"/>
      <w:r>
        <w:rPr>
          <w:rFonts w:ascii="Times New Roman" w:eastAsia="Times New Roman" w:hAnsi="Times New Roman" w:cs="Times New Roman"/>
        </w:rPr>
        <w:t>displays</w:t>
      </w:r>
      <w:proofErr w:type="gramEnd"/>
      <w:r>
        <w:rPr>
          <w:rFonts w:ascii="Times New Roman" w:eastAsia="Times New Roman" w:hAnsi="Times New Roman" w:cs="Times New Roman"/>
        </w:rPr>
        <w:t xml:space="preserve"> the total number of bottles ordered and the total sales amount for each wine and distributor. It allows management to identify top-selling wines, evaluate distributor purchasing activity, and make informed production, inventory, and sales planning decisions.</w:t>
      </w:r>
    </w:p>
    <w:p w14:paraId="78B76265" w14:textId="77777777" w:rsidR="006E6BC7" w:rsidRDefault="006E6BC7">
      <w:pPr>
        <w:spacing w:line="480" w:lineRule="auto"/>
        <w:rPr>
          <w:rFonts w:ascii="Times New Roman" w:eastAsia="Times New Roman" w:hAnsi="Times New Roman" w:cs="Times New Roman"/>
        </w:rPr>
      </w:pPr>
    </w:p>
    <w:p w14:paraId="2E46C19E" w14:textId="77777777" w:rsidR="006E6BC7" w:rsidRDefault="00000000">
      <w:pPr>
        <w:keepNext/>
        <w:pBdr>
          <w:top w:val="nil"/>
          <w:left w:val="nil"/>
          <w:bottom w:val="nil"/>
          <w:right w:val="nil"/>
          <w:between w:val="nil"/>
        </w:pBdr>
        <w:spacing w:after="200" w:line="480" w:lineRule="auto"/>
        <w:rPr>
          <w:rFonts w:ascii="Times New Roman" w:eastAsia="Times New Roman" w:hAnsi="Times New Roman" w:cs="Times New Roman"/>
          <w:i/>
          <w:iCs/>
          <w:color w:val="0E2841"/>
        </w:rPr>
      </w:pPr>
      <w:r>
        <w:rPr>
          <w:rFonts w:ascii="Times New Roman" w:eastAsia="Times New Roman" w:hAnsi="Times New Roman" w:cs="Times New Roman"/>
          <w:i/>
          <w:iCs/>
          <w:color w:val="0E2841"/>
        </w:rPr>
        <w:lastRenderedPageBreak/>
        <w:t>Figure 2. Wine Sales by Distributor Report</w:t>
      </w:r>
    </w:p>
    <w:p w14:paraId="6B7E86DD"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i/>
          <w:iCs/>
          <w:noProof/>
        </w:rPr>
        <w:drawing>
          <wp:inline distT="0" distB="0" distL="0" distR="0" wp14:anchorId="551F4935" wp14:editId="2C485E7B">
            <wp:extent cx="5943600" cy="215773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157730"/>
                    </a:xfrm>
                    <a:prstGeom prst="rect">
                      <a:avLst/>
                    </a:prstGeom>
                    <a:ln/>
                  </pic:spPr>
                </pic:pic>
              </a:graphicData>
            </a:graphic>
          </wp:inline>
        </w:drawing>
      </w:r>
    </w:p>
    <w:p w14:paraId="7008BC86" w14:textId="77777777" w:rsidR="006E6BC7" w:rsidRDefault="006E6BC7">
      <w:pPr>
        <w:spacing w:line="480" w:lineRule="auto"/>
        <w:rPr>
          <w:rFonts w:ascii="Times New Roman" w:eastAsia="Times New Roman" w:hAnsi="Times New Roman" w:cs="Times New Roman"/>
        </w:rPr>
      </w:pPr>
    </w:p>
    <w:p w14:paraId="1A3564C8"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Report 3: Employee Hours for the Last Four Quarters</w:t>
      </w:r>
    </w:p>
    <w:p w14:paraId="0D680920" w14:textId="7777777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This report displays the total hours worked by each employee during the four most recent calendar quarters stored in the database. It allows management to compare employee workloads over time, identify staffing trends, and support scheduling decisions.</w:t>
      </w:r>
    </w:p>
    <w:p w14:paraId="6B32DA81" w14:textId="77777777"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To address instructor feedback from the previous milestone, the employee time sample data was expanded to include more realistic daily work entries. This improvement allows the report to generate realistic quarterly totals while keeping the database structure and report logic unchanged.</w:t>
      </w:r>
    </w:p>
    <w:p w14:paraId="18F56474" w14:textId="77777777" w:rsidR="006E6BC7" w:rsidRDefault="006E6BC7">
      <w:pPr>
        <w:spacing w:line="480" w:lineRule="auto"/>
        <w:rPr>
          <w:rFonts w:ascii="Times New Roman" w:eastAsia="Times New Roman" w:hAnsi="Times New Roman" w:cs="Times New Roman"/>
        </w:rPr>
      </w:pPr>
    </w:p>
    <w:p w14:paraId="191B64AC" w14:textId="77777777" w:rsidR="006E6BC7" w:rsidRDefault="00000000">
      <w:pPr>
        <w:keepNext/>
        <w:pBdr>
          <w:top w:val="nil"/>
          <w:left w:val="nil"/>
          <w:bottom w:val="nil"/>
          <w:right w:val="nil"/>
          <w:between w:val="nil"/>
        </w:pBdr>
        <w:spacing w:after="200" w:line="480" w:lineRule="auto"/>
        <w:rPr>
          <w:rFonts w:ascii="Times New Roman" w:eastAsia="Times New Roman" w:hAnsi="Times New Roman" w:cs="Times New Roman"/>
          <w:i/>
          <w:iCs/>
          <w:color w:val="0E2841"/>
        </w:rPr>
      </w:pPr>
      <w:r>
        <w:rPr>
          <w:rFonts w:ascii="Times New Roman" w:eastAsia="Times New Roman" w:hAnsi="Times New Roman" w:cs="Times New Roman"/>
          <w:i/>
          <w:iCs/>
          <w:color w:val="0E2841"/>
        </w:rPr>
        <w:lastRenderedPageBreak/>
        <w:t>Figure 3. Employee Hours for the Last Four Quarters</w:t>
      </w:r>
    </w:p>
    <w:p w14:paraId="4AF1EC9B"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F5D618F" wp14:editId="6C7492B9">
            <wp:extent cx="5943600" cy="466217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62170"/>
                    </a:xfrm>
                    <a:prstGeom prst="rect">
                      <a:avLst/>
                    </a:prstGeom>
                    <a:ln/>
                  </pic:spPr>
                </pic:pic>
              </a:graphicData>
            </a:graphic>
          </wp:inline>
        </w:drawing>
      </w:r>
    </w:p>
    <w:p w14:paraId="3E0ED325" w14:textId="77777777" w:rsidR="006E6BC7" w:rsidRDefault="006E6BC7">
      <w:pPr>
        <w:spacing w:line="480" w:lineRule="auto"/>
        <w:rPr>
          <w:rFonts w:ascii="Times New Roman" w:eastAsia="Times New Roman" w:hAnsi="Times New Roman" w:cs="Times New Roman"/>
        </w:rPr>
      </w:pPr>
    </w:p>
    <w:p w14:paraId="59C70E4D" w14:textId="77777777" w:rsidR="006E6BC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Revised Entity-Relationship Diagram</w:t>
      </w:r>
    </w:p>
    <w:p w14:paraId="447C9456" w14:textId="614D72EB" w:rsidR="006E6BC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The final ERD reflects the </w:t>
      </w:r>
      <w:r w:rsidR="003738C0">
        <w:rPr>
          <w:rFonts w:ascii="Times New Roman" w:eastAsia="Times New Roman" w:hAnsi="Times New Roman" w:cs="Times New Roman"/>
        </w:rPr>
        <w:t>complete</w:t>
      </w:r>
      <w:r>
        <w:rPr>
          <w:rFonts w:ascii="Times New Roman" w:eastAsia="Times New Roman" w:hAnsi="Times New Roman" w:cs="Times New Roman"/>
        </w:rPr>
        <w:t xml:space="preserve"> structure of the Bacchus Winery database. It includes the tables, primary keys, foreign keys, and relationships that support the three business reports and demonstrates the normalized design developed throughout the project.</w:t>
      </w:r>
    </w:p>
    <w:p w14:paraId="7A538473" w14:textId="77777777" w:rsidR="006E6BC7"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F2DB313" wp14:editId="273BC116">
            <wp:extent cx="5943600" cy="64547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6454775"/>
                    </a:xfrm>
                    <a:prstGeom prst="rect">
                      <a:avLst/>
                    </a:prstGeom>
                    <a:ln/>
                  </pic:spPr>
                </pic:pic>
              </a:graphicData>
            </a:graphic>
          </wp:inline>
        </w:drawing>
      </w:r>
    </w:p>
    <w:p w14:paraId="710D2E7A" w14:textId="77777777" w:rsidR="006E6BC7" w:rsidRDefault="006E6BC7">
      <w:pPr>
        <w:spacing w:line="480" w:lineRule="auto"/>
        <w:rPr>
          <w:rFonts w:ascii="Times New Roman" w:eastAsia="Times New Roman" w:hAnsi="Times New Roman" w:cs="Times New Roman"/>
        </w:rPr>
      </w:pPr>
    </w:p>
    <w:sectPr w:rsidR="006E6B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29D01915-2823-47FB-B083-ECC539CE2BA1}"/>
    <w:embedItalic r:id="rId2" w:fontKey="{16120ECB-8858-4301-AA29-551FE0804664}"/>
  </w:font>
  <w:font w:name="Play">
    <w:charset w:val="00"/>
    <w:family w:val="auto"/>
    <w:pitch w:val="default"/>
    <w:embedRegular r:id="rId3" w:fontKey="{C551D93B-F4BD-4DF8-B9B2-1416E9F5E83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C935D070-3917-4AE1-A954-F94C9247AA0C}"/>
  </w:font>
  <w:font w:name="Cambria">
    <w:panose1 w:val="02040503050406030204"/>
    <w:charset w:val="00"/>
    <w:family w:val="roman"/>
    <w:pitch w:val="variable"/>
    <w:sig w:usb0="E00006FF" w:usb1="420024FF" w:usb2="02000000" w:usb3="00000000" w:csb0="0000019F" w:csb1="00000000"/>
    <w:embedRegular r:id="rId5" w:fontKey="{E07180A3-9AA0-477B-9B11-7175A5A050B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BC7"/>
    <w:rsid w:val="003738C0"/>
    <w:rsid w:val="00570D3A"/>
    <w:rsid w:val="006E6BC7"/>
    <w:rsid w:val="007518F1"/>
    <w:rsid w:val="00F23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D6FB"/>
  <w15:docId w15:val="{AA675932-2CD7-4E20-8390-FEF2BCB7A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Wendy Bronson</dc:creator>
  <cp:lastModifiedBy>Wendy Bronson</cp:lastModifiedBy>
  <cp:revision>2</cp:revision>
  <dcterms:created xsi:type="dcterms:W3CDTF">2026-07-31T22:57:00Z</dcterms:created>
  <dcterms:modified xsi:type="dcterms:W3CDTF">2026-07-31T22:57:00Z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01f5ecd0-fa10-4566-a9d1-6b6b51a661a5</vt:lpwstr>
  </property>
</Properties>
</file>