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F6622">
      <w:pPr>
        <w:spacing w:after="0" w:line="360" w:lineRule="auto"/>
        <w:jc w:val="center"/>
        <w:rPr>
          <w:rFonts w:hint="eastAsia" w:ascii="仿宋_GB2312" w:eastAsia="仿宋_GB2312"/>
          <w:sz w:val="32"/>
          <w:szCs w:val="32"/>
          <w:lang w:eastAsia="en-US"/>
        </w:rPr>
      </w:pPr>
      <w:bookmarkStart w:id="2" w:name="_GoBack"/>
      <w:bookmarkEnd w:id="2"/>
      <w:bookmarkStart w:id="0" w:name="_Hlk193233277"/>
      <w:bookmarkStart w:id="1" w:name="_Hlk193233237"/>
      <w:r>
        <w:rPr>
          <w:rFonts w:hint="eastAsia" w:ascii="方正小标宋_GBK" w:hAnsi="Arial" w:eastAsia="方正小标宋_GBK" w:cs="Arial"/>
          <w:spacing w:val="0"/>
          <w:sz w:val="36"/>
          <w:szCs w:val="36"/>
          <w:lang w:eastAsia="en-US"/>
        </w:rPr>
        <w:t>工业和信息化部办公厅关于进一步加强电信资费公示工作的通知</w:t>
      </w:r>
    </w:p>
    <w:p w14:paraId="265A21B8">
      <w:pPr>
        <w:spacing w:after="0" w:line="360" w:lineRule="auto"/>
        <w:jc w:val="both"/>
        <w:rPr>
          <w:rFonts w:hint="eastAsia" w:ascii="仿宋_GB2312" w:eastAsia="仿宋_GB2312"/>
          <w:sz w:val="32"/>
          <w:szCs w:val="32"/>
          <w:lang w:eastAsia="zh-CN"/>
        </w:rPr>
      </w:pPr>
      <w:r>
        <w:rPr>
          <w:rFonts w:hint="eastAsia" w:ascii="仿宋_GB2312" w:eastAsia="仿宋_GB2312"/>
          <w:spacing w:val="3"/>
          <w:sz w:val="32"/>
          <w:szCs w:val="32"/>
          <w:lang w:eastAsia="zh-CN"/>
        </w:rPr>
        <w:t>各省、自治区、直辖市通信管理局，中国电信集团有限公司、中</w:t>
      </w:r>
      <w:r>
        <w:rPr>
          <w:rFonts w:hint="eastAsia" w:ascii="仿宋_GB2312" w:eastAsia="仿宋_GB2312"/>
          <w:spacing w:val="2"/>
          <w:sz w:val="32"/>
          <w:szCs w:val="32"/>
          <w:lang w:eastAsia="zh-CN"/>
        </w:rPr>
        <w:t>国移动通信集团有限公司、中国联合网络通信</w:t>
      </w:r>
      <w:r>
        <w:rPr>
          <w:rFonts w:hint="eastAsia" w:ascii="仿宋_GB2312" w:eastAsia="仿宋_GB2312"/>
          <w:spacing w:val="1"/>
          <w:sz w:val="32"/>
          <w:szCs w:val="32"/>
          <w:lang w:eastAsia="zh-CN"/>
        </w:rPr>
        <w:t>集团有限公司、中</w:t>
      </w:r>
      <w:r>
        <w:rPr>
          <w:rFonts w:hint="eastAsia" w:ascii="仿宋_GB2312" w:eastAsia="仿宋_GB2312"/>
          <w:spacing w:val="-1"/>
          <w:sz w:val="32"/>
          <w:szCs w:val="32"/>
          <w:lang w:eastAsia="zh-CN"/>
        </w:rPr>
        <w:t>国广播电视网络集团有限公司，中国信息通信研究</w:t>
      </w:r>
      <w:r>
        <w:rPr>
          <w:rFonts w:hint="eastAsia" w:ascii="仿宋_GB2312" w:eastAsia="仿宋_GB2312"/>
          <w:spacing w:val="-2"/>
          <w:sz w:val="32"/>
          <w:szCs w:val="32"/>
          <w:lang w:eastAsia="zh-CN"/>
        </w:rPr>
        <w:t>院：</w:t>
      </w:r>
    </w:p>
    <w:p w14:paraId="6ACC670F">
      <w:pPr>
        <w:spacing w:after="0" w:line="360" w:lineRule="auto"/>
        <w:ind w:firstLine="644" w:firstLineChars="200"/>
        <w:jc w:val="both"/>
        <w:rPr>
          <w:rFonts w:hint="eastAsia" w:ascii="仿宋_GB2312" w:eastAsia="仿宋_GB2312"/>
          <w:sz w:val="32"/>
          <w:szCs w:val="32"/>
          <w:lang w:eastAsia="zh-CN"/>
        </w:rPr>
      </w:pPr>
      <w:r>
        <w:rPr>
          <w:rFonts w:hint="eastAsia" w:ascii="仿宋_GB2312" w:eastAsia="仿宋_GB2312"/>
          <w:spacing w:val="1"/>
          <w:sz w:val="32"/>
          <w:szCs w:val="32"/>
          <w:lang w:eastAsia="zh-CN"/>
        </w:rPr>
        <w:t>落实信息通信行业行风建设和纠风工作部署，推</w:t>
      </w:r>
      <w:r>
        <w:rPr>
          <w:rFonts w:hint="eastAsia" w:ascii="仿宋_GB2312" w:eastAsia="仿宋_GB2312"/>
          <w:sz w:val="32"/>
          <w:szCs w:val="32"/>
          <w:lang w:eastAsia="zh-CN"/>
        </w:rPr>
        <w:t>动各基础电</w:t>
      </w:r>
      <w:r>
        <w:rPr>
          <w:rFonts w:hint="eastAsia" w:ascii="仿宋_GB2312" w:eastAsia="仿宋_GB2312"/>
          <w:spacing w:val="2"/>
          <w:sz w:val="32"/>
          <w:szCs w:val="32"/>
          <w:lang w:eastAsia="zh-CN"/>
        </w:rPr>
        <w:t>信企业加强电信经营服务问题源头治理，提高资费透明度，保障</w:t>
      </w:r>
      <w:r>
        <w:rPr>
          <w:rFonts w:hint="eastAsia" w:ascii="仿宋_GB2312" w:eastAsia="仿宋_GB2312"/>
          <w:spacing w:val="1"/>
          <w:sz w:val="32"/>
          <w:szCs w:val="32"/>
          <w:lang w:eastAsia="zh-CN"/>
        </w:rPr>
        <w:t>用户合法权益，在总结河北、四川试点工作基础上，现就进</w:t>
      </w:r>
      <w:r>
        <w:rPr>
          <w:rFonts w:hint="eastAsia" w:ascii="仿宋_GB2312" w:eastAsia="仿宋_GB2312"/>
          <w:sz w:val="32"/>
          <w:szCs w:val="32"/>
          <w:lang w:eastAsia="zh-CN"/>
        </w:rPr>
        <w:t>一步</w:t>
      </w:r>
      <w:r>
        <w:rPr>
          <w:rFonts w:hint="eastAsia" w:ascii="仿宋_GB2312" w:eastAsia="仿宋_GB2312"/>
          <w:spacing w:val="-2"/>
          <w:sz w:val="32"/>
          <w:szCs w:val="32"/>
          <w:lang w:eastAsia="zh-CN"/>
        </w:rPr>
        <w:t>加强电信资费公示工作有关事项通知如下：</w:t>
      </w:r>
    </w:p>
    <w:p w14:paraId="3E9A94C6">
      <w:pPr>
        <w:spacing w:before="0" w:after="0" w:line="360" w:lineRule="auto"/>
        <w:ind w:left="0" w:firstLine="640" w:firstLineChars="200"/>
        <w:jc w:val="both"/>
        <w:outlineLvl w:val="9"/>
        <w:rPr>
          <w:rFonts w:hint="eastAsia" w:ascii="黑体" w:hAnsi="黑体" w:eastAsia="黑体" w:cs="Arial"/>
          <w:sz w:val="32"/>
          <w:szCs w:val="32"/>
          <w:lang w:eastAsia="en-US"/>
        </w:rPr>
      </w:pPr>
      <w:r>
        <w:rPr>
          <w:rFonts w:hint="eastAsia" w:ascii="黑体" w:hAnsi="黑体" w:eastAsia="黑体" w:cs="Arial"/>
          <w:b w:val="0"/>
          <w:bCs w:val="0"/>
          <w:spacing w:val="0"/>
          <w:sz w:val="32"/>
          <w:szCs w:val="32"/>
          <w:lang w:eastAsia="en-US"/>
        </w:rPr>
        <w:t>一、总体要求</w:t>
      </w:r>
    </w:p>
    <w:p w14:paraId="4B4A402D">
      <w:pPr>
        <w:spacing w:after="0" w:line="360" w:lineRule="auto"/>
        <w:ind w:firstLine="644" w:firstLineChars="200"/>
        <w:jc w:val="both"/>
        <w:rPr>
          <w:rFonts w:hint="eastAsia" w:ascii="仿宋_GB2312" w:eastAsia="仿宋_GB2312"/>
          <w:sz w:val="32"/>
          <w:szCs w:val="32"/>
          <w:lang w:eastAsia="zh-CN"/>
        </w:rPr>
      </w:pPr>
      <w:r>
        <w:rPr>
          <w:rFonts w:hint="eastAsia" w:ascii="仿宋_GB2312" w:eastAsia="仿宋_GB2312"/>
          <w:spacing w:val="1"/>
          <w:sz w:val="32"/>
          <w:szCs w:val="32"/>
          <w:lang w:eastAsia="zh-CN"/>
        </w:rPr>
        <w:t>坚持以习近平新时代中国特色社会主义思想为</w:t>
      </w:r>
      <w:r>
        <w:rPr>
          <w:rFonts w:hint="eastAsia" w:ascii="仿宋_GB2312" w:eastAsia="仿宋_GB2312"/>
          <w:sz w:val="32"/>
          <w:szCs w:val="32"/>
          <w:lang w:eastAsia="zh-CN"/>
        </w:rPr>
        <w:t>指导，全面贯</w:t>
      </w:r>
      <w:r>
        <w:rPr>
          <w:rFonts w:hint="eastAsia" w:ascii="仿宋_GB2312" w:eastAsia="仿宋_GB2312"/>
          <w:spacing w:val="1"/>
          <w:sz w:val="32"/>
          <w:szCs w:val="32"/>
          <w:lang w:eastAsia="zh-CN"/>
        </w:rPr>
        <w:t>彻党的二十大和二十届二中、三中全会精神，坚持以人民为</w:t>
      </w:r>
      <w:r>
        <w:rPr>
          <w:rFonts w:hint="eastAsia" w:ascii="仿宋_GB2312" w:eastAsia="仿宋_GB2312"/>
          <w:sz w:val="32"/>
          <w:szCs w:val="32"/>
          <w:lang w:eastAsia="zh-CN"/>
        </w:rPr>
        <w:t>中心</w:t>
      </w:r>
      <w:r>
        <w:rPr>
          <w:rFonts w:hint="eastAsia" w:ascii="仿宋_GB2312" w:eastAsia="仿宋_GB2312"/>
          <w:spacing w:val="1"/>
          <w:sz w:val="32"/>
          <w:szCs w:val="32"/>
          <w:lang w:eastAsia="zh-CN"/>
        </w:rPr>
        <w:t>的发展思想，着力破解用户反映强烈的套餐套路多等痛点难点问题，建立健全基础电信企业资费营销管理机制和技术手段，推动</w:t>
      </w:r>
      <w:r>
        <w:rPr>
          <w:rFonts w:hint="eastAsia" w:ascii="仿宋_GB2312" w:eastAsia="仿宋_GB2312"/>
          <w:spacing w:val="5"/>
          <w:sz w:val="32"/>
          <w:szCs w:val="32"/>
          <w:lang w:eastAsia="zh-CN"/>
        </w:rPr>
        <w:t>资费透明度明显提高、行业生态显著改善，让群众“看得清晰，</w:t>
      </w:r>
      <w:r>
        <w:rPr>
          <w:rFonts w:hint="eastAsia" w:ascii="仿宋_GB2312" w:eastAsia="仿宋_GB2312"/>
          <w:spacing w:val="-16"/>
          <w:sz w:val="32"/>
          <w:szCs w:val="32"/>
          <w:lang w:eastAsia="zh-CN"/>
        </w:rPr>
        <w:t>办得明白，用得放心”。</w:t>
      </w:r>
    </w:p>
    <w:bookmarkEnd w:id="0"/>
    <w:p w14:paraId="7696D52B">
      <w:pPr>
        <w:spacing w:before="0" w:after="0" w:line="360" w:lineRule="auto"/>
        <w:ind w:firstLine="640" w:firstLineChars="200"/>
        <w:jc w:val="both"/>
        <w:outlineLvl w:val="9"/>
        <w:rPr>
          <w:rFonts w:hint="eastAsia" w:ascii="黑体" w:hAnsi="黑体" w:eastAsia="黑体" w:cs="Arial"/>
          <w:sz w:val="32"/>
          <w:szCs w:val="32"/>
          <w:lang w:eastAsia="en-US"/>
        </w:rPr>
      </w:pPr>
      <w:r>
        <w:rPr>
          <w:rFonts w:hint="eastAsia" w:ascii="黑体" w:hAnsi="黑体" w:eastAsia="黑体" w:cs="Arial"/>
          <w:b w:val="0"/>
          <w:bCs w:val="0"/>
          <w:spacing w:val="0"/>
          <w:sz w:val="32"/>
          <w:szCs w:val="32"/>
          <w:lang w:eastAsia="en-US"/>
        </w:rPr>
        <w:t>二、工作内容</w:t>
      </w:r>
    </w:p>
    <w:p w14:paraId="137CB7C7">
      <w:pPr>
        <w:spacing w:after="0" w:line="360" w:lineRule="auto"/>
        <w:ind w:firstLine="676" w:firstLineChars="200"/>
        <w:jc w:val="both"/>
        <w:rPr>
          <w:rFonts w:hint="eastAsia" w:ascii="仿宋_GB2312" w:eastAsia="仿宋_GB2312"/>
          <w:sz w:val="32"/>
          <w:szCs w:val="32"/>
          <w:lang w:eastAsia="zh-CN"/>
        </w:rPr>
      </w:pPr>
      <w:r>
        <w:rPr>
          <w:rFonts w:hint="eastAsia" w:ascii="仿宋_GB2312" w:eastAsia="仿宋_GB2312"/>
          <w:spacing w:val="9"/>
          <w:sz w:val="32"/>
          <w:szCs w:val="32"/>
          <w:lang w:eastAsia="zh-CN"/>
        </w:rPr>
        <w:t>(一)完善资费方案全流程管理</w:t>
      </w:r>
    </w:p>
    <w:p w14:paraId="32A30929">
      <w:pPr>
        <w:spacing w:after="0" w:line="360" w:lineRule="auto"/>
        <w:ind w:firstLine="644" w:firstLineChars="200"/>
        <w:jc w:val="both"/>
        <w:rPr>
          <w:rFonts w:hint="eastAsia" w:ascii="仿宋_GB2312" w:eastAsia="仿宋_GB2312"/>
          <w:sz w:val="32"/>
          <w:szCs w:val="32"/>
          <w:lang w:eastAsia="zh-CN"/>
        </w:rPr>
      </w:pPr>
      <w:r>
        <w:rPr>
          <w:rFonts w:hint="eastAsia" w:ascii="仿宋_GB2312" w:eastAsia="仿宋_GB2312"/>
          <w:spacing w:val="1"/>
          <w:sz w:val="32"/>
          <w:szCs w:val="32"/>
          <w:lang w:eastAsia="zh-CN"/>
        </w:rPr>
        <w:t>基础电信企业要切实履行主体责任，由省级以上企业负责资</w:t>
      </w:r>
      <w:r>
        <w:rPr>
          <w:rFonts w:hint="eastAsia" w:ascii="仿宋_GB2312" w:eastAsia="仿宋_GB2312"/>
          <w:spacing w:val="2"/>
          <w:sz w:val="32"/>
          <w:szCs w:val="32"/>
          <w:lang w:eastAsia="zh-CN"/>
        </w:rPr>
        <w:t>费方案审批和管理。一是制定完善电信资费全流程管理办法，实</w:t>
      </w:r>
      <w:r>
        <w:rPr>
          <w:rFonts w:hint="eastAsia" w:ascii="仿宋_GB2312" w:eastAsia="仿宋_GB2312"/>
          <w:spacing w:val="3"/>
          <w:sz w:val="32"/>
          <w:szCs w:val="32"/>
          <w:lang w:eastAsia="zh-CN"/>
        </w:rPr>
        <w:t>现资费方案设计、开发、公示、上线、评估、下线等各环节闭环</w:t>
      </w:r>
      <w:r>
        <w:rPr>
          <w:rFonts w:hint="eastAsia" w:ascii="仿宋_GB2312" w:eastAsia="仿宋_GB2312"/>
          <w:spacing w:val="2"/>
          <w:sz w:val="32"/>
          <w:szCs w:val="32"/>
          <w:lang w:eastAsia="zh-CN"/>
        </w:rPr>
        <w:t>管理。二是强化源头审核把关。上线前严格细致做好资费方案服</w:t>
      </w:r>
      <w:r>
        <w:rPr>
          <w:rFonts w:hint="eastAsia" w:ascii="仿宋_GB2312" w:eastAsia="仿宋_GB2312"/>
          <w:spacing w:val="1"/>
          <w:sz w:val="32"/>
          <w:szCs w:val="32"/>
          <w:lang w:eastAsia="zh-CN"/>
        </w:rPr>
        <w:t>务合规审核、数据配置和测试验证，依法依规履行公示程序。三</w:t>
      </w:r>
      <w:r>
        <w:rPr>
          <w:rFonts w:hint="eastAsia" w:ascii="仿宋_GB2312" w:eastAsia="仿宋_GB2312"/>
          <w:spacing w:val="2"/>
          <w:sz w:val="32"/>
          <w:szCs w:val="32"/>
          <w:lang w:eastAsia="zh-CN"/>
        </w:rPr>
        <w:t>是加强过程管控。严格按照公示的方案上线销售，防止营销走形变样；强化运行管控和监测预警，密切跟踪用户反馈，适时开展</w:t>
      </w:r>
      <w:r>
        <w:rPr>
          <w:rFonts w:hint="eastAsia" w:ascii="仿宋_GB2312" w:eastAsia="仿宋_GB2312"/>
          <w:spacing w:val="-2"/>
          <w:sz w:val="32"/>
          <w:szCs w:val="32"/>
          <w:lang w:eastAsia="zh-CN"/>
        </w:rPr>
        <w:t>质量效果评估，及时妥善处理发现的问题。</w:t>
      </w:r>
    </w:p>
    <w:p w14:paraId="33A348C1">
      <w:pPr>
        <w:spacing w:after="0" w:line="360" w:lineRule="auto"/>
        <w:ind w:firstLine="680" w:firstLineChars="200"/>
        <w:jc w:val="both"/>
        <w:rPr>
          <w:rFonts w:hint="eastAsia" w:ascii="仿宋_GB2312" w:eastAsia="仿宋_GB2312"/>
          <w:sz w:val="32"/>
          <w:szCs w:val="32"/>
          <w:lang w:eastAsia="zh-CN"/>
        </w:rPr>
      </w:pPr>
      <w:r>
        <w:rPr>
          <w:rFonts w:hint="eastAsia" w:ascii="仿宋_GB2312" w:eastAsia="仿宋_GB2312"/>
          <w:spacing w:val="10"/>
          <w:sz w:val="32"/>
          <w:szCs w:val="32"/>
          <w:lang w:eastAsia="zh-CN"/>
        </w:rPr>
        <w:t>(二)精简优化在售资费方案</w:t>
      </w:r>
    </w:p>
    <w:p w14:paraId="1A2AEC4E">
      <w:pPr>
        <w:spacing w:after="0" w:line="360" w:lineRule="auto"/>
        <w:ind w:firstLine="644" w:firstLineChars="200"/>
        <w:jc w:val="both"/>
        <w:rPr>
          <w:rFonts w:hint="eastAsia" w:ascii="仿宋_GB2312" w:eastAsia="仿宋_GB2312"/>
          <w:sz w:val="32"/>
          <w:szCs w:val="32"/>
          <w:lang w:eastAsia="zh-CN"/>
        </w:rPr>
      </w:pPr>
      <w:r>
        <w:rPr>
          <w:rFonts w:hint="eastAsia" w:ascii="仿宋_GB2312" w:eastAsia="仿宋_GB2312"/>
          <w:spacing w:val="1"/>
          <w:sz w:val="32"/>
          <w:szCs w:val="32"/>
          <w:lang w:eastAsia="zh-CN"/>
        </w:rPr>
        <w:t>基础电信企业要全面梳理面向公众用户的在售资费方案，确</w:t>
      </w:r>
      <w:r>
        <w:rPr>
          <w:rFonts w:hint="eastAsia" w:ascii="仿宋_GB2312" w:eastAsia="仿宋_GB2312"/>
          <w:spacing w:val="3"/>
          <w:sz w:val="32"/>
          <w:szCs w:val="32"/>
          <w:lang w:eastAsia="zh-CN"/>
        </w:rPr>
        <w:t>保清晰、简洁、易懂。</w:t>
      </w:r>
      <w:r>
        <w:rPr>
          <w:rFonts w:hint="eastAsia" w:ascii="仿宋_GB2312" w:eastAsia="仿宋_GB2312"/>
          <w:spacing w:val="1"/>
          <w:sz w:val="32"/>
          <w:szCs w:val="32"/>
          <w:lang w:eastAsia="zh-CN"/>
        </w:rPr>
        <w:t>一是精简优化。结合实际着力精简套餐</w:t>
      </w:r>
      <w:r>
        <w:rPr>
          <w:rFonts w:hint="eastAsia" w:ascii="仿宋_GB2312" w:eastAsia="仿宋_GB2312"/>
          <w:spacing w:val="3"/>
          <w:sz w:val="32"/>
          <w:szCs w:val="32"/>
          <w:lang w:eastAsia="zh-CN"/>
        </w:rPr>
        <w:t>、</w:t>
      </w:r>
      <w:r>
        <w:rPr>
          <w:rFonts w:hint="eastAsia" w:ascii="仿宋_GB2312" w:eastAsia="仿宋_GB2312"/>
          <w:spacing w:val="2"/>
          <w:sz w:val="32"/>
          <w:szCs w:val="32"/>
          <w:lang w:eastAsia="zh-CN"/>
        </w:rPr>
        <w:t>加装包种类和数量，着力优化资费规则，切实提高资费套餐及营销宣传的清晰度、透明度和规范性。二是及时清理。对于存在模</w:t>
      </w:r>
      <w:r>
        <w:rPr>
          <w:rFonts w:hint="eastAsia" w:ascii="仿宋_GB2312" w:eastAsia="仿宋_GB2312"/>
          <w:spacing w:val="6"/>
          <w:sz w:val="32"/>
          <w:szCs w:val="32"/>
          <w:lang w:eastAsia="zh-CN"/>
        </w:rPr>
        <w:t>糊表述或规则过于复杂，容易造成用户混淆、误解、引发争议，</w:t>
      </w:r>
      <w:r>
        <w:rPr>
          <w:rFonts w:hint="eastAsia" w:ascii="仿宋_GB2312" w:eastAsia="仿宋_GB2312"/>
          <w:spacing w:val="1"/>
          <w:sz w:val="32"/>
          <w:szCs w:val="32"/>
          <w:lang w:eastAsia="zh-CN"/>
        </w:rPr>
        <w:t>以及办理少、投诉多的资费方案，要及时予以清理。三是创新模式。鼓励企业探索根据业务使用量进行阶梯式计费等清晰简明的</w:t>
      </w:r>
      <w:r>
        <w:rPr>
          <w:rFonts w:hint="eastAsia" w:ascii="仿宋_GB2312" w:eastAsia="仿宋_GB2312"/>
          <w:spacing w:val="-1"/>
          <w:sz w:val="32"/>
          <w:szCs w:val="32"/>
          <w:lang w:eastAsia="zh-CN"/>
        </w:rPr>
        <w:t>资费结构，更好满足群众诉求。</w:t>
      </w:r>
    </w:p>
    <w:p w14:paraId="7BB83E28">
      <w:pPr>
        <w:spacing w:after="0" w:line="360" w:lineRule="auto"/>
        <w:ind w:firstLine="684" w:firstLineChars="200"/>
        <w:jc w:val="both"/>
        <w:rPr>
          <w:rFonts w:hint="eastAsia" w:ascii="仿宋_GB2312" w:eastAsia="仿宋_GB2312"/>
          <w:sz w:val="32"/>
          <w:szCs w:val="32"/>
          <w:lang w:eastAsia="zh-CN"/>
        </w:rPr>
      </w:pPr>
      <w:r>
        <w:rPr>
          <w:rFonts w:hint="eastAsia" w:ascii="仿宋_GB2312" w:eastAsia="仿宋_GB2312"/>
          <w:spacing w:val="11"/>
          <w:sz w:val="32"/>
          <w:szCs w:val="32"/>
          <w:lang w:eastAsia="zh-CN"/>
        </w:rPr>
        <w:t>(三)落实资费公示要求</w:t>
      </w:r>
    </w:p>
    <w:p w14:paraId="31E36628">
      <w:pPr>
        <w:spacing w:after="0" w:line="360" w:lineRule="auto"/>
        <w:ind w:firstLine="648" w:firstLineChars="200"/>
        <w:jc w:val="both"/>
        <w:rPr>
          <w:rFonts w:hint="eastAsia" w:ascii="仿宋_GB2312" w:eastAsia="仿宋_GB2312"/>
          <w:spacing w:val="2"/>
          <w:sz w:val="32"/>
          <w:szCs w:val="32"/>
          <w:lang w:eastAsia="zh-CN"/>
        </w:rPr>
      </w:pPr>
      <w:r>
        <w:rPr>
          <w:rFonts w:hint="eastAsia" w:ascii="仿宋_GB2312" w:eastAsia="仿宋_GB2312"/>
          <w:spacing w:val="2"/>
          <w:sz w:val="32"/>
          <w:szCs w:val="32"/>
          <w:lang w:eastAsia="zh-CN"/>
        </w:rPr>
        <w:t>按照“谁销售、谁审批、谁负责”的原则，由上线销售的省级企业或集团公司负责对面向公众用户的全量在售资费方案进行公示</w:t>
      </w:r>
      <w:r>
        <w:rPr>
          <w:rFonts w:hint="eastAsia" w:ascii="仿宋_GB2312" w:eastAsia="仿宋_GB2312"/>
          <w:sz w:val="32"/>
          <w:szCs w:val="32"/>
          <w:lang w:eastAsia="zh-CN"/>
        </w:rPr>
        <w:t>。</w:t>
      </w:r>
    </w:p>
    <w:p w14:paraId="3561454E">
      <w:pPr>
        <w:spacing w:after="0" w:line="360" w:lineRule="auto"/>
        <w:ind w:firstLine="616" w:firstLineChars="200"/>
        <w:jc w:val="both"/>
        <w:rPr>
          <w:rFonts w:hint="eastAsia" w:ascii="仿宋_GB2312" w:eastAsia="仿宋_GB2312"/>
          <w:sz w:val="32"/>
          <w:szCs w:val="32"/>
          <w:lang w:eastAsia="zh-CN"/>
        </w:rPr>
      </w:pPr>
      <w:r>
        <w:rPr>
          <w:rFonts w:hint="eastAsia" w:ascii="仿宋_GB2312" w:eastAsia="仿宋_GB2312"/>
          <w:spacing w:val="-6"/>
          <w:sz w:val="32"/>
          <w:szCs w:val="32"/>
          <w:lang w:eastAsia="zh-CN"/>
        </w:rPr>
        <w:t>一是公示内容完整。包括但不限于集团和省级企业推出的</w:t>
      </w:r>
      <w:r>
        <w:rPr>
          <w:rFonts w:hint="eastAsia" w:ascii="仿宋_GB2312" w:eastAsia="仿宋_GB2312"/>
          <w:spacing w:val="10"/>
          <w:sz w:val="32"/>
          <w:szCs w:val="32"/>
          <w:lang w:eastAsia="zh-CN"/>
        </w:rPr>
        <w:t>各类通信套餐(含移动、宽带、固移融合等独立</w:t>
      </w:r>
      <w:r>
        <w:rPr>
          <w:rFonts w:hint="eastAsia" w:ascii="仿宋_GB2312" w:eastAsia="仿宋_GB2312"/>
          <w:spacing w:val="9"/>
          <w:sz w:val="32"/>
          <w:szCs w:val="32"/>
          <w:lang w:eastAsia="zh-CN"/>
        </w:rPr>
        <w:t>或组合套餐)、</w:t>
      </w:r>
      <w:r>
        <w:rPr>
          <w:rFonts w:hint="eastAsia" w:ascii="仿宋_GB2312" w:eastAsia="仿宋_GB2312"/>
          <w:spacing w:val="11"/>
          <w:sz w:val="32"/>
          <w:szCs w:val="32"/>
          <w:lang w:eastAsia="zh-CN"/>
        </w:rPr>
        <w:t>加装包(含流量包、语音包、短彩信包等)和营销活动(不与套</w:t>
      </w:r>
      <w:r>
        <w:rPr>
          <w:rFonts w:hint="eastAsia" w:ascii="仿宋_GB2312" w:eastAsia="仿宋_GB2312"/>
          <w:sz w:val="32"/>
          <w:szCs w:val="32"/>
          <w:lang w:eastAsia="zh-CN"/>
        </w:rPr>
        <w:t>餐和加装包组合的业务赠送、充值活动、设备优惠等)。公示要</w:t>
      </w:r>
      <w:r>
        <w:rPr>
          <w:rFonts w:hint="eastAsia" w:ascii="仿宋_GB2312" w:eastAsia="仿宋_GB2312"/>
          <w:spacing w:val="-6"/>
          <w:sz w:val="32"/>
          <w:szCs w:val="32"/>
          <w:lang w:eastAsia="zh-CN"/>
        </w:rPr>
        <w:t>素包括但不限于方案编号、资费名称、资费类型、资费标准、服</w:t>
      </w:r>
      <w:r>
        <w:rPr>
          <w:rFonts w:hint="eastAsia" w:ascii="仿宋_GB2312" w:eastAsia="仿宋_GB2312"/>
          <w:spacing w:val="-5"/>
          <w:sz w:val="32"/>
          <w:szCs w:val="32"/>
          <w:lang w:eastAsia="zh-CN"/>
        </w:rPr>
        <w:t>务内容、适用范围、有效期限、销售渠道、上下线时间、在网要求、退订方式、违约责任等，并清晰、易懂、醒目地在同一页面明示，不得隐瞒或淡化限制性条件。二是公示渠道集中。应在企</w:t>
      </w:r>
      <w:r>
        <w:rPr>
          <w:rFonts w:hint="eastAsia" w:ascii="仿宋_GB2312" w:eastAsia="仿宋_GB2312"/>
          <w:spacing w:val="3"/>
          <w:sz w:val="32"/>
          <w:szCs w:val="32"/>
          <w:lang w:eastAsia="zh-CN"/>
        </w:rPr>
        <w:t>业网厅和</w:t>
      </w:r>
      <w:r>
        <w:rPr>
          <w:rFonts w:hint="eastAsia" w:ascii="仿宋_GB2312" w:hAnsi="Times New Roman" w:eastAsia="仿宋_GB2312" w:cs="Times New Roman"/>
          <w:sz w:val="32"/>
          <w:szCs w:val="32"/>
          <w:lang w:eastAsia="zh-CN"/>
        </w:rPr>
        <w:t>APP</w:t>
      </w:r>
      <w:r>
        <w:rPr>
          <w:rFonts w:hint="eastAsia" w:ascii="仿宋_GB2312" w:eastAsia="仿宋_GB2312"/>
          <w:spacing w:val="3"/>
          <w:sz w:val="32"/>
          <w:szCs w:val="32"/>
          <w:lang w:eastAsia="zh-CN"/>
        </w:rPr>
        <w:t>资费公示专区集中公示，按集团和省级企业二级</w:t>
      </w:r>
      <w:r>
        <w:rPr>
          <w:rFonts w:hint="eastAsia" w:ascii="仿宋_GB2312" w:eastAsia="仿宋_GB2312"/>
          <w:spacing w:val="-5"/>
          <w:sz w:val="32"/>
          <w:szCs w:val="32"/>
          <w:lang w:eastAsia="zh-CN"/>
        </w:rPr>
        <w:t>分类，做到界面友好、查阅便捷，提供检索和查询功能。公示的</w:t>
      </w:r>
      <w:r>
        <w:rPr>
          <w:rFonts w:hint="eastAsia" w:ascii="仿宋_GB2312" w:eastAsia="仿宋_GB2312"/>
          <w:spacing w:val="-4"/>
          <w:sz w:val="32"/>
          <w:szCs w:val="32"/>
          <w:lang w:eastAsia="zh-CN"/>
        </w:rPr>
        <w:t>资费方案按照用户可购买办理的销售品形态进行公示，存在资费</w:t>
      </w:r>
      <w:r>
        <w:rPr>
          <w:rFonts w:hint="eastAsia" w:ascii="仿宋_GB2312" w:eastAsia="仿宋_GB2312"/>
          <w:spacing w:val="-3"/>
          <w:sz w:val="32"/>
          <w:szCs w:val="32"/>
          <w:lang w:eastAsia="zh-CN"/>
        </w:rPr>
        <w:t>标准、服务内容、限制性条件等不同的，均需分别</w:t>
      </w:r>
      <w:r>
        <w:rPr>
          <w:rFonts w:hint="eastAsia" w:ascii="仿宋_GB2312" w:eastAsia="仿宋_GB2312"/>
          <w:spacing w:val="-4"/>
          <w:sz w:val="32"/>
          <w:szCs w:val="32"/>
          <w:lang w:eastAsia="zh-CN"/>
        </w:rPr>
        <w:t>进行公示，对</w:t>
      </w:r>
      <w:r>
        <w:rPr>
          <w:rFonts w:hint="eastAsia" w:ascii="仿宋_GB2312" w:eastAsia="仿宋_GB2312"/>
          <w:spacing w:val="-5"/>
          <w:sz w:val="32"/>
          <w:szCs w:val="32"/>
          <w:lang w:eastAsia="zh-CN"/>
        </w:rPr>
        <w:t>套餐、加装包的打折、减免等视为新的资费方案。三是做好同步更新。资费方案涉及新增、修改等调整的，应按照新的资费方案</w:t>
      </w:r>
      <w:r>
        <w:rPr>
          <w:rFonts w:hint="eastAsia" w:ascii="仿宋_GB2312" w:eastAsia="仿宋_GB2312"/>
          <w:spacing w:val="-3"/>
          <w:sz w:val="32"/>
          <w:szCs w:val="32"/>
          <w:lang w:eastAsia="zh-CN"/>
        </w:rPr>
        <w:t>重新上线，相应的公示信息应同步及时更新，未</w:t>
      </w:r>
      <w:r>
        <w:rPr>
          <w:rFonts w:hint="eastAsia" w:ascii="仿宋_GB2312" w:eastAsia="仿宋_GB2312"/>
          <w:spacing w:val="-4"/>
          <w:sz w:val="32"/>
          <w:szCs w:val="32"/>
          <w:lang w:eastAsia="zh-CN"/>
        </w:rPr>
        <w:t>经公示的资费方</w:t>
      </w:r>
      <w:r>
        <w:rPr>
          <w:rFonts w:hint="eastAsia" w:ascii="仿宋_GB2312" w:eastAsia="仿宋_GB2312"/>
          <w:spacing w:val="-3"/>
          <w:sz w:val="32"/>
          <w:szCs w:val="32"/>
          <w:lang w:eastAsia="zh-CN"/>
        </w:rPr>
        <w:t>案不得面向公众销售。业务受理单据和用户订购反馈信息中资费</w:t>
      </w:r>
      <w:r>
        <w:rPr>
          <w:rFonts w:hint="eastAsia" w:ascii="仿宋_GB2312" w:eastAsia="仿宋_GB2312"/>
          <w:spacing w:val="-4"/>
          <w:sz w:val="32"/>
          <w:szCs w:val="32"/>
          <w:lang w:eastAsia="zh-CN"/>
        </w:rPr>
        <w:t>名称后应标注方案编号并与公示信息保持一致。</w:t>
      </w:r>
    </w:p>
    <w:p w14:paraId="6FAC854B">
      <w:pPr>
        <w:spacing w:after="0" w:line="360" w:lineRule="auto"/>
        <w:ind w:firstLine="672" w:firstLineChars="200"/>
        <w:jc w:val="both"/>
        <w:rPr>
          <w:rFonts w:hint="eastAsia" w:ascii="仿宋_GB2312" w:eastAsia="仿宋_GB2312"/>
          <w:sz w:val="32"/>
          <w:szCs w:val="32"/>
          <w:lang w:eastAsia="zh-CN"/>
        </w:rPr>
      </w:pPr>
      <w:r>
        <w:rPr>
          <w:rFonts w:hint="eastAsia" w:ascii="仿宋_GB2312" w:eastAsia="仿宋_GB2312"/>
          <w:spacing w:val="8"/>
          <w:sz w:val="32"/>
          <w:szCs w:val="32"/>
          <w:lang w:eastAsia="zh-CN"/>
        </w:rPr>
        <w:t>(四)建立技术管控手段</w:t>
      </w:r>
    </w:p>
    <w:p w14:paraId="011614A6">
      <w:pPr>
        <w:spacing w:after="0" w:line="360" w:lineRule="auto"/>
        <w:ind w:firstLine="628" w:firstLineChars="200"/>
        <w:jc w:val="both"/>
        <w:rPr>
          <w:rFonts w:hint="eastAsia" w:ascii="仿宋_GB2312" w:eastAsia="仿宋_GB2312"/>
          <w:sz w:val="32"/>
          <w:szCs w:val="32"/>
          <w:lang w:eastAsia="en-US"/>
        </w:rPr>
      </w:pPr>
      <w:r>
        <w:rPr>
          <w:rFonts w:hint="eastAsia" w:ascii="仿宋_GB2312" w:eastAsia="仿宋_GB2312"/>
          <w:spacing w:val="-3"/>
          <w:sz w:val="32"/>
          <w:szCs w:val="32"/>
          <w:lang w:eastAsia="zh-CN"/>
        </w:rPr>
        <w:t>基础电信企业要建设完善资费管理系统，实现面向公众用户销售的全量资费方案全生命周期信息化管理。企业资费管理系统</w:t>
      </w:r>
      <w:r>
        <w:rPr>
          <w:rFonts w:hint="eastAsia" w:ascii="仿宋_GB2312" w:eastAsia="仿宋_GB2312"/>
          <w:spacing w:val="-2"/>
          <w:sz w:val="32"/>
          <w:szCs w:val="32"/>
          <w:lang w:eastAsia="zh-CN"/>
        </w:rPr>
        <w:t>应与全国电信服务综合管理平台对接，实现在售资费方案和用户</w:t>
      </w:r>
      <w:r>
        <w:rPr>
          <w:rFonts w:hint="eastAsia" w:ascii="仿宋_GB2312" w:eastAsia="仿宋_GB2312"/>
          <w:spacing w:val="-5"/>
          <w:sz w:val="32"/>
          <w:szCs w:val="32"/>
          <w:lang w:eastAsia="zh-CN"/>
        </w:rPr>
        <w:t>订购成功信息的自动报送。</w:t>
      </w:r>
      <w:bookmarkEnd w:id="1"/>
    </w:p>
    <w:p w14:paraId="4722C6B2">
      <w:pPr>
        <w:spacing w:before="0" w:after="0" w:line="360" w:lineRule="auto"/>
        <w:ind w:firstLine="640" w:firstLineChars="200"/>
        <w:jc w:val="both"/>
        <w:outlineLvl w:val="9"/>
        <w:rPr>
          <w:rFonts w:hint="eastAsia" w:ascii="黑体" w:hAnsi="黑体" w:eastAsia="黑体" w:cs="Arial"/>
          <w:sz w:val="32"/>
          <w:szCs w:val="32"/>
          <w:lang w:eastAsia="en-US"/>
        </w:rPr>
      </w:pPr>
      <w:r>
        <w:rPr>
          <w:rFonts w:hint="eastAsia" w:ascii="黑体" w:hAnsi="黑体" w:eastAsia="黑体" w:cs="Arial"/>
          <w:b w:val="0"/>
          <w:bCs w:val="0"/>
          <w:spacing w:val="0"/>
          <w:sz w:val="32"/>
          <w:szCs w:val="32"/>
          <w:lang w:eastAsia="en-US"/>
        </w:rPr>
        <w:t>三、进度安排</w:t>
      </w:r>
    </w:p>
    <w:p w14:paraId="1C2D82D1">
      <w:pPr>
        <w:spacing w:after="0" w:line="360" w:lineRule="auto"/>
        <w:ind w:firstLine="736" w:firstLineChars="200"/>
        <w:jc w:val="both"/>
        <w:rPr>
          <w:rFonts w:hint="eastAsia" w:ascii="仿宋_GB2312" w:eastAsia="仿宋_GB2312"/>
          <w:sz w:val="32"/>
          <w:szCs w:val="32"/>
          <w:lang w:eastAsia="zh-CN"/>
        </w:rPr>
      </w:pPr>
      <w:r>
        <w:rPr>
          <w:rFonts w:hint="eastAsia" w:ascii="仿宋_GB2312" w:eastAsia="仿宋_GB2312"/>
          <w:spacing w:val="24"/>
          <w:sz w:val="32"/>
          <w:szCs w:val="32"/>
          <w:lang w:eastAsia="zh-CN"/>
        </w:rPr>
        <w:t>(一)完善管理办法和系统改造(2024年9月底前)</w:t>
      </w:r>
    </w:p>
    <w:p w14:paraId="19005D4D">
      <w:pPr>
        <w:spacing w:after="0" w:line="360" w:lineRule="auto"/>
        <w:ind w:firstLine="644" w:firstLineChars="200"/>
        <w:jc w:val="both"/>
        <w:rPr>
          <w:rFonts w:hint="eastAsia" w:ascii="仿宋_GB2312" w:eastAsia="仿宋_GB2312"/>
          <w:sz w:val="32"/>
          <w:szCs w:val="32"/>
          <w:lang w:eastAsia="zh-CN"/>
        </w:rPr>
      </w:pPr>
      <w:r>
        <w:rPr>
          <w:rFonts w:hint="eastAsia" w:ascii="仿宋_GB2312" w:eastAsia="仿宋_GB2312"/>
          <w:spacing w:val="1"/>
          <w:sz w:val="32"/>
          <w:szCs w:val="32"/>
          <w:lang w:eastAsia="zh-CN"/>
        </w:rPr>
        <w:t>各基础电信企业完善电信资费全流程管理办法，全面梳理面</w:t>
      </w:r>
      <w:r>
        <w:rPr>
          <w:rFonts w:hint="eastAsia" w:ascii="仿宋_GB2312" w:eastAsia="仿宋_GB2312"/>
          <w:spacing w:val="4"/>
          <w:sz w:val="32"/>
          <w:szCs w:val="32"/>
          <w:lang w:eastAsia="zh-CN"/>
        </w:rPr>
        <w:t>公众用户销售的资费方案，完成资费管理系统的建设和改造，</w:t>
      </w:r>
      <w:r>
        <w:rPr>
          <w:rFonts w:hint="eastAsia" w:ascii="仿宋_GB2312" w:eastAsia="仿宋_GB2312"/>
          <w:spacing w:val="1"/>
          <w:sz w:val="32"/>
          <w:szCs w:val="32"/>
          <w:lang w:eastAsia="zh-CN"/>
        </w:rPr>
        <w:t>具备资费管理全流程贯通及与全国电信服务综合管理平台对接联</w:t>
      </w:r>
      <w:r>
        <w:rPr>
          <w:rFonts w:hint="eastAsia" w:ascii="仿宋_GB2312" w:eastAsia="仿宋_GB2312"/>
          <w:spacing w:val="-4"/>
          <w:sz w:val="32"/>
          <w:szCs w:val="32"/>
          <w:lang w:eastAsia="zh-CN"/>
        </w:rPr>
        <w:t>调的条件。</w:t>
      </w:r>
    </w:p>
    <w:p w14:paraId="3E08107D">
      <w:pPr>
        <w:spacing w:after="0" w:line="360" w:lineRule="auto"/>
        <w:ind w:firstLine="736" w:firstLineChars="200"/>
        <w:jc w:val="both"/>
        <w:rPr>
          <w:rFonts w:hint="eastAsia" w:ascii="仿宋_GB2312" w:eastAsia="仿宋_GB2312"/>
          <w:sz w:val="32"/>
          <w:szCs w:val="32"/>
          <w:lang w:eastAsia="zh-CN"/>
        </w:rPr>
      </w:pPr>
      <w:r>
        <w:rPr>
          <w:rFonts w:hint="eastAsia" w:ascii="仿宋_GB2312" w:eastAsia="仿宋_GB2312"/>
          <w:spacing w:val="24"/>
          <w:sz w:val="32"/>
          <w:szCs w:val="32"/>
          <w:lang w:eastAsia="zh-CN"/>
        </w:rPr>
        <w:t>(二)资费精简优化和系统联调(2024年</w:t>
      </w:r>
      <w:r>
        <w:rPr>
          <w:rFonts w:hint="eastAsia" w:ascii="仿宋_GB2312" w:eastAsia="仿宋_GB2312"/>
          <w:spacing w:val="23"/>
          <w:sz w:val="32"/>
          <w:szCs w:val="32"/>
          <w:lang w:eastAsia="zh-CN"/>
        </w:rPr>
        <w:t>10月底前)</w:t>
      </w:r>
    </w:p>
    <w:p w14:paraId="566D6A1E">
      <w:pPr>
        <w:spacing w:after="0" w:line="360" w:lineRule="auto"/>
        <w:ind w:firstLine="640" w:firstLineChars="200"/>
        <w:jc w:val="both"/>
        <w:rPr>
          <w:rFonts w:hint="eastAsia" w:ascii="仿宋_GB2312" w:eastAsia="仿宋_GB2312"/>
          <w:sz w:val="32"/>
          <w:szCs w:val="32"/>
          <w:lang w:eastAsia="zh-CN"/>
        </w:rPr>
      </w:pPr>
      <w:r>
        <w:rPr>
          <w:rFonts w:hint="eastAsia" w:ascii="仿宋_GB2312" w:eastAsia="仿宋_GB2312"/>
          <w:sz w:val="32"/>
          <w:szCs w:val="32"/>
          <w:lang w:eastAsia="zh-CN"/>
        </w:rPr>
        <w:t>各基础电信企业持续推进面向公众用户的资费方案精简优化</w:t>
      </w:r>
      <w:r>
        <w:rPr>
          <w:rFonts w:hint="eastAsia" w:ascii="仿宋_GB2312" w:eastAsia="仿宋_GB2312"/>
          <w:spacing w:val="1"/>
          <w:sz w:val="32"/>
          <w:szCs w:val="32"/>
          <w:lang w:eastAsia="zh-CN"/>
        </w:rPr>
        <w:t>和公示工作，完成资费管理系统和全国电信服务综合管理平台联</w:t>
      </w:r>
      <w:r>
        <w:rPr>
          <w:rFonts w:hint="eastAsia" w:ascii="仿宋_GB2312" w:eastAsia="仿宋_GB2312"/>
          <w:spacing w:val="-2"/>
          <w:sz w:val="32"/>
          <w:szCs w:val="32"/>
          <w:lang w:eastAsia="zh-CN"/>
        </w:rPr>
        <w:t>调联测，具备上线运行条件。</w:t>
      </w:r>
    </w:p>
    <w:p w14:paraId="3E8CF184">
      <w:pPr>
        <w:spacing w:after="0" w:line="360" w:lineRule="auto"/>
        <w:ind w:firstLine="768" w:firstLineChars="200"/>
        <w:jc w:val="both"/>
        <w:rPr>
          <w:rFonts w:hint="eastAsia" w:ascii="仿宋_GB2312" w:eastAsia="仿宋_GB2312"/>
          <w:sz w:val="32"/>
          <w:szCs w:val="32"/>
          <w:lang w:eastAsia="zh-CN"/>
        </w:rPr>
      </w:pPr>
      <w:r>
        <w:rPr>
          <w:rFonts w:hint="eastAsia" w:ascii="仿宋_GB2312" w:eastAsia="仿宋_GB2312"/>
          <w:spacing w:val="32"/>
          <w:sz w:val="32"/>
          <w:szCs w:val="32"/>
          <w:lang w:eastAsia="zh-CN"/>
        </w:rPr>
        <w:t>(三)系统试运行(2024年11月)</w:t>
      </w:r>
    </w:p>
    <w:p w14:paraId="401A2F04">
      <w:pPr>
        <w:spacing w:after="0" w:line="360" w:lineRule="auto"/>
        <w:ind w:firstLine="640" w:firstLineChars="200"/>
        <w:jc w:val="both"/>
        <w:rPr>
          <w:rFonts w:hint="eastAsia" w:ascii="仿宋_GB2312" w:eastAsia="仿宋_GB2312"/>
          <w:sz w:val="32"/>
          <w:szCs w:val="32"/>
          <w:lang w:eastAsia="zh-CN"/>
        </w:rPr>
      </w:pPr>
      <w:r>
        <w:rPr>
          <w:rFonts w:hint="eastAsia" w:ascii="仿宋_GB2312" w:eastAsia="仿宋_GB2312"/>
          <w:sz w:val="32"/>
          <w:szCs w:val="32"/>
          <w:lang w:eastAsia="zh-CN"/>
        </w:rPr>
        <w:t>各基础电信企业资费管理系统上线试运行，新上线资费启动</w:t>
      </w:r>
      <w:r>
        <w:rPr>
          <w:rFonts w:hint="eastAsia" w:ascii="仿宋_GB2312" w:eastAsia="仿宋_GB2312"/>
          <w:spacing w:val="1"/>
          <w:sz w:val="32"/>
          <w:szCs w:val="32"/>
          <w:lang w:eastAsia="zh-CN"/>
        </w:rPr>
        <w:t>全流程管理，定时报送所有资费方案的订购成功信息，开展数据</w:t>
      </w:r>
      <w:r>
        <w:rPr>
          <w:rFonts w:hint="eastAsia" w:ascii="仿宋_GB2312" w:eastAsia="仿宋_GB2312"/>
          <w:sz w:val="32"/>
          <w:szCs w:val="32"/>
          <w:lang w:eastAsia="zh-CN"/>
        </w:rPr>
        <w:t>监测和稽核比对。根据运行情况调整优化系统，完善维护管理制度，确保资费管理系统正常运行，数据报送及时准确完整。</w:t>
      </w:r>
    </w:p>
    <w:p w14:paraId="478A9308">
      <w:pPr>
        <w:spacing w:after="0" w:line="360" w:lineRule="auto"/>
        <w:ind w:firstLine="768" w:firstLineChars="200"/>
        <w:jc w:val="both"/>
        <w:rPr>
          <w:rFonts w:hint="eastAsia" w:ascii="仿宋_GB2312" w:eastAsia="仿宋_GB2312"/>
          <w:sz w:val="32"/>
          <w:szCs w:val="32"/>
          <w:lang w:eastAsia="zh-CN"/>
        </w:rPr>
      </w:pPr>
      <w:r>
        <w:rPr>
          <w:rFonts w:hint="eastAsia" w:ascii="仿宋_GB2312" w:eastAsia="仿宋_GB2312"/>
          <w:spacing w:val="32"/>
          <w:sz w:val="32"/>
          <w:szCs w:val="32"/>
          <w:lang w:eastAsia="zh-CN"/>
        </w:rPr>
        <w:t>(四)正式实施(2024年12月起)</w:t>
      </w:r>
    </w:p>
    <w:p w14:paraId="2A3766EF">
      <w:pPr>
        <w:spacing w:after="0" w:line="360" w:lineRule="auto"/>
        <w:ind w:firstLine="680" w:firstLineChars="200"/>
        <w:jc w:val="both"/>
        <w:rPr>
          <w:rFonts w:hint="eastAsia" w:ascii="仿宋_GB2312" w:eastAsia="仿宋_GB2312"/>
          <w:sz w:val="32"/>
          <w:szCs w:val="32"/>
          <w:lang w:eastAsia="zh-CN"/>
        </w:rPr>
      </w:pPr>
      <w:r>
        <w:rPr>
          <w:rFonts w:hint="eastAsia" w:ascii="仿宋_GB2312" w:eastAsia="仿宋_GB2312"/>
          <w:spacing w:val="10"/>
          <w:sz w:val="32"/>
          <w:szCs w:val="32"/>
          <w:lang w:eastAsia="zh-CN"/>
        </w:rPr>
        <w:t>自2024年12月起，各基础电信企业全面实施在线资费公示</w:t>
      </w:r>
      <w:r>
        <w:rPr>
          <w:rFonts w:hint="eastAsia" w:ascii="仿宋_GB2312" w:eastAsia="仿宋_GB2312"/>
          <w:spacing w:val="-2"/>
          <w:sz w:val="32"/>
          <w:szCs w:val="32"/>
          <w:lang w:eastAsia="zh-CN"/>
        </w:rPr>
        <w:t>流程，做好资费的规范化管理。</w:t>
      </w:r>
    </w:p>
    <w:p w14:paraId="2A74AE2D">
      <w:pPr>
        <w:spacing w:before="0" w:after="0" w:line="360" w:lineRule="auto"/>
        <w:ind w:firstLine="640" w:firstLineChars="200"/>
        <w:jc w:val="both"/>
        <w:outlineLvl w:val="9"/>
        <w:rPr>
          <w:rFonts w:hint="eastAsia" w:ascii="黑体" w:hAnsi="黑体" w:eastAsia="黑体" w:cs="Arial"/>
          <w:sz w:val="32"/>
          <w:szCs w:val="32"/>
          <w:lang w:eastAsia="en-US"/>
        </w:rPr>
      </w:pPr>
      <w:r>
        <w:rPr>
          <w:rFonts w:hint="eastAsia" w:ascii="黑体" w:hAnsi="黑体" w:eastAsia="黑体" w:cs="Arial"/>
          <w:b w:val="0"/>
          <w:bCs w:val="0"/>
          <w:spacing w:val="0"/>
          <w:sz w:val="32"/>
          <w:szCs w:val="32"/>
          <w:lang w:eastAsia="en-US"/>
        </w:rPr>
        <w:t>四、工作要求</w:t>
      </w:r>
    </w:p>
    <w:p w14:paraId="5CF2F7EE">
      <w:pPr>
        <w:spacing w:after="0" w:line="360" w:lineRule="auto"/>
        <w:ind w:firstLine="688" w:firstLineChars="200"/>
        <w:jc w:val="both"/>
        <w:rPr>
          <w:rFonts w:hint="eastAsia" w:ascii="仿宋_GB2312" w:eastAsia="仿宋_GB2312"/>
          <w:sz w:val="32"/>
          <w:szCs w:val="32"/>
          <w:lang w:eastAsia="zh-CN"/>
        </w:rPr>
      </w:pPr>
      <w:r>
        <w:rPr>
          <w:rFonts w:hint="eastAsia" w:ascii="仿宋_GB2312" w:eastAsia="仿宋_GB2312"/>
          <w:spacing w:val="12"/>
          <w:sz w:val="32"/>
          <w:szCs w:val="32"/>
          <w:lang w:eastAsia="zh-CN"/>
        </w:rPr>
        <w:t>(一)部信息通信管理局要做好政策宣贯解读，加强统筹协</w:t>
      </w:r>
      <w:r>
        <w:rPr>
          <w:rFonts w:hint="eastAsia" w:ascii="仿宋_GB2312" w:eastAsia="仿宋_GB2312"/>
          <w:spacing w:val="1"/>
          <w:sz w:val="32"/>
          <w:szCs w:val="32"/>
          <w:lang w:eastAsia="zh-CN"/>
        </w:rPr>
        <w:t>调，指导各地通信管理局、各基础电信企业、中国信息通信研究院分工合作、密切协同，稳步有序推进提升资费透明度</w:t>
      </w:r>
      <w:r>
        <w:rPr>
          <w:rFonts w:hint="eastAsia" w:ascii="仿宋_GB2312" w:eastAsia="仿宋_GB2312"/>
          <w:sz w:val="32"/>
          <w:szCs w:val="32"/>
          <w:lang w:eastAsia="zh-CN"/>
        </w:rPr>
        <w:t>，保障用</w:t>
      </w:r>
      <w:r>
        <w:rPr>
          <w:rFonts w:hint="eastAsia" w:ascii="仿宋_GB2312" w:eastAsia="仿宋_GB2312"/>
          <w:spacing w:val="-7"/>
          <w:sz w:val="32"/>
          <w:szCs w:val="32"/>
          <w:lang w:eastAsia="zh-CN"/>
        </w:rPr>
        <w:t>户明明白白消费。</w:t>
      </w:r>
    </w:p>
    <w:p w14:paraId="701E5F4B">
      <w:pPr>
        <w:spacing w:after="0" w:line="360" w:lineRule="auto"/>
        <w:ind w:firstLine="692" w:firstLineChars="200"/>
        <w:jc w:val="both"/>
        <w:rPr>
          <w:rFonts w:hint="eastAsia" w:ascii="仿宋_GB2312" w:eastAsia="仿宋_GB2312"/>
          <w:sz w:val="32"/>
          <w:szCs w:val="32"/>
          <w:lang w:eastAsia="zh-CN"/>
        </w:rPr>
      </w:pPr>
      <w:r>
        <w:rPr>
          <w:rFonts w:hint="eastAsia" w:ascii="仿宋_GB2312" w:eastAsia="仿宋_GB2312"/>
          <w:spacing w:val="13"/>
          <w:sz w:val="32"/>
          <w:szCs w:val="32"/>
          <w:lang w:eastAsia="zh-CN"/>
        </w:rPr>
        <w:t>(二)各基础电信企业要切实落实主体责任，抓紧推进资费</w:t>
      </w:r>
      <w:r>
        <w:rPr>
          <w:rFonts w:hint="eastAsia" w:ascii="仿宋_GB2312" w:eastAsia="仿宋_GB2312"/>
          <w:spacing w:val="4"/>
          <w:sz w:val="32"/>
          <w:szCs w:val="32"/>
          <w:lang w:eastAsia="zh-CN"/>
        </w:rPr>
        <w:t>方案的全面梳理、合规评估和清理规范，严格落实公示要</w:t>
      </w:r>
      <w:r>
        <w:rPr>
          <w:rFonts w:hint="eastAsia" w:ascii="仿宋_GB2312" w:eastAsia="仿宋_GB2312"/>
          <w:spacing w:val="3"/>
          <w:sz w:val="32"/>
          <w:szCs w:val="32"/>
          <w:lang w:eastAsia="zh-CN"/>
        </w:rPr>
        <w:t>求，做</w:t>
      </w:r>
      <w:r>
        <w:rPr>
          <w:rFonts w:hint="eastAsia" w:ascii="仿宋_GB2312" w:eastAsia="仿宋_GB2312"/>
          <w:spacing w:val="4"/>
          <w:sz w:val="32"/>
          <w:szCs w:val="32"/>
          <w:lang w:eastAsia="zh-CN"/>
        </w:rPr>
        <w:t>好系统改造及信息报送，不断提高资费管理水平。对于因资费审</w:t>
      </w:r>
      <w:r>
        <w:rPr>
          <w:rFonts w:hint="eastAsia" w:ascii="仿宋_GB2312" w:eastAsia="仿宋_GB2312"/>
          <w:spacing w:val="5"/>
          <w:sz w:val="32"/>
          <w:szCs w:val="32"/>
          <w:lang w:eastAsia="zh-CN"/>
        </w:rPr>
        <w:t>核把关不严、营销不规范出现违规问题的，要责任倒查，追究相</w:t>
      </w:r>
      <w:r>
        <w:rPr>
          <w:rFonts w:hint="eastAsia" w:ascii="仿宋_GB2312" w:eastAsia="仿宋_GB2312"/>
          <w:spacing w:val="4"/>
          <w:sz w:val="32"/>
          <w:szCs w:val="32"/>
          <w:lang w:eastAsia="zh-CN"/>
        </w:rPr>
        <w:t>关资费审批和营销管理人员的责任。</w:t>
      </w:r>
    </w:p>
    <w:p w14:paraId="583AA76C">
      <w:pPr>
        <w:spacing w:after="0" w:line="360" w:lineRule="auto"/>
        <w:ind w:firstLine="688" w:firstLineChars="200"/>
        <w:jc w:val="both"/>
        <w:rPr>
          <w:rFonts w:hint="eastAsia" w:ascii="仿宋_GB2312" w:eastAsia="仿宋_GB2312"/>
          <w:sz w:val="32"/>
          <w:szCs w:val="32"/>
          <w:lang w:eastAsia="zh-CN"/>
        </w:rPr>
      </w:pPr>
      <w:r>
        <w:rPr>
          <w:rFonts w:hint="eastAsia" w:ascii="仿宋_GB2312" w:eastAsia="仿宋_GB2312"/>
          <w:spacing w:val="12"/>
          <w:sz w:val="32"/>
          <w:szCs w:val="32"/>
          <w:lang w:eastAsia="zh-CN"/>
        </w:rPr>
        <w:t>(三)各通信管理局要加强对属地电信资费公示工作的监督</w:t>
      </w:r>
      <w:r>
        <w:rPr>
          <w:rFonts w:hint="eastAsia" w:ascii="仿宋_GB2312" w:eastAsia="仿宋_GB2312"/>
          <w:spacing w:val="1"/>
          <w:sz w:val="32"/>
          <w:szCs w:val="32"/>
          <w:lang w:eastAsia="zh-CN"/>
        </w:rPr>
        <w:t>管理，指导属地基础电信企业认真落实各项工作要求。要运用技</w:t>
      </w:r>
      <w:r>
        <w:rPr>
          <w:rFonts w:hint="eastAsia" w:ascii="仿宋_GB2312" w:eastAsia="仿宋_GB2312"/>
          <w:spacing w:val="6"/>
          <w:sz w:val="32"/>
          <w:szCs w:val="32"/>
          <w:lang w:eastAsia="zh-CN"/>
        </w:rPr>
        <w:t>术手段加强检查，对于发现未公示上线销售、公示落</w:t>
      </w:r>
      <w:r>
        <w:rPr>
          <w:rFonts w:hint="eastAsia" w:ascii="仿宋_GB2312" w:eastAsia="仿宋_GB2312"/>
          <w:spacing w:val="5"/>
          <w:sz w:val="32"/>
          <w:szCs w:val="32"/>
          <w:lang w:eastAsia="zh-CN"/>
        </w:rPr>
        <w:t>实不到位、</w:t>
      </w:r>
      <w:r>
        <w:rPr>
          <w:rFonts w:hint="eastAsia" w:ascii="仿宋_GB2312" w:eastAsia="仿宋_GB2312"/>
          <w:spacing w:val="1"/>
          <w:sz w:val="32"/>
          <w:szCs w:val="32"/>
          <w:lang w:eastAsia="zh-CN"/>
        </w:rPr>
        <w:t>资费方案不合规等问题的，责令相关企业及时纠正；对问题多发</w:t>
      </w:r>
      <w:r>
        <w:rPr>
          <w:rFonts w:hint="eastAsia" w:ascii="仿宋_GB2312" w:eastAsia="仿宋_GB2312"/>
          <w:spacing w:val="2"/>
          <w:sz w:val="32"/>
          <w:szCs w:val="32"/>
          <w:lang w:eastAsia="zh-CN"/>
        </w:rPr>
        <w:t>或造成不良影响的，要严肃处理，坚决维护用户合法权益。</w:t>
      </w:r>
    </w:p>
    <w:p w14:paraId="5D35B8B8">
      <w:pPr>
        <w:spacing w:after="0" w:line="360" w:lineRule="auto"/>
        <w:ind w:firstLine="692" w:firstLineChars="200"/>
        <w:jc w:val="both"/>
        <w:rPr>
          <w:rFonts w:hint="eastAsia" w:ascii="仿宋_GB2312" w:eastAsia="仿宋_GB2312"/>
          <w:spacing w:val="13"/>
          <w:sz w:val="32"/>
          <w:szCs w:val="32"/>
          <w:lang w:eastAsia="zh-CN"/>
        </w:rPr>
      </w:pPr>
      <w:r>
        <w:rPr>
          <w:rFonts w:hint="eastAsia" w:ascii="仿宋_GB2312" w:eastAsia="仿宋_GB2312"/>
          <w:spacing w:val="13"/>
          <w:sz w:val="32"/>
          <w:szCs w:val="32"/>
          <w:lang w:eastAsia="zh-CN"/>
        </w:rPr>
        <w:t>(四)中国信息通信研究院要加快推动技术平台建设和系统</w:t>
      </w:r>
    </w:p>
    <w:p w14:paraId="390D049E">
      <w:pPr>
        <w:spacing w:after="0" w:line="360" w:lineRule="auto"/>
        <w:ind w:firstLine="692" w:firstLineChars="200"/>
        <w:jc w:val="both"/>
        <w:rPr>
          <w:rFonts w:hint="eastAsia" w:ascii="仿宋_GB2312" w:eastAsia="仿宋_GB2312"/>
          <w:spacing w:val="13"/>
          <w:sz w:val="32"/>
          <w:szCs w:val="32"/>
          <w:lang w:eastAsia="zh-CN"/>
        </w:rPr>
      </w:pPr>
      <w:r>
        <w:rPr>
          <w:rFonts w:hint="eastAsia" w:ascii="仿宋_GB2312" w:eastAsia="仿宋_GB2312"/>
          <w:spacing w:val="13"/>
          <w:sz w:val="32"/>
          <w:szCs w:val="32"/>
          <w:lang w:eastAsia="zh-CN"/>
        </w:rPr>
        <w:t>对接，做好数据监测分析，强化效果跟踪评估，为资费公示工作顺利实施提供有力支撑。</w:t>
      </w:r>
    </w:p>
    <w:p w14:paraId="1448403E">
      <w:pPr>
        <w:spacing w:after="0" w:line="360" w:lineRule="auto"/>
        <w:jc w:val="both"/>
        <w:rPr>
          <w:rFonts w:hint="eastAsia" w:ascii="仿宋_GB2312" w:eastAsia="仿宋_GB2312"/>
          <w:spacing w:val="13"/>
          <w:sz w:val="32"/>
          <w:szCs w:val="32"/>
          <w:lang w:eastAsia="zh-CN"/>
        </w:rPr>
      </w:pPr>
    </w:p>
    <w:p w14:paraId="3D3C0F31">
      <w:pPr>
        <w:spacing w:after="0" w:line="360" w:lineRule="auto"/>
        <w:ind w:firstLine="692" w:firstLineChars="200"/>
        <w:jc w:val="right"/>
        <w:rPr>
          <w:rFonts w:hint="eastAsia" w:ascii="仿宋_GB2312" w:eastAsia="仿宋_GB2312"/>
          <w:spacing w:val="13"/>
          <w:sz w:val="32"/>
          <w:szCs w:val="32"/>
          <w:lang w:eastAsia="zh-CN"/>
        </w:rPr>
      </w:pPr>
      <w:r>
        <w:rPr>
          <w:rFonts w:hint="eastAsia" w:ascii="仿宋_GB2312" w:eastAsia="仿宋_GB2312"/>
          <w:spacing w:val="13"/>
          <w:sz w:val="32"/>
          <w:szCs w:val="32"/>
          <w:lang w:eastAsia="zh-CN"/>
        </w:rPr>
        <w:t>工业和信息化部办公厅</w:t>
      </w:r>
    </w:p>
    <w:p w14:paraId="2A0BB925">
      <w:pPr>
        <w:spacing w:after="0" w:line="360" w:lineRule="auto"/>
        <w:ind w:firstLine="692" w:firstLineChars="200"/>
        <w:jc w:val="right"/>
        <w:rPr>
          <w:rFonts w:hint="eastAsia" w:ascii="仿宋_GB2312" w:eastAsia="仿宋_GB2312"/>
          <w:spacing w:val="13"/>
          <w:sz w:val="32"/>
          <w:szCs w:val="32"/>
          <w:lang w:eastAsia="zh-CN"/>
        </w:rPr>
      </w:pPr>
      <w:r>
        <w:rPr>
          <w:rFonts w:hint="eastAsia" w:ascii="仿宋_GB2312" w:eastAsia="仿宋_GB2312"/>
          <w:spacing w:val="13"/>
          <w:sz w:val="32"/>
          <w:szCs w:val="32"/>
          <w:lang w:eastAsia="zh-CN"/>
        </w:rPr>
        <w:t>2024年8月12日</w:t>
      </w:r>
    </w:p>
    <w:p w14:paraId="6022144A">
      <w:pPr>
        <w:spacing w:before="0" w:after="0" w:line="360" w:lineRule="auto"/>
        <w:ind w:firstLine="0"/>
        <w:jc w:val="both"/>
        <w:rPr>
          <w:rFonts w:hint="eastAsia" w:ascii="仿宋_GB2312" w:eastAsia="仿宋_GB2312"/>
          <w:sz w:val="32"/>
          <w:szCs w:val="32"/>
        </w:rPr>
      </w:pPr>
    </w:p>
    <w:sectPr>
      <w:headerReference r:id="rId5" w:type="default"/>
      <w:footerReference r:id="rId6" w:type="default"/>
      <w:pgSz w:w="12400" w:h="17190"/>
      <w:pgMar w:top="1440" w:right="1800" w:bottom="1440" w:left="1800" w:header="0" w:footer="0" w:gutter="0"/>
      <w:cols w:space="720" w:num="1"/>
      <w:docGrid w:linePitch="28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5CE64">
    <w:pPr>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017788">
    <w:pPr>
      <w:pStyle w:val="5"/>
      <w:jc w:val="left"/>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NotDisplayPageBoundaries w:val="1"/>
  <w:displayBackgroundShape w:val="1"/>
  <w:bordersDoNotSurroundHeader w:val="1"/>
  <w:bordersDoNotSurroundFooter w:val="1"/>
  <w:trackRevisions w:val="1"/>
  <w:documentProtection w:enforcement="0"/>
  <w:defaultTabStop w:val="420"/>
  <w:characterSpacingControl w:val="doNotCompress"/>
  <w:footnotePr>
    <w:footnote w:id="0"/>
    <w:footnote w:id="1"/>
  </w:footnotePr>
  <w:endnotePr>
    <w:endnote w:id="0"/>
    <w:endnote w:id="1"/>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99"/>
    <w:rsid w:val="00225FBF"/>
    <w:rsid w:val="00324499"/>
    <w:rsid w:val="003D7586"/>
    <w:rsid w:val="004D0E3B"/>
    <w:rsid w:val="004E44D1"/>
    <w:rsid w:val="005767F4"/>
    <w:rsid w:val="0068373C"/>
    <w:rsid w:val="006905EB"/>
    <w:rsid w:val="007A5B45"/>
    <w:rsid w:val="007B15F5"/>
    <w:rsid w:val="007B1C9D"/>
    <w:rsid w:val="008147CE"/>
    <w:rsid w:val="00893534"/>
    <w:rsid w:val="009B506A"/>
    <w:rsid w:val="009E2CF9"/>
    <w:rsid w:val="00B85B17"/>
    <w:rsid w:val="00C402F2"/>
    <w:rsid w:val="00C57FFC"/>
    <w:rsid w:val="00CC6124"/>
    <w:rsid w:val="00CF621B"/>
    <w:rsid w:val="00D57D70"/>
    <w:rsid w:val="00E652BF"/>
    <w:rsid w:val="00FF111A"/>
    <w:rsid w:val="4BC0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after="160" w:line="240" w:lineRule="auto"/>
      <w:textAlignment w:val="baseline"/>
    </w:pPr>
    <w:rPr>
      <w:rFonts w:ascii="Arial" w:hAnsi="Arial" w:cs="Arial" w:eastAsiaTheme="minorEastAsia"/>
      <w:snapToGrid w:val="0"/>
      <w:color w:val="000000"/>
      <w:sz w:val="21"/>
      <w:szCs w:val="21"/>
      <w:lang w:val="en-US" w:eastAsia="en-US"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31"/>
      <w:szCs w:val="31"/>
    </w:rPr>
  </w:style>
  <w:style w:type="paragraph" w:styleId="3">
    <w:name w:val="Date"/>
    <w:basedOn w:val="1"/>
    <w:next w:val="1"/>
    <w:link w:val="11"/>
    <w:semiHidden/>
    <w:unhideWhenUsed/>
    <w:uiPriority w:val="99"/>
    <w:pPr>
      <w:ind w:left="100" w:leftChars="2500"/>
    </w:pPr>
  </w:style>
  <w:style w:type="paragraph" w:styleId="4">
    <w:name w:val="footer"/>
    <w:basedOn w:val="1"/>
    <w:link w:val="10"/>
    <w:unhideWhenUsed/>
    <w:uiPriority w:val="99"/>
    <w:pPr>
      <w:tabs>
        <w:tab w:val="center" w:pos="4153"/>
        <w:tab w:val="right" w:pos="8306"/>
      </w:tabs>
    </w:pPr>
    <w:rPr>
      <w:sz w:val="18"/>
      <w:szCs w:val="18"/>
    </w:rPr>
  </w:style>
  <w:style w:type="paragraph" w:styleId="5">
    <w:name w:val="header"/>
    <w:basedOn w:val="1"/>
    <w:link w:val="9"/>
    <w:unhideWhenUsed/>
    <w:uiPriority w:val="99"/>
    <w:pPr>
      <w:tabs>
        <w:tab w:val="center" w:pos="4153"/>
        <w:tab w:val="right" w:pos="8306"/>
      </w:tabs>
      <w:jc w:val="center"/>
    </w:pPr>
    <w:rPr>
      <w:sz w:val="18"/>
      <w:szCs w:val="18"/>
    </w:rPr>
  </w:style>
  <w:style w:type="table" w:customStyle="1" w:styleId="8">
    <w:name w:val="Table Normal"/>
    <w:semiHidden/>
    <w:unhideWhenUsed/>
    <w:qFormat/>
    <w:uiPriority w:val="0"/>
    <w:tblPr>
      <w:tblCellMar>
        <w:top w:w="0" w:type="dxa"/>
        <w:left w:w="0" w:type="dxa"/>
        <w:bottom w:w="0" w:type="dxa"/>
        <w:right w:w="0" w:type="dxa"/>
      </w:tblCellMar>
    </w:tbl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日期 字符"/>
    <w:basedOn w:val="7"/>
    <w:link w:val="3"/>
    <w:semiHidden/>
    <w:uiPriority w:val="99"/>
  </w:style>
  <w:style w:type="paragraph" w:customStyle="1" w:styleId="12">
    <w:name w:val="Revision"/>
    <w:hidden/>
    <w:semiHidden/>
    <w:uiPriority w:val="99"/>
    <w:pPr>
      <w:spacing w:after="0" w:line="240" w:lineRule="auto"/>
    </w:pPr>
    <w:rPr>
      <w:rFonts w:ascii="Arial" w:hAnsi="Arial" w:cs="Arial" w:eastAsiaTheme="minorEastAsia"/>
      <w:snapToGrid w:val="0"/>
      <w:color w:val="000000"/>
      <w:sz w:val="21"/>
      <w:szCs w:val="21"/>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2628</Words>
  <Characters>2715</Characters>
  <Lines>83</Lines>
  <Paragraphs>48</Paragraphs>
  <TotalTime>18</TotalTime>
  <ScaleCrop>false</ScaleCrop>
  <LinksUpToDate>false</LinksUpToDate>
  <CharactersWithSpaces>2723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2025-03-19T07:15:00Z</dcterms:created>
  <dc:creator>Kingsoft-PDF</dc:creator>
  <cp:lastModifiedBy>luo</cp:lastModifiedBy>
  <dcterms:modified xsi:type="dcterms:W3CDTF">2025-05-22T12:17:03Z</dcterms:modified>
  <dc:subject>pdfbuilder</dc:subject>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2025-02-12T11:04:41Z</vt:filetime>
  </property>
  <property fmtid="{D5CDD505-2E9C-101B-9397-08002B2CF9AE}" pid="4" name="UsrData">
    <vt:lpwstr>67ac0fc5735265000102e369wl</vt:lpwstr>
  </property>
  <property fmtid="{D5CDD505-2E9C-101B-9397-08002B2CF9AE}" pid="5" name="KSOTemplateDocerSaveRecord">
    <vt:lpwstr>eyJoZGlkIjoiMzEwNTM5NzYwMDRjMzkwZTVkZjY2ODkwMGIxNGU0OTUiLCJ1c2VySWQiOiI1NjU3MzQ1NjYifQ==</vt:lpwstr>
  </property>
  <property fmtid="{D5CDD505-2E9C-101B-9397-08002B2CF9AE}" pid="6" name="KSOProductBuildVer">
    <vt:lpwstr>2052-12.1.0.21171</vt:lpwstr>
  </property>
  <property fmtid="{D5CDD505-2E9C-101B-9397-08002B2CF9AE}" pid="7" name="ICV">
    <vt:lpwstr>0E161A2028094A8DBF1B0116EFC4C721_12</vt:lpwstr>
  </property>
</Properties>
</file>