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14EBD74" w14:textId="77777777" w:rsidR="00000000" w:rsidRDefault="00000000">
      <w:pPr>
        <w:spacing w:line="560" w:lineRule="exact"/>
        <w:jc w:val="center"/>
        <w:rPr>
          <w:rFonts w:ascii="Times New Roman" w:eastAsia="仿宋_GB2312" w:hAnsi="Times New Roman" w:cs="Times New Roman"/>
          <w:sz w:val="32"/>
          <w:szCs w:val="32"/>
        </w:rPr>
      </w:pPr>
    </w:p>
    <w:p w14:paraId="74C6FB01" w14:textId="77777777" w:rsidR="00000000" w:rsidRDefault="00000000">
      <w:pPr>
        <w:spacing w:line="560" w:lineRule="exact"/>
        <w:jc w:val="center"/>
        <w:rPr>
          <w:rFonts w:ascii="华文中宋" w:eastAsia="华文中宋" w:hAnsi="华文中宋" w:cs="宋体" w:hint="eastAsia"/>
          <w:b/>
          <w:bCs/>
          <w:sz w:val="44"/>
          <w:szCs w:val="44"/>
        </w:rPr>
      </w:pPr>
      <w:r>
        <w:rPr>
          <w:rFonts w:ascii="华文中宋" w:eastAsia="华文中宋" w:hAnsi="华文中宋" w:cs="宋体" w:hint="eastAsia"/>
          <w:b/>
          <w:bCs/>
          <w:sz w:val="44"/>
          <w:szCs w:val="44"/>
        </w:rPr>
        <w:t>电信资费公示参考模板</w:t>
      </w:r>
    </w:p>
    <w:p w14:paraId="10985CE9" w14:textId="77777777" w:rsidR="00000000" w:rsidRDefault="00000000">
      <w:pPr>
        <w:spacing w:line="560" w:lineRule="exact"/>
        <w:jc w:val="center"/>
        <w:rPr>
          <w:rFonts w:ascii="Times New Roman" w:eastAsia="仿宋_GB2312" w:hAnsi="Times New Roman" w:cs="Times New Roman"/>
          <w:sz w:val="32"/>
          <w:szCs w:val="32"/>
        </w:rPr>
      </w:pPr>
    </w:p>
    <w:p w14:paraId="403120C0" w14:textId="77777777" w:rsidR="00000000" w:rsidRDefault="00000000">
      <w:pPr>
        <w:spacing w:line="560" w:lineRule="exact"/>
        <w:ind w:firstLineChars="200" w:firstLine="64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一、</w:t>
      </w:r>
      <w:r>
        <w:rPr>
          <w:rFonts w:ascii="Times New Roman" w:eastAsia="黑体" w:hAnsi="Times New Roman" w:cs="Times New Roman" w:hint="eastAsia"/>
          <w:sz w:val="32"/>
          <w:szCs w:val="32"/>
        </w:rPr>
        <w:t>总体要求</w:t>
      </w:r>
    </w:p>
    <w:p w14:paraId="37C231E1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集团公司和省级公司分别在网厅和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APP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设立资费公示专区，按用户可购买办理的销售品形态，集中公示面向公众用户的全量在售资费（包括套餐、加装包、营销活动等），未经资费公示的资费方案不得销售。</w:t>
      </w:r>
    </w:p>
    <w:p w14:paraId="30004D32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资费公示要素包括但不限于方案编号、资费名称、资费类型、资费标准、服务内容、适用范围、有效期限、销售渠道、上下线时间、在网要求、退订方式、违约责任等。</w:t>
      </w:r>
    </w:p>
    <w:p w14:paraId="169E4372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资费公示做到要素齐全、内容完整，在同一页面明示，不得出现模糊不清的表述，不得隐瞒或淡化限制性条件；公示表述简明、清晰易懂，不得繁琐冗长，每条方案公示内容的字数不得超过</w:t>
      </w:r>
      <w:r>
        <w:rPr>
          <w:rFonts w:ascii="Times New Roman" w:eastAsia="仿宋_GB2312" w:hAnsi="Times New Roman" w:cs="Times New Roman"/>
          <w:sz w:val="32"/>
          <w:szCs w:val="32"/>
        </w:rPr>
        <w:t>500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字；公示分类清晰、价格明确、界面友好、查阅便捷，不得设置登录、归属地等访问限制，提供按资费类型、产品类型、资费名称、价格区间等条件多维度分类检索功能，提供精准和模糊查询功能。</w:t>
      </w:r>
    </w:p>
    <w:p w14:paraId="508E1C71" w14:textId="77777777" w:rsidR="00000000" w:rsidRDefault="00000000">
      <w:pPr>
        <w:spacing w:line="560" w:lineRule="exact"/>
        <w:ind w:firstLineChars="200" w:firstLine="64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二</w:t>
      </w:r>
      <w:r>
        <w:rPr>
          <w:rFonts w:ascii="Times New Roman" w:eastAsia="黑体" w:hAnsi="Times New Roman" w:cs="Times New Roman"/>
          <w:sz w:val="32"/>
          <w:szCs w:val="32"/>
        </w:rPr>
        <w:t>、</w:t>
      </w:r>
      <w:r>
        <w:rPr>
          <w:rFonts w:ascii="Times New Roman" w:eastAsia="黑体" w:hAnsi="Times New Roman" w:cs="Times New Roman" w:hint="eastAsia"/>
          <w:sz w:val="32"/>
          <w:szCs w:val="32"/>
        </w:rPr>
        <w:t>参考模板</w:t>
      </w:r>
    </w:p>
    <w:p w14:paraId="76E60572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遵循“谁销售、谁审批、谁负责”原则，按照资费方案制定主体分类，明示资费来源为“</w:t>
      </w:r>
      <w:r>
        <w:rPr>
          <w:rFonts w:ascii="黑体" w:eastAsia="黑体" w:hAnsi="黑体" w:cs="Times New Roman" w:hint="eastAsia"/>
          <w:sz w:val="32"/>
          <w:szCs w:val="32"/>
        </w:rPr>
        <w:t>全国资费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”或“</w:t>
      </w:r>
      <w:r>
        <w:rPr>
          <w:rFonts w:ascii="黑体" w:eastAsia="黑体" w:hAnsi="黑体" w:cs="Times New Roman" w:hint="eastAsia"/>
          <w:sz w:val="32"/>
          <w:szCs w:val="32"/>
        </w:rPr>
        <w:t>本省资费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”。</w:t>
      </w:r>
    </w:p>
    <w:p w14:paraId="716BE3EB" w14:textId="77777777" w:rsidR="00000000" w:rsidRDefault="00000000">
      <w:pPr>
        <w:spacing w:line="560" w:lineRule="exact"/>
        <w:ind w:firstLineChars="200" w:firstLine="643"/>
        <w:rPr>
          <w:rFonts w:ascii="楷体" w:eastAsia="楷体" w:hAnsi="楷体" w:cs="Times New Roman"/>
          <w:b/>
          <w:sz w:val="32"/>
          <w:szCs w:val="32"/>
        </w:rPr>
      </w:pPr>
      <w:r>
        <w:rPr>
          <w:rFonts w:ascii="楷体" w:eastAsia="楷体" w:hAnsi="楷体" w:cs="Times New Roman" w:hint="eastAsia"/>
          <w:b/>
          <w:sz w:val="32"/>
          <w:szCs w:val="32"/>
        </w:rPr>
        <w:t>（一）套餐</w:t>
      </w:r>
    </w:p>
    <w:p w14:paraId="531391CD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套餐包括移动、宽带、固移融合等独立或组合的通信套餐及标准资费，针对套餐的打折、优惠、减免等视为新套餐。</w:t>
      </w:r>
    </w:p>
    <w:p w14:paraId="30CD40D0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lastRenderedPageBreak/>
        <w:t>【</w:t>
      </w:r>
      <w:r>
        <w:rPr>
          <w:rFonts w:ascii="黑体" w:eastAsia="黑体" w:hAnsi="黑体" w:cs="Times New Roman" w:hint="eastAsia"/>
          <w:sz w:val="32"/>
          <w:szCs w:val="32"/>
        </w:rPr>
        <w:t>方案编号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】与“全国电信服务综合管理平台”上的方案编号一致，且具有唯一性，即一个方案编号仅对应一款资费方案。</w:t>
      </w:r>
    </w:p>
    <w:p w14:paraId="4D3C2F26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资费名称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】明示完整的套餐名称，且具有唯一性，即一个套餐名称仅对应一款套餐。</w:t>
      </w:r>
    </w:p>
    <w:p w14:paraId="18E99881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资费类型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】填写“</w:t>
      </w:r>
      <w:r>
        <w:rPr>
          <w:rFonts w:ascii="黑体" w:eastAsia="黑体" w:hAnsi="黑体" w:cs="Times New Roman" w:hint="eastAsia"/>
          <w:sz w:val="32"/>
          <w:szCs w:val="32"/>
        </w:rPr>
        <w:t>套餐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”。</w:t>
      </w:r>
    </w:p>
    <w:p w14:paraId="548C3C38" w14:textId="77777777" w:rsidR="00000000" w:rsidRDefault="00000000">
      <w:pPr>
        <w:spacing w:line="56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资费标准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】①明示本套餐每计费周期的具体收费标准数值，单位为元，如填写“</w:t>
      </w:r>
      <w:r>
        <w:rPr>
          <w:rFonts w:ascii="黑体" w:eastAsia="黑体" w:hAnsi="黑体" w:cs="Times New Roman" w:hint="eastAsia"/>
          <w:sz w:val="32"/>
          <w:szCs w:val="32"/>
        </w:rPr>
        <w:t>XX元/月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XX元/年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”。②明示超出套餐使用量的语音、流量、短彩信等计费标准。</w:t>
      </w:r>
      <w:r>
        <w:rPr>
          <w:rFonts w:ascii="仿宋" w:eastAsia="仿宋" w:hAnsi="仿宋" w:cs="宋体" w:hint="eastAsia"/>
          <w:sz w:val="32"/>
          <w:szCs w:val="32"/>
        </w:rPr>
        <w:t>③明示本套餐涉及的调试费、预存款、设备押金等其他各项费用，如不涉及则此点不需明示。</w:t>
      </w:r>
    </w:p>
    <w:p w14:paraId="22EF0264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服务内容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】①明示本套餐中全部的业务产品及对应的数量、规格等，如国内语音及数量（分钟）、国内流量及数量（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MB</w:t>
      </w:r>
      <w:r>
        <w:rPr>
          <w:rFonts w:ascii="Times New Roman" w:eastAsia="仿宋_GB2312" w:hAnsi="Times New Roman" w:cs="Times New Roman"/>
          <w:sz w:val="32"/>
          <w:szCs w:val="32"/>
        </w:rPr>
        <w:t>/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GB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）、宽带接入方式及上下行速率（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Mbps</w:t>
      </w:r>
      <w:r>
        <w:rPr>
          <w:rFonts w:ascii="Times New Roman" w:eastAsia="仿宋_GB2312" w:hAnsi="Times New Roman" w:cs="Times New Roman"/>
          <w:sz w:val="32"/>
          <w:szCs w:val="32"/>
        </w:rPr>
        <w:t>/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Gbps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）、短彩信及数量（条）、权益内容、需特殊说明的业务功能等。②明示套餐内各项业务产品的使用规则，如流量扣除顺序、流量及权益使用范围、费用返还、业务赠送规则等，</w:t>
      </w:r>
      <w:r>
        <w:rPr>
          <w:rFonts w:ascii="仿宋" w:eastAsia="仿宋" w:hAnsi="仿宋" w:cs="宋体" w:hint="eastAsia"/>
          <w:sz w:val="32"/>
          <w:szCs w:val="32"/>
        </w:rPr>
        <w:t>如不涉及则此点不需明示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。③宽带及融合类套餐，明示相关终端设备租用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/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使用、退还等规则，</w:t>
      </w:r>
      <w:r>
        <w:rPr>
          <w:rFonts w:ascii="仿宋" w:eastAsia="仿宋" w:hAnsi="仿宋" w:cs="宋体" w:hint="eastAsia"/>
          <w:sz w:val="32"/>
          <w:szCs w:val="32"/>
        </w:rPr>
        <w:t>如不涉及则此点不需明示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。</w:t>
      </w:r>
    </w:p>
    <w:p w14:paraId="463B8C32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适用范围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】明示本套餐适用的区域和用户群体等范围要求，如填写“</w:t>
      </w:r>
      <w:r>
        <w:rPr>
          <w:rFonts w:ascii="黑体" w:eastAsia="黑体" w:hAnsi="黑体" w:cs="Times New Roman" w:hint="eastAsia"/>
          <w:sz w:val="32"/>
          <w:szCs w:val="32"/>
        </w:rPr>
        <w:t>全网用户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XX省用户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XX市用户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6</w:t>
      </w:r>
      <w:r>
        <w:rPr>
          <w:rFonts w:ascii="黑体" w:eastAsia="黑体" w:hAnsi="黑体" w:cs="Times New Roman"/>
          <w:sz w:val="32"/>
          <w:szCs w:val="32"/>
        </w:rPr>
        <w:t>5</w:t>
      </w:r>
      <w:r>
        <w:rPr>
          <w:rFonts w:ascii="黑体" w:eastAsia="黑体" w:hAnsi="黑体" w:cs="Times New Roman" w:hint="eastAsia"/>
          <w:sz w:val="32"/>
          <w:szCs w:val="32"/>
        </w:rPr>
        <w:t>周岁及以上用户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校园用户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边远农村用户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”等，不得为“特定用户”“维系用户”“重点用户”“邀约用户”“精准营销用户”等表述。</w:t>
      </w:r>
    </w:p>
    <w:p w14:paraId="757E3A25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lastRenderedPageBreak/>
        <w:t>【</w:t>
      </w:r>
      <w:r>
        <w:rPr>
          <w:rFonts w:ascii="黑体" w:eastAsia="黑体" w:hAnsi="黑体" w:cs="Times New Roman" w:hint="eastAsia"/>
          <w:sz w:val="32"/>
          <w:szCs w:val="32"/>
        </w:rPr>
        <w:t>有效期限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】①明示用户办理本套餐后可使用的明确时间长度，如填写“</w:t>
      </w:r>
      <w:r>
        <w:rPr>
          <w:rFonts w:ascii="黑体" w:eastAsia="黑体" w:hAnsi="黑体" w:cs="Times New Roman" w:hint="eastAsia"/>
          <w:sz w:val="32"/>
          <w:szCs w:val="32"/>
        </w:rPr>
        <w:t>1</w:t>
      </w:r>
      <w:r>
        <w:rPr>
          <w:rFonts w:ascii="黑体" w:eastAsia="黑体" w:hAnsi="黑体" w:cs="Times New Roman"/>
          <w:sz w:val="32"/>
          <w:szCs w:val="32"/>
        </w:rPr>
        <w:t>2</w:t>
      </w:r>
      <w:r>
        <w:rPr>
          <w:rFonts w:ascii="黑体" w:eastAsia="黑体" w:hAnsi="黑体" w:cs="Times New Roman" w:hint="eastAsia"/>
          <w:sz w:val="32"/>
          <w:szCs w:val="32"/>
        </w:rPr>
        <w:t>个月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2年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”等，不得出现长期有效、超长期限（如至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sz w:val="32"/>
          <w:szCs w:val="32"/>
        </w:rPr>
        <w:t>099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年）等情形。②明示有效期满后的处理方式，如期满后可顺延或自动续订的，明示顺延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/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续订条件、单次顺延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/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续订有效期、顺延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/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续订次数等，不得出现无限次顺延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/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续订等情形。</w:t>
      </w:r>
    </w:p>
    <w:p w14:paraId="0689916F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销售渠道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】明示用户办理本套餐的渠道类型，如所有渠道均可办理，可填写“</w:t>
      </w:r>
      <w:r>
        <w:rPr>
          <w:rFonts w:ascii="黑体" w:eastAsia="黑体" w:hAnsi="黑体" w:cs="Times New Roman" w:hint="eastAsia"/>
          <w:sz w:val="32"/>
          <w:szCs w:val="32"/>
        </w:rPr>
        <w:t>线上及线下渠道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”等，如只能在部分渠道可办理，须标明全部可办理的渠道，可填写“</w:t>
      </w:r>
      <w:r>
        <w:rPr>
          <w:rFonts w:ascii="黑体" w:eastAsia="黑体" w:hAnsi="黑体" w:cs="Times New Roman" w:hint="eastAsia"/>
          <w:sz w:val="32"/>
          <w:szCs w:val="32"/>
        </w:rPr>
        <w:t>线下营业厅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客服热线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网上营业厅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官方APP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”等，不得为“指定渠道”“特定渠道”“部分渠道”等表述。</w:t>
      </w:r>
    </w:p>
    <w:p w14:paraId="669D09B1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上下线时间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】明示本套餐明确的上线时间和下线时间，精确到具体日期，可填写“</w:t>
      </w:r>
      <w:r>
        <w:rPr>
          <w:rFonts w:ascii="黑体" w:eastAsia="黑体" w:hAnsi="黑体" w:cs="Times New Roman" w:hint="eastAsia"/>
          <w:sz w:val="32"/>
          <w:szCs w:val="32"/>
        </w:rPr>
        <w:t>XXXX年XX月XX日至XXXX年XX月XX日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”或“</w:t>
      </w:r>
      <w:r>
        <w:rPr>
          <w:rFonts w:ascii="黑体" w:eastAsia="黑体" w:hAnsi="黑体" w:cs="Times New Roman" w:hint="eastAsia"/>
          <w:sz w:val="32"/>
          <w:szCs w:val="32"/>
        </w:rPr>
        <w:t>上线时间XXXX年XX月XX日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下线时间XXXX年XX月XX日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”等，不得出现长期有效、超长期限（如至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sz w:val="32"/>
          <w:szCs w:val="32"/>
        </w:rPr>
        <w:t>099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年）、待定、空白未填写等情形。</w:t>
      </w:r>
    </w:p>
    <w:p w14:paraId="3189B83F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在网要求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】①明示本套餐要求用户承诺在网的合约时长，如填写“</w:t>
      </w:r>
      <w:r>
        <w:rPr>
          <w:rFonts w:ascii="黑体" w:eastAsia="黑体" w:hAnsi="黑体" w:cs="Times New Roman" w:hint="eastAsia"/>
          <w:sz w:val="32"/>
          <w:szCs w:val="32"/>
        </w:rPr>
        <w:t>无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要求在网1</w:t>
      </w:r>
      <w:r>
        <w:rPr>
          <w:rFonts w:ascii="黑体" w:eastAsia="黑体" w:hAnsi="黑体" w:cs="Times New Roman"/>
          <w:sz w:val="32"/>
          <w:szCs w:val="32"/>
        </w:rPr>
        <w:t>2</w:t>
      </w:r>
      <w:r>
        <w:rPr>
          <w:rFonts w:ascii="黑体" w:eastAsia="黑体" w:hAnsi="黑体" w:cs="Times New Roman" w:hint="eastAsia"/>
          <w:sz w:val="32"/>
          <w:szCs w:val="32"/>
        </w:rPr>
        <w:t>个月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要求在网2年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”等。②明示在网要求到期后的处理方式及规则，不得自动延续在网要求。</w:t>
      </w:r>
    </w:p>
    <w:p w14:paraId="0B6E26C7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退订方式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①明示本套餐所有的退订渠道和具体操作方法，不涉及实物终端退还的，应确保线上及线下渠道均可退订，不得仅限营业厅或客服热线等渠道。②涉及实物终端退还的，除线下渠道外，还应提供邮寄、折价赔付、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7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天上</w:t>
      </w:r>
      <w:r>
        <w:rPr>
          <w:rFonts w:ascii="Times New Roman" w:eastAsia="仿宋_GB2312" w:hAnsi="Times New Roman" w:cs="Times New Roman" w:hint="eastAsia"/>
          <w:sz w:val="32"/>
          <w:szCs w:val="32"/>
        </w:rPr>
        <w:lastRenderedPageBreak/>
        <w:t>门预约服务等退订方式。</w:t>
      </w:r>
    </w:p>
    <w:p w14:paraId="1BD24443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违约责任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】明示用户违约需承担的经济责任或其他后果，包括违约条件、需赔付具体金额或计算方法等，可填写“</w:t>
      </w:r>
      <w:r>
        <w:rPr>
          <w:rFonts w:ascii="黑体" w:eastAsia="黑体" w:hAnsi="黑体" w:cs="Times New Roman" w:hint="eastAsia"/>
          <w:sz w:val="32"/>
          <w:szCs w:val="32"/>
        </w:rPr>
        <w:t>无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在网合约期内提前退订，赔付XX元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在网合约期内提前退订，赔付额度计算公式为……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”等，不得为“详询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100XX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”“按约定赔付”等表述。</w:t>
      </w:r>
    </w:p>
    <w:p w14:paraId="6C917902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其他事项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】明示上述未包括、需要告知用户的其他重要内容。</w:t>
      </w:r>
    </w:p>
    <w:p w14:paraId="23DC242F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</w:p>
    <w:p w14:paraId="4F64ECA0" w14:textId="77777777" w:rsidR="00000000" w:rsidRDefault="00000000">
      <w:pPr>
        <w:spacing w:line="560" w:lineRule="exact"/>
        <w:ind w:firstLineChars="200" w:firstLine="643"/>
        <w:rPr>
          <w:rFonts w:ascii="楷体" w:eastAsia="楷体" w:hAnsi="楷体" w:cs="Times New Roman"/>
          <w:b/>
          <w:sz w:val="32"/>
          <w:szCs w:val="32"/>
        </w:rPr>
      </w:pPr>
      <w:r>
        <w:rPr>
          <w:rFonts w:ascii="楷体" w:eastAsia="楷体" w:hAnsi="楷体" w:cs="Times New Roman" w:hint="eastAsia"/>
          <w:b/>
          <w:sz w:val="32"/>
          <w:szCs w:val="32"/>
        </w:rPr>
        <w:t>（二）加装包</w:t>
      </w:r>
    </w:p>
    <w:p w14:paraId="6DD68FE3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加装包包括流量包、语音包、短彩信包、权益包等，不得附加在网要求等限制性条件。</w:t>
      </w:r>
    </w:p>
    <w:p w14:paraId="5B5AE888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方案编号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】与“全国电信服务综合管理平台”上的方案编号一致，且具有唯一性，即一个方案编号仅对应一款资费方案。</w:t>
      </w:r>
    </w:p>
    <w:p w14:paraId="499786FE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资费名称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】明示完整的加装包名称，且具有唯一性，即一个加装包名称仅对应一款加装包。</w:t>
      </w:r>
    </w:p>
    <w:p w14:paraId="55229317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资费类型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】依加装包类型填写“</w:t>
      </w:r>
      <w:r>
        <w:rPr>
          <w:rFonts w:ascii="黑体" w:eastAsia="黑体" w:hAnsi="黑体" w:cs="Times New Roman" w:hint="eastAsia"/>
          <w:sz w:val="32"/>
          <w:szCs w:val="32"/>
        </w:rPr>
        <w:t>流量包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语音包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短彩信包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权益包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”“国际及港澳台加装包”等。</w:t>
      </w:r>
    </w:p>
    <w:p w14:paraId="2A71CAE0" w14:textId="77777777" w:rsidR="00000000" w:rsidRDefault="00000000">
      <w:pPr>
        <w:spacing w:line="560" w:lineRule="exact"/>
        <w:ind w:firstLineChars="200" w:firstLine="640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资费标准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】①明示本加装包每计费周期的具体收费标准数值，单位为元，如填写“</w:t>
      </w:r>
      <w:r>
        <w:rPr>
          <w:rFonts w:ascii="黑体" w:eastAsia="黑体" w:hAnsi="黑体" w:cs="Times New Roman" w:hint="eastAsia"/>
          <w:sz w:val="32"/>
          <w:szCs w:val="32"/>
        </w:rPr>
        <w:t>XX元/日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XX元/月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XX元/次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7天XX元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”。②超出加装包使用量可继续使用的，明示超出使用量的计费标准，</w:t>
      </w:r>
      <w:r>
        <w:rPr>
          <w:rFonts w:ascii="仿宋" w:eastAsia="仿宋" w:hAnsi="仿宋" w:cs="宋体" w:hint="eastAsia"/>
          <w:sz w:val="32"/>
          <w:szCs w:val="32"/>
        </w:rPr>
        <w:t>如不涉及则此点不需明示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。</w:t>
      </w:r>
      <w:r>
        <w:rPr>
          <w:rFonts w:ascii="仿宋" w:eastAsia="仿宋" w:hAnsi="仿宋" w:cs="宋体" w:hint="eastAsia"/>
          <w:sz w:val="32"/>
          <w:szCs w:val="32"/>
        </w:rPr>
        <w:t>③明示本加装包涉及的调试费、预存款、设备押金等其他各项费用，</w:t>
      </w:r>
      <w:r>
        <w:rPr>
          <w:rFonts w:ascii="仿宋" w:eastAsia="仿宋" w:hAnsi="仿宋" w:cs="宋体" w:hint="eastAsia"/>
          <w:sz w:val="32"/>
          <w:szCs w:val="32"/>
        </w:rPr>
        <w:lastRenderedPageBreak/>
        <w:t>如不涉及则此点不需明示。</w:t>
      </w:r>
    </w:p>
    <w:p w14:paraId="6A80ADF7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服务内容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】①明示本加装包中全部的业务产品及对应的数量、规格等，如国内语音及数量（分钟）、国内流量及数量（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MB</w:t>
      </w:r>
      <w:r>
        <w:rPr>
          <w:rFonts w:ascii="Times New Roman" w:eastAsia="仿宋_GB2312" w:hAnsi="Times New Roman" w:cs="Times New Roman"/>
          <w:sz w:val="32"/>
          <w:szCs w:val="32"/>
        </w:rPr>
        <w:t>/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GB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）、宽带提速服务内容、短彩信及数量（条）、权益内容、需特殊说明的业务功能等。②明示加装包内各项业务产品的使用规则，如流量扣除顺序、流量及权益使用范围、费用返还、业务赠送规则等，</w:t>
      </w:r>
      <w:r>
        <w:rPr>
          <w:rFonts w:ascii="仿宋" w:eastAsia="仿宋" w:hAnsi="仿宋" w:cs="宋体" w:hint="eastAsia"/>
          <w:sz w:val="32"/>
          <w:szCs w:val="32"/>
        </w:rPr>
        <w:t>如不涉及则此点不需明示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。</w:t>
      </w:r>
    </w:p>
    <w:p w14:paraId="659EDE94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适用范围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】明示本加装包适用的区域和用户群体等范围要求，如填写“</w:t>
      </w:r>
      <w:r>
        <w:rPr>
          <w:rFonts w:ascii="黑体" w:eastAsia="黑体" w:hAnsi="黑体" w:cs="Times New Roman" w:hint="eastAsia"/>
          <w:sz w:val="32"/>
          <w:szCs w:val="32"/>
        </w:rPr>
        <w:t>全网用户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XX省用户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XX市用户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6</w:t>
      </w:r>
      <w:r>
        <w:rPr>
          <w:rFonts w:ascii="黑体" w:eastAsia="黑体" w:hAnsi="黑体" w:cs="Times New Roman"/>
          <w:sz w:val="32"/>
          <w:szCs w:val="32"/>
        </w:rPr>
        <w:t>5</w:t>
      </w:r>
      <w:r>
        <w:rPr>
          <w:rFonts w:ascii="黑体" w:eastAsia="黑体" w:hAnsi="黑体" w:cs="Times New Roman" w:hint="eastAsia"/>
          <w:sz w:val="32"/>
          <w:szCs w:val="32"/>
        </w:rPr>
        <w:t>周岁及以上用户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校园用户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边远农村用户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”等，不得为“特定用户”“维系用户”“重点用户”“邀约用户”“精准营销用户”等表述。</w:t>
      </w:r>
    </w:p>
    <w:p w14:paraId="1ACDCBA7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有效期限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】①明示用户办理本加装包后可使用的明确时间长度，如填写“</w:t>
      </w:r>
      <w:r>
        <w:rPr>
          <w:rFonts w:ascii="黑体" w:eastAsia="黑体" w:hAnsi="黑体" w:cs="Times New Roman" w:hint="eastAsia"/>
          <w:sz w:val="32"/>
          <w:szCs w:val="32"/>
        </w:rPr>
        <w:t>7天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1个月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1年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一次性有效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”等，不得出现长期有效、超长期限（如至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sz w:val="32"/>
          <w:szCs w:val="32"/>
        </w:rPr>
        <w:t>099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年）等情形。②明示有效期满后的处理方式，如期满后可顺延或自动续订的，明示顺延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/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续订条件、单次顺延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/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续订有效期、顺延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/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续订次数等，不得出现无限次顺延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/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续订等情形。</w:t>
      </w:r>
    </w:p>
    <w:p w14:paraId="640A911E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销售渠道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】明示用户办理本加装包的渠道类型，如所有渠道均可办理，可填写“</w:t>
      </w:r>
      <w:r>
        <w:rPr>
          <w:rFonts w:ascii="黑体" w:eastAsia="黑体" w:hAnsi="黑体" w:cs="Times New Roman" w:hint="eastAsia"/>
          <w:sz w:val="32"/>
          <w:szCs w:val="32"/>
        </w:rPr>
        <w:t>线上及线下渠道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”等，如只能在部分渠道可办理，须标明全部可办理的渠道，可填写“</w:t>
      </w:r>
      <w:r>
        <w:rPr>
          <w:rFonts w:ascii="黑体" w:eastAsia="黑体" w:hAnsi="黑体" w:cs="Times New Roman" w:hint="eastAsia"/>
          <w:sz w:val="32"/>
          <w:szCs w:val="32"/>
        </w:rPr>
        <w:t>线下营业厅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客服热线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网上营业厅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官方APP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”等，不得为“指定渠道”“特定渠道”“部分渠道”等表述。</w:t>
      </w:r>
    </w:p>
    <w:p w14:paraId="046E28BC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上下线时间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】明示本加装包明确的上线时间和下线时</w:t>
      </w:r>
      <w:r>
        <w:rPr>
          <w:rFonts w:ascii="Times New Roman" w:eastAsia="仿宋_GB2312" w:hAnsi="Times New Roman" w:cs="Times New Roman" w:hint="eastAsia"/>
          <w:sz w:val="32"/>
          <w:szCs w:val="32"/>
        </w:rPr>
        <w:lastRenderedPageBreak/>
        <w:t>间，可填写“</w:t>
      </w:r>
      <w:r>
        <w:rPr>
          <w:rFonts w:ascii="黑体" w:eastAsia="黑体" w:hAnsi="黑体" w:cs="Times New Roman" w:hint="eastAsia"/>
          <w:sz w:val="32"/>
          <w:szCs w:val="32"/>
        </w:rPr>
        <w:t>XXXX年XX月XX日至XXXX年XX月XX日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”或“</w:t>
      </w:r>
      <w:r>
        <w:rPr>
          <w:rFonts w:ascii="黑体" w:eastAsia="黑体" w:hAnsi="黑体" w:cs="Times New Roman" w:hint="eastAsia"/>
          <w:sz w:val="32"/>
          <w:szCs w:val="32"/>
        </w:rPr>
        <w:t>上线时间XXXX年XX月XX日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下线时间XXXX年XX月XX日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”等，不得出现长期有效、超长期限（如至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sz w:val="32"/>
          <w:szCs w:val="32"/>
        </w:rPr>
        <w:t>099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年）、待定、空白未填写等情形。</w:t>
      </w:r>
    </w:p>
    <w:p w14:paraId="111D58F1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在网要求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】填写“</w:t>
      </w:r>
      <w:r>
        <w:rPr>
          <w:rFonts w:ascii="黑体" w:eastAsia="黑体" w:hAnsi="黑体" w:cs="Times New Roman" w:hint="eastAsia"/>
          <w:sz w:val="32"/>
          <w:szCs w:val="32"/>
        </w:rPr>
        <w:t>无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”。</w:t>
      </w:r>
    </w:p>
    <w:p w14:paraId="2DE9C236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退订方式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】①明示本加装包退订渠道和具体操作方法，应确保线上及线下各渠道均可退订。②针对一次性付费业务，明示业务已使用或已生效是否可退订，以及退订渠道和具体操作方法。</w:t>
      </w:r>
    </w:p>
    <w:p w14:paraId="7BCC4EFB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违约责任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】填写“</w:t>
      </w:r>
      <w:r>
        <w:rPr>
          <w:rFonts w:ascii="黑体" w:eastAsia="黑体" w:hAnsi="黑体" w:cs="Times New Roman" w:hint="eastAsia"/>
          <w:sz w:val="32"/>
          <w:szCs w:val="32"/>
        </w:rPr>
        <w:t>无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”。</w:t>
      </w:r>
    </w:p>
    <w:p w14:paraId="67FEEA51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其他事项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】明示上述未包括、需要告知用户的其他重要内容。</w:t>
      </w:r>
    </w:p>
    <w:p w14:paraId="39701E70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</w:p>
    <w:p w14:paraId="1D4C6F94" w14:textId="77777777" w:rsidR="00000000" w:rsidRDefault="00000000">
      <w:pPr>
        <w:spacing w:line="560" w:lineRule="exact"/>
        <w:ind w:firstLineChars="200" w:firstLine="643"/>
        <w:rPr>
          <w:rFonts w:ascii="楷体" w:eastAsia="楷体" w:hAnsi="楷体" w:cs="Times New Roman"/>
          <w:b/>
          <w:sz w:val="32"/>
          <w:szCs w:val="32"/>
        </w:rPr>
      </w:pPr>
      <w:r>
        <w:rPr>
          <w:rFonts w:ascii="楷体" w:eastAsia="楷体" w:hAnsi="楷体" w:cs="Times New Roman" w:hint="eastAsia"/>
          <w:b/>
          <w:sz w:val="32"/>
          <w:szCs w:val="32"/>
        </w:rPr>
        <w:t>（三）营销活动</w:t>
      </w:r>
    </w:p>
    <w:p w14:paraId="18613FC8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营销活动包括不与套餐和加装包组合的业务赠送、充值活动、直降优惠等，不得附加在网要求等限制性条件。</w:t>
      </w:r>
    </w:p>
    <w:p w14:paraId="65D8AC47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方案编号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】与“全国电信服务综合管理平台”上的方案编号一致，且具有唯一性，即一个方案编号仅对应一款资费方案。</w:t>
      </w:r>
    </w:p>
    <w:p w14:paraId="44560AB7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资费名称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】明示完整的营销活动名称，且具有唯一性，即一个营销活动名称仅对应一项营销活动。</w:t>
      </w:r>
    </w:p>
    <w:p w14:paraId="33E5F00A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资费类型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】填写“</w:t>
      </w:r>
      <w:r>
        <w:rPr>
          <w:rFonts w:ascii="黑体" w:eastAsia="黑体" w:hAnsi="黑体" w:cs="Times New Roman" w:hint="eastAsia"/>
          <w:sz w:val="32"/>
          <w:szCs w:val="32"/>
        </w:rPr>
        <w:t>营销活动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”。</w:t>
      </w:r>
    </w:p>
    <w:p w14:paraId="17367625" w14:textId="77777777" w:rsidR="00000000" w:rsidRDefault="00000000">
      <w:pPr>
        <w:spacing w:line="560" w:lineRule="exact"/>
        <w:ind w:firstLineChars="200" w:firstLine="640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资费标准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】明示本营销活动涉及的全部收费项目及收费标准，如不涉及填写“</w:t>
      </w:r>
      <w:r>
        <w:rPr>
          <w:rFonts w:ascii="黑体" w:eastAsia="黑体" w:hAnsi="黑体" w:cs="Times New Roman" w:hint="eastAsia"/>
          <w:sz w:val="32"/>
          <w:szCs w:val="32"/>
        </w:rPr>
        <w:t>无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”，如涉及收费则明示收费总额</w:t>
      </w:r>
      <w:r>
        <w:rPr>
          <w:rFonts w:ascii="Times New Roman" w:eastAsia="仿宋_GB2312" w:hAnsi="Times New Roman" w:cs="Times New Roman" w:hint="eastAsia"/>
          <w:sz w:val="32"/>
          <w:szCs w:val="32"/>
        </w:rPr>
        <w:lastRenderedPageBreak/>
        <w:t>及各分项名称与对应的收费额度，单位为元。</w:t>
      </w:r>
    </w:p>
    <w:p w14:paraId="1F5F19FF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服务内容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】明示本营销活动全部的参与条件、活动内容及对应规则等，注明涉及的业务和服务名称、数量、规格、返还或优惠金额等。</w:t>
      </w:r>
    </w:p>
    <w:p w14:paraId="1E751A17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适用范围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】明示本营销活动适用的区域和用户群体等范围要求，如填写“</w:t>
      </w:r>
      <w:r>
        <w:rPr>
          <w:rFonts w:ascii="黑体" w:eastAsia="黑体" w:hAnsi="黑体" w:cs="Times New Roman" w:hint="eastAsia"/>
          <w:sz w:val="32"/>
          <w:szCs w:val="32"/>
        </w:rPr>
        <w:t>全网用户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XX省用户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XX市用户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6</w:t>
      </w:r>
      <w:r>
        <w:rPr>
          <w:rFonts w:ascii="黑体" w:eastAsia="黑体" w:hAnsi="黑体" w:cs="Times New Roman"/>
          <w:sz w:val="32"/>
          <w:szCs w:val="32"/>
        </w:rPr>
        <w:t>5</w:t>
      </w:r>
      <w:r>
        <w:rPr>
          <w:rFonts w:ascii="黑体" w:eastAsia="黑体" w:hAnsi="黑体" w:cs="Times New Roman" w:hint="eastAsia"/>
          <w:sz w:val="32"/>
          <w:szCs w:val="32"/>
        </w:rPr>
        <w:t>周岁及以上用户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校园用户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边远农村用户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”等，不得为“特定用户”“维系用户”“重点用户”“邀约用户”“精准营销用户”等表述。</w:t>
      </w:r>
    </w:p>
    <w:p w14:paraId="0D769EA7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有效期限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】①明示用户参与本营销活动后可使用的明确时间长度，如填写“</w:t>
      </w:r>
      <w:r>
        <w:rPr>
          <w:rFonts w:ascii="黑体" w:eastAsia="黑体" w:hAnsi="黑体" w:cs="Times New Roman" w:hint="eastAsia"/>
          <w:sz w:val="32"/>
          <w:szCs w:val="32"/>
        </w:rPr>
        <w:t>7天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1个月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至XXXX年XX月XX日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”等，不得出现长期有效、超长期限（如至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sz w:val="32"/>
          <w:szCs w:val="32"/>
        </w:rPr>
        <w:t>099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年）等情形。②明示有效期满后的处理方式，明示有效期满后的处理方式，如期满后可顺延或自动续订的，明示顺延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/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续订条件、单次顺延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/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续订有效期、顺延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/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续订次数等，不得出现无限次顺延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/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续订等情形。</w:t>
      </w:r>
    </w:p>
    <w:p w14:paraId="1AB12C49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销售渠道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】明示用户办理本营销活动的渠道类型，如所有渠道均可办理，可填写“</w:t>
      </w:r>
      <w:r>
        <w:rPr>
          <w:rFonts w:ascii="黑体" w:eastAsia="黑体" w:hAnsi="黑体" w:cs="Times New Roman" w:hint="eastAsia"/>
          <w:sz w:val="32"/>
          <w:szCs w:val="32"/>
        </w:rPr>
        <w:t>线上及线下渠道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”等，如只能在部分渠道可办理，须标明全部可办理的渠道，可填写“</w:t>
      </w:r>
      <w:r>
        <w:rPr>
          <w:rFonts w:ascii="黑体" w:eastAsia="黑体" w:hAnsi="黑体" w:cs="Times New Roman" w:hint="eastAsia"/>
          <w:sz w:val="32"/>
          <w:szCs w:val="32"/>
        </w:rPr>
        <w:t>线下营业厅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客服热线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网上营业厅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官方APP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”等，不得为“指定渠道”“特定渠道”“部分渠道”等表述。</w:t>
      </w:r>
    </w:p>
    <w:p w14:paraId="19FCA82A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上下线时间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】明示本营销活动明确的上线时间和下线时间，可填写“</w:t>
      </w:r>
      <w:r>
        <w:rPr>
          <w:rFonts w:ascii="黑体" w:eastAsia="黑体" w:hAnsi="黑体" w:cs="Times New Roman" w:hint="eastAsia"/>
          <w:sz w:val="32"/>
          <w:szCs w:val="32"/>
        </w:rPr>
        <w:t>XXXX年XX月XX日至XXXX年XX月XX日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”或“</w:t>
      </w:r>
      <w:r>
        <w:rPr>
          <w:rFonts w:ascii="黑体" w:eastAsia="黑体" w:hAnsi="黑体" w:cs="Times New Roman" w:hint="eastAsia"/>
          <w:sz w:val="32"/>
          <w:szCs w:val="32"/>
        </w:rPr>
        <w:t>上线时间XXXX年XX月XX日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”“</w:t>
      </w:r>
      <w:r>
        <w:rPr>
          <w:rFonts w:ascii="黑体" w:eastAsia="黑体" w:hAnsi="黑体" w:cs="Times New Roman" w:hint="eastAsia"/>
          <w:sz w:val="32"/>
          <w:szCs w:val="32"/>
        </w:rPr>
        <w:t>下线时间XXXX年XX月</w:t>
      </w:r>
      <w:r>
        <w:rPr>
          <w:rFonts w:ascii="黑体" w:eastAsia="黑体" w:hAnsi="黑体" w:cs="Times New Roman" w:hint="eastAsia"/>
          <w:sz w:val="32"/>
          <w:szCs w:val="32"/>
        </w:rPr>
        <w:lastRenderedPageBreak/>
        <w:t>XX日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”等，不得出现长期有效、超长期限（如至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sz w:val="32"/>
          <w:szCs w:val="32"/>
        </w:rPr>
        <w:t>099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年）、待定、空白未填写等情形。</w:t>
      </w:r>
    </w:p>
    <w:p w14:paraId="0CCC1D37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在网要求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】填写“</w:t>
      </w:r>
      <w:r>
        <w:rPr>
          <w:rFonts w:ascii="黑体" w:eastAsia="黑体" w:hAnsi="黑体" w:cs="Times New Roman" w:hint="eastAsia"/>
          <w:sz w:val="32"/>
          <w:szCs w:val="32"/>
        </w:rPr>
        <w:t>无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”。</w:t>
      </w:r>
    </w:p>
    <w:p w14:paraId="0D89852D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退订方式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】明示本营销活动退订渠道和具体操作方法，应确保线上及线下各渠道均可退订。</w:t>
      </w:r>
    </w:p>
    <w:p w14:paraId="6FC6B9AE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违约责任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】填写“</w:t>
      </w:r>
      <w:r>
        <w:rPr>
          <w:rFonts w:ascii="黑体" w:eastAsia="黑体" w:hAnsi="黑体" w:cs="Times New Roman" w:hint="eastAsia"/>
          <w:sz w:val="32"/>
          <w:szCs w:val="32"/>
        </w:rPr>
        <w:t>无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”。</w:t>
      </w:r>
    </w:p>
    <w:p w14:paraId="35CE3A1A" w14:textId="77777777" w:rsidR="00000000" w:rsidRDefault="00000000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【</w:t>
      </w:r>
      <w:r>
        <w:rPr>
          <w:rFonts w:ascii="黑体" w:eastAsia="黑体" w:hAnsi="黑体" w:cs="Times New Roman" w:hint="eastAsia"/>
          <w:sz w:val="32"/>
          <w:szCs w:val="32"/>
        </w:rPr>
        <w:t>其他事项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】明示上述未包括、需要告知用户的其他重要内容。</w:t>
      </w:r>
    </w:p>
    <w:p w14:paraId="4397D4E2" w14:textId="77777777" w:rsidR="00890CB0" w:rsidRDefault="00890CB0">
      <w:pPr>
        <w:spacing w:line="560" w:lineRule="exact"/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</w:p>
    <w:sectPr w:rsidR="00890CB0">
      <w:footerReference w:type="default" r:id="rId6"/>
      <w:pgSz w:w="11906" w:h="16838"/>
      <w:pgMar w:top="1440" w:right="1803" w:bottom="1440" w:left="1803" w:header="851" w:footer="992" w:gutter="0"/>
      <w:cols w:space="720"/>
      <w:docGrid w:type="lines" w:linePitch="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0CE3B" w14:textId="77777777" w:rsidR="00890CB0" w:rsidRDefault="00890CB0">
      <w:r>
        <w:separator/>
      </w:r>
    </w:p>
  </w:endnote>
  <w:endnote w:type="continuationSeparator" w:id="0">
    <w:p w14:paraId="3BDAF153" w14:textId="77777777" w:rsidR="00890CB0" w:rsidRDefault="00890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932EA" w14:textId="2790FAD3" w:rsidR="00000000" w:rsidRDefault="0095303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28779DD" wp14:editId="0FC22E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7470" cy="186055"/>
              <wp:effectExtent l="0" t="0" r="0" b="0"/>
              <wp:wrapNone/>
              <wp:docPr id="1917996926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7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AD526" w14:textId="77777777" w:rsidR="00000000" w:rsidRDefault="00000000">
                          <w:pPr>
                            <w:pStyle w:val="a4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779DD" id="文本框 1" o:spid="_x0000_s1026" style="position:absolute;margin-left:0;margin-top:0;width:6.1pt;height:14.6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" filled="f" stroked="f">
              <v:textbox style="mso-fit-shape-to-text:t" inset="0,0,0,0">
                <w:txbxContent>
                  <w:p w14:paraId="425AD526" w14:textId="77777777" w:rsidR="00000000" w:rsidRDefault="00000000">
                    <w:pPr>
                      <w:pStyle w:val="a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  <w:lang w:val="en-US" w:eastAsia="zh-CN"/>
                      </w:rPr>
                      <w:t>7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7FDC9" w14:textId="77777777" w:rsidR="00890CB0" w:rsidRDefault="00890CB0">
      <w:r>
        <w:separator/>
      </w:r>
    </w:p>
  </w:footnote>
  <w:footnote w:type="continuationSeparator" w:id="0">
    <w:p w14:paraId="5E527A62" w14:textId="77777777" w:rsidR="00890CB0" w:rsidRDefault="00890C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HorizontalSpacing w:val="105"/>
  <w:drawingGridVerticalSpacing w:val="319"/>
  <w:displayHorizontalDrawingGridEvery w:val="0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EwMTYzMzM4YTE2OGM5OGQ2NTRhMDg5MmZhODFiNTEifQ=="/>
  </w:docVars>
  <w:rsids>
    <w:rsidRoot w:val="34237D2C"/>
    <w:rsid w:val="00030908"/>
    <w:rsid w:val="000400B2"/>
    <w:rsid w:val="00062E21"/>
    <w:rsid w:val="000D5548"/>
    <w:rsid w:val="001335B3"/>
    <w:rsid w:val="00156D89"/>
    <w:rsid w:val="00166B90"/>
    <w:rsid w:val="00177048"/>
    <w:rsid w:val="001D25A3"/>
    <w:rsid w:val="001E08E6"/>
    <w:rsid w:val="001E6877"/>
    <w:rsid w:val="002862D7"/>
    <w:rsid w:val="002A27C0"/>
    <w:rsid w:val="002B5310"/>
    <w:rsid w:val="002C27F7"/>
    <w:rsid w:val="002F3F8A"/>
    <w:rsid w:val="00342FE6"/>
    <w:rsid w:val="003B4871"/>
    <w:rsid w:val="003F592A"/>
    <w:rsid w:val="00437937"/>
    <w:rsid w:val="0050160F"/>
    <w:rsid w:val="00513001"/>
    <w:rsid w:val="00521D9E"/>
    <w:rsid w:val="00527AFE"/>
    <w:rsid w:val="005365F5"/>
    <w:rsid w:val="00550298"/>
    <w:rsid w:val="00566B06"/>
    <w:rsid w:val="0057680C"/>
    <w:rsid w:val="00585E18"/>
    <w:rsid w:val="005A1E8E"/>
    <w:rsid w:val="005B37F5"/>
    <w:rsid w:val="005D6121"/>
    <w:rsid w:val="0065722F"/>
    <w:rsid w:val="006657A9"/>
    <w:rsid w:val="0068114F"/>
    <w:rsid w:val="006B6A69"/>
    <w:rsid w:val="006C4855"/>
    <w:rsid w:val="006D5765"/>
    <w:rsid w:val="006F6DAF"/>
    <w:rsid w:val="007162C3"/>
    <w:rsid w:val="00722B7E"/>
    <w:rsid w:val="007D0DB0"/>
    <w:rsid w:val="007D18B3"/>
    <w:rsid w:val="007D26F4"/>
    <w:rsid w:val="007D766E"/>
    <w:rsid w:val="007F35BD"/>
    <w:rsid w:val="008418C8"/>
    <w:rsid w:val="00866CB9"/>
    <w:rsid w:val="00877946"/>
    <w:rsid w:val="00890CB0"/>
    <w:rsid w:val="008B18E9"/>
    <w:rsid w:val="008E2B58"/>
    <w:rsid w:val="00905F29"/>
    <w:rsid w:val="009302CD"/>
    <w:rsid w:val="0095303C"/>
    <w:rsid w:val="00967B03"/>
    <w:rsid w:val="009E4F9C"/>
    <w:rsid w:val="00A12CDF"/>
    <w:rsid w:val="00A37168"/>
    <w:rsid w:val="00A41502"/>
    <w:rsid w:val="00AD56D5"/>
    <w:rsid w:val="00AE3746"/>
    <w:rsid w:val="00B10F9E"/>
    <w:rsid w:val="00B12C27"/>
    <w:rsid w:val="00B42E98"/>
    <w:rsid w:val="00B7152A"/>
    <w:rsid w:val="00B93596"/>
    <w:rsid w:val="00BB2523"/>
    <w:rsid w:val="00BB50C8"/>
    <w:rsid w:val="00BC0048"/>
    <w:rsid w:val="00BF62C6"/>
    <w:rsid w:val="00C46B67"/>
    <w:rsid w:val="00CA61C6"/>
    <w:rsid w:val="00CA62A2"/>
    <w:rsid w:val="00CE0BDE"/>
    <w:rsid w:val="00CE75C9"/>
    <w:rsid w:val="00D030EC"/>
    <w:rsid w:val="00D1237B"/>
    <w:rsid w:val="00D47B07"/>
    <w:rsid w:val="00D627C9"/>
    <w:rsid w:val="00D77173"/>
    <w:rsid w:val="00DC03E3"/>
    <w:rsid w:val="00E0039C"/>
    <w:rsid w:val="00E07F9D"/>
    <w:rsid w:val="00E10992"/>
    <w:rsid w:val="00E25CFF"/>
    <w:rsid w:val="00E3076B"/>
    <w:rsid w:val="00E85A05"/>
    <w:rsid w:val="00E9104D"/>
    <w:rsid w:val="00EA60C4"/>
    <w:rsid w:val="00EF56FC"/>
    <w:rsid w:val="00F46BFA"/>
    <w:rsid w:val="00F74567"/>
    <w:rsid w:val="00FE30B9"/>
    <w:rsid w:val="036159D9"/>
    <w:rsid w:val="038C1CB8"/>
    <w:rsid w:val="04DD4763"/>
    <w:rsid w:val="06301A4F"/>
    <w:rsid w:val="07C967E7"/>
    <w:rsid w:val="0AD76CC1"/>
    <w:rsid w:val="0AEF22F8"/>
    <w:rsid w:val="0CF3F3D7"/>
    <w:rsid w:val="0D847E39"/>
    <w:rsid w:val="0E2B0DCF"/>
    <w:rsid w:val="0E8708DA"/>
    <w:rsid w:val="14C94CC1"/>
    <w:rsid w:val="16982B10"/>
    <w:rsid w:val="16CB23A2"/>
    <w:rsid w:val="16CF4F5A"/>
    <w:rsid w:val="19230686"/>
    <w:rsid w:val="1AEF1C03"/>
    <w:rsid w:val="1D033740"/>
    <w:rsid w:val="1EE37447"/>
    <w:rsid w:val="1FF3606A"/>
    <w:rsid w:val="20FF04AF"/>
    <w:rsid w:val="21125AA6"/>
    <w:rsid w:val="24ED547F"/>
    <w:rsid w:val="25BF1D18"/>
    <w:rsid w:val="26C87786"/>
    <w:rsid w:val="27A04912"/>
    <w:rsid w:val="284B60B4"/>
    <w:rsid w:val="2A54650F"/>
    <w:rsid w:val="2DFB939E"/>
    <w:rsid w:val="31557EC1"/>
    <w:rsid w:val="33C36CFB"/>
    <w:rsid w:val="33EB64D8"/>
    <w:rsid w:val="33EE47CC"/>
    <w:rsid w:val="34237D2C"/>
    <w:rsid w:val="34470619"/>
    <w:rsid w:val="353E7332"/>
    <w:rsid w:val="35DFD6E1"/>
    <w:rsid w:val="36FFE895"/>
    <w:rsid w:val="37CFF36A"/>
    <w:rsid w:val="3AE77349"/>
    <w:rsid w:val="3B4C243F"/>
    <w:rsid w:val="3BFDF82F"/>
    <w:rsid w:val="405D1C18"/>
    <w:rsid w:val="42C304DF"/>
    <w:rsid w:val="46330720"/>
    <w:rsid w:val="4B172BF1"/>
    <w:rsid w:val="4C0E41EC"/>
    <w:rsid w:val="4D62E520"/>
    <w:rsid w:val="4E434F41"/>
    <w:rsid w:val="4F871507"/>
    <w:rsid w:val="512DD49D"/>
    <w:rsid w:val="57D46505"/>
    <w:rsid w:val="581A748B"/>
    <w:rsid w:val="58D14A0F"/>
    <w:rsid w:val="59215CF5"/>
    <w:rsid w:val="59EAE54C"/>
    <w:rsid w:val="5A031467"/>
    <w:rsid w:val="5A2FBB0B"/>
    <w:rsid w:val="5AC81903"/>
    <w:rsid w:val="5EB2024D"/>
    <w:rsid w:val="5F764B53"/>
    <w:rsid w:val="5FFE19FC"/>
    <w:rsid w:val="60511ED0"/>
    <w:rsid w:val="610B1692"/>
    <w:rsid w:val="62147CC3"/>
    <w:rsid w:val="624F477F"/>
    <w:rsid w:val="64A718FC"/>
    <w:rsid w:val="64FE782D"/>
    <w:rsid w:val="65D3560E"/>
    <w:rsid w:val="661D73BF"/>
    <w:rsid w:val="68962D9D"/>
    <w:rsid w:val="6BFF735B"/>
    <w:rsid w:val="6E665CDD"/>
    <w:rsid w:val="6FCE217C"/>
    <w:rsid w:val="717E1EAA"/>
    <w:rsid w:val="73D850C2"/>
    <w:rsid w:val="748014A0"/>
    <w:rsid w:val="752B4FE1"/>
    <w:rsid w:val="77B679F8"/>
    <w:rsid w:val="781220D9"/>
    <w:rsid w:val="791C7DBF"/>
    <w:rsid w:val="7A77549B"/>
    <w:rsid w:val="7BB2EF7B"/>
    <w:rsid w:val="7BBFD729"/>
    <w:rsid w:val="7BFD3345"/>
    <w:rsid w:val="7BFEF6C9"/>
    <w:rsid w:val="7C7118C3"/>
    <w:rsid w:val="7D08670F"/>
    <w:rsid w:val="7D2C2AE8"/>
    <w:rsid w:val="7EFE5518"/>
    <w:rsid w:val="7FFC5C53"/>
    <w:rsid w:val="7FFD0294"/>
    <w:rsid w:val="7FFFA02E"/>
    <w:rsid w:val="B5F7A67F"/>
    <w:rsid w:val="B7FB7C03"/>
    <w:rsid w:val="BABB8175"/>
    <w:rsid w:val="BBFB26F7"/>
    <w:rsid w:val="BDDDC98B"/>
    <w:rsid w:val="BF7EBAB4"/>
    <w:rsid w:val="C7EF4837"/>
    <w:rsid w:val="CBE10B3B"/>
    <w:rsid w:val="CEEF115A"/>
    <w:rsid w:val="D3FF90D2"/>
    <w:rsid w:val="DEEE8DD6"/>
    <w:rsid w:val="E2CB97FB"/>
    <w:rsid w:val="F5F776F7"/>
    <w:rsid w:val="F67E93CC"/>
    <w:rsid w:val="F6EE79D7"/>
    <w:rsid w:val="F7B54615"/>
    <w:rsid w:val="F9532AC6"/>
    <w:rsid w:val="FBFE9C27"/>
    <w:rsid w:val="FBFF5D74"/>
    <w:rsid w:val="FE5E2F3A"/>
    <w:rsid w:val="FF3D0D9E"/>
    <w:rsid w:val="FFFB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099F672"/>
  <w15:chartTrackingRefBased/>
  <w15:docId w15:val="{9F748877-3577-47EF-96A3-EC8E7BDC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99"/>
    <w:unhideWhenUsed/>
    <w:qFormat/>
    <w:pPr>
      <w:widowControl w:val="0"/>
      <w:jc w:val="both"/>
    </w:pPr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Revision"/>
    <w:hidden/>
    <w:uiPriority w:val="99"/>
    <w:unhideWhenUsed/>
    <w:rsid w:val="0095303C"/>
    <w:rPr>
      <w:rFonts w:ascii="Calibri" w:hAnsi="Calibri" w:cs="黑体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1925</Words>
  <Characters>1984</Characters>
  <Application>Microsoft Office Word</Application>
  <DocSecurity>0</DocSecurity>
  <PresentationFormat/>
  <Lines>94</Lines>
  <Paragraphs>52</Paragraphs>
  <Slides>0</Slides>
  <Notes>0</Notes>
  <HiddenSlides>0</HiddenSlides>
  <MMClips>0</MMClips>
  <ScaleCrop>false</ScaleCrop>
  <Manager/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关于组织开展“民有所呼、我必有应”树新风活动</dc:title>
  <dc:subject/>
  <dc:creator>吕富生</dc:creator>
  <cp:keywords/>
  <dc:description/>
  <cp:lastModifiedBy>萌 张</cp:lastModifiedBy>
  <cp:revision>2</cp:revision>
  <cp:lastPrinted>2024-07-18T15:33:00Z</cp:lastPrinted>
  <dcterms:created xsi:type="dcterms:W3CDTF">2025-05-29T07:26:00Z</dcterms:created>
  <dcterms:modified xsi:type="dcterms:W3CDTF">2025-05-29T07:26:00Z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D20FAAE9F9CD4FDC8349CF0D69C520B2_13</vt:lpwstr>
  </property>
  <property fmtid="{D5CDD505-2E9C-101B-9397-08002B2CF9AE}" pid="4" name="KSOTemplateDocerSaveRecord">
    <vt:lpwstr>eyJoZGlkIjoiNDczYTAzYTg4NDViOWIzOTUyNzFjNzZmZTVmYmQzNmUiLCJ1c2VySWQiOiI5NzczMDQ0NzEifQ==</vt:lpwstr>
  </property>
</Properties>
</file>