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7651E" w14:textId="77777777" w:rsidR="00EA1409" w:rsidRPr="00C2460D" w:rsidRDefault="00EA1409" w:rsidP="00C2460D">
      <w:pPr>
        <w:widowControl/>
        <w:spacing w:line="360" w:lineRule="auto"/>
        <w:jc w:val="center"/>
        <w:outlineLvl w:val="0"/>
        <w:rPr>
          <w:rFonts w:ascii="方正小标宋_GBK" w:eastAsia="方正小标宋_GBK" w:hAnsi="微软雅黑" w:cs="宋体" w:hint="eastAsia"/>
          <w:color w:val="000000"/>
          <w:kern w:val="36"/>
          <w:sz w:val="36"/>
          <w:szCs w:val="36"/>
        </w:rPr>
      </w:pPr>
      <w:r w:rsidRPr="00C2460D">
        <w:rPr>
          <w:rFonts w:ascii="方正小标宋_GBK" w:eastAsia="方正小标宋_GBK" w:hAnsi="微软雅黑" w:cs="宋体" w:hint="eastAsia"/>
          <w:color w:val="000000"/>
          <w:kern w:val="36"/>
          <w:sz w:val="36"/>
          <w:szCs w:val="36"/>
        </w:rPr>
        <w:t>工业和信息化部关于进一步规范电信资费营销行为的通知</w:t>
      </w:r>
    </w:p>
    <w:p w14:paraId="6FD4607D" w14:textId="03C65241"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各省、自治区、直辖市通信管理局，中国电信集团有限公司、中国移动通信集团有限公司、中国联合网络通信集团有限公司，各移动通信转售企业、宽带接</w:t>
      </w:r>
      <w:proofErr w:type="gramStart"/>
      <w:r w:rsidRPr="00C2460D">
        <w:rPr>
          <w:rFonts w:ascii="仿宋_GB2312" w:eastAsia="仿宋_GB2312" w:hAnsi="宋体" w:cs="宋体" w:hint="eastAsia"/>
          <w:color w:val="070707"/>
          <w:kern w:val="0"/>
          <w:sz w:val="32"/>
          <w:szCs w:val="32"/>
        </w:rPr>
        <w:t>入网试点</w:t>
      </w:r>
      <w:proofErr w:type="gramEnd"/>
      <w:r w:rsidRPr="00C2460D">
        <w:rPr>
          <w:rFonts w:ascii="仿宋_GB2312" w:eastAsia="仿宋_GB2312" w:hAnsi="宋体" w:cs="宋体" w:hint="eastAsia"/>
          <w:color w:val="070707"/>
          <w:kern w:val="0"/>
          <w:sz w:val="32"/>
          <w:szCs w:val="32"/>
        </w:rPr>
        <w:t>企业，其他电信业务经营者:</w:t>
      </w:r>
    </w:p>
    <w:p w14:paraId="600A7606" w14:textId="6B6772CC"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为深入贯彻习近平新时代中国特色社会主义思想和党的十九大精神，</w:t>
      </w:r>
      <w:proofErr w:type="gramStart"/>
      <w:r w:rsidRPr="00C2460D">
        <w:rPr>
          <w:rFonts w:ascii="仿宋_GB2312" w:eastAsia="仿宋_GB2312" w:hAnsi="宋体" w:cs="宋体" w:hint="eastAsia"/>
          <w:color w:val="070707"/>
          <w:kern w:val="0"/>
          <w:sz w:val="32"/>
          <w:szCs w:val="32"/>
        </w:rPr>
        <w:t>践行</w:t>
      </w:r>
      <w:proofErr w:type="gramEnd"/>
      <w:r w:rsidRPr="00C2460D">
        <w:rPr>
          <w:rFonts w:ascii="仿宋_GB2312" w:eastAsia="仿宋_GB2312" w:hAnsi="宋体" w:cs="宋体" w:hint="eastAsia"/>
          <w:color w:val="070707"/>
          <w:kern w:val="0"/>
          <w:sz w:val="32"/>
          <w:szCs w:val="32"/>
        </w:rPr>
        <w:t>以人民为中心的发展思想，切实规范电信资费营销行为，探索方便简捷资费套餐新模式，解决用户关注的</w:t>
      </w:r>
      <w:proofErr w:type="gramStart"/>
      <w:r w:rsidRPr="00C2460D">
        <w:rPr>
          <w:rFonts w:ascii="仿宋_GB2312" w:eastAsia="仿宋_GB2312" w:hAnsi="宋体" w:cs="宋体" w:hint="eastAsia"/>
          <w:color w:val="070707"/>
          <w:kern w:val="0"/>
          <w:sz w:val="32"/>
          <w:szCs w:val="32"/>
        </w:rPr>
        <w:t>资费热点</w:t>
      </w:r>
      <w:proofErr w:type="gramEnd"/>
      <w:r w:rsidRPr="00C2460D">
        <w:rPr>
          <w:rFonts w:ascii="仿宋_GB2312" w:eastAsia="仿宋_GB2312" w:hAnsi="宋体" w:cs="宋体" w:hint="eastAsia"/>
          <w:color w:val="070707"/>
          <w:kern w:val="0"/>
          <w:sz w:val="32"/>
          <w:szCs w:val="32"/>
        </w:rPr>
        <w:t>问题与诉求，现将有关事项通知如下：</w:t>
      </w:r>
    </w:p>
    <w:p w14:paraId="28E8E910" w14:textId="3043BA1B"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一、电信业务经营者应当遵循合法、公平、诚信原则，合理制定电信业务资费方案。方案应当列明资费结构、收费项目、资费标准、计费原则、对应服务、办理条件、有效期限等内容，并做到简单清晰、用语规范、无歧义。</w:t>
      </w:r>
    </w:p>
    <w:p w14:paraId="199DB27E" w14:textId="6A4E4C2C"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二、电信业务经营者应尽量简化资费套餐结构，在制定、执行打包销售的资费方案时，对涉及用户基本通信需求的固定语音、移动语音、短信息、宽带上网、移动流量等业务，应当同时提供各单项业务资费方案。电信业务经营者对代收费业务应有明确规定。</w:t>
      </w:r>
    </w:p>
    <w:p w14:paraId="00CDBF0D" w14:textId="58CD158A"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三、鼓励基础电信企业为用户推出根据使用量给予优惠折扣的阶梯定价式资费方案，</w:t>
      </w:r>
      <w:r w:rsidRPr="00C2460D">
        <w:rPr>
          <w:rFonts w:ascii="仿宋_GB2312" w:eastAsia="仿宋_GB2312" w:hAnsi="Times New Roman" w:cs="Times New Roman"/>
          <w:color w:val="070707"/>
          <w:kern w:val="0"/>
          <w:sz w:val="32"/>
          <w:szCs w:val="32"/>
        </w:rPr>
        <w:t>2018</w:t>
      </w:r>
      <w:r w:rsidRPr="00C2460D">
        <w:rPr>
          <w:rFonts w:ascii="仿宋_GB2312" w:eastAsia="仿宋_GB2312" w:hAnsi="宋体" w:cs="宋体" w:hint="eastAsia"/>
          <w:color w:val="070707"/>
          <w:kern w:val="0"/>
          <w:sz w:val="32"/>
          <w:szCs w:val="32"/>
        </w:rPr>
        <w:t>年应在部分地区试点推出至少</w:t>
      </w:r>
      <w:r w:rsidRPr="00C2460D">
        <w:rPr>
          <w:rFonts w:ascii="仿宋_GB2312" w:eastAsia="仿宋_GB2312" w:hAnsi="Times New Roman" w:cs="Times New Roman"/>
          <w:color w:val="070707"/>
          <w:kern w:val="0"/>
          <w:sz w:val="32"/>
          <w:szCs w:val="32"/>
        </w:rPr>
        <w:t>1</w:t>
      </w:r>
      <w:r w:rsidRPr="00C2460D">
        <w:rPr>
          <w:rFonts w:ascii="仿宋_GB2312" w:eastAsia="仿宋_GB2312" w:hAnsi="宋体" w:cs="宋体" w:hint="eastAsia"/>
          <w:color w:val="070707"/>
          <w:kern w:val="0"/>
          <w:sz w:val="32"/>
          <w:szCs w:val="32"/>
        </w:rPr>
        <w:t>种，满足部分用户的消费需求。</w:t>
      </w:r>
    </w:p>
    <w:p w14:paraId="7026FE2E" w14:textId="77777777"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lastRenderedPageBreak/>
        <w:t>四、电信业务经营者应根据网络提速降费工作要求，积极落实承诺举措，推出更质优价廉的资费方案。鼓励电信业务经营者为边远农村用户、低收入群体、残障人士等提供更加优惠的资费方案；鼓励面向中小企业推出更优惠的宽带产品，降低中小企业创新创业成本，促进融通发展。</w:t>
      </w:r>
    </w:p>
    <w:p w14:paraId="1C14BFBF" w14:textId="23813348"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五、电信业务经营者应进一步完善资费公示制度，做好资费“清单式”公示，在营业场所通过手册或电子显示屏等方式，以及在网站首页醒目位置设置资费专区，以“清单”方式公示所有面向公众市场销售的在售资费方案。资费公示内容应符合本文第一条所列要求；已停售资费方案的公示内容应存档</w:t>
      </w:r>
      <w:r w:rsidRPr="00C2460D">
        <w:rPr>
          <w:rFonts w:ascii="仿宋_GB2312" w:eastAsia="仿宋_GB2312" w:hAnsi="Times New Roman" w:cs="Times New Roman"/>
          <w:color w:val="070707"/>
          <w:kern w:val="0"/>
          <w:sz w:val="32"/>
          <w:szCs w:val="32"/>
        </w:rPr>
        <w:t>1</w:t>
      </w:r>
      <w:r w:rsidRPr="00C2460D">
        <w:rPr>
          <w:rFonts w:ascii="仿宋_GB2312" w:eastAsia="仿宋_GB2312" w:hAnsi="宋体" w:cs="宋体" w:hint="eastAsia"/>
          <w:color w:val="070707"/>
          <w:kern w:val="0"/>
          <w:sz w:val="32"/>
          <w:szCs w:val="32"/>
        </w:rPr>
        <w:t>年备查；未经公示的资费方案不得向用户进行销售和收费。</w:t>
      </w:r>
    </w:p>
    <w:p w14:paraId="7C671166" w14:textId="3FCAC948"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六、电信业务经营者在宣传推广资费方案时，应当全面、准确、通俗易懂，宣传内容应与其资费公示方案保持一致；对资费方案限制性条件以及有效期限、计费原则等需引起用户注意的事项应当履行提醒义务；对价外馈赠应当如实说明附加条件、馈赠内容、数量、终止时间等处理方式。不得虚假宣传、片面夸大或混淆资费优惠幅度，以及做出其他容易引起用户误解的宣传。</w:t>
      </w:r>
    </w:p>
    <w:p w14:paraId="1964E278" w14:textId="573B24BD"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七、电信业务经营者应充分尊重用户自主选择权。在本企业同一本地网营业区（或业务区）内，电信业务经营者应保证具有同等交易条件的同类用户对资费方案具有同等的选择权利。除双方合同另有约定外，不得以任何形式强制或限制用户选择或更改任</w:t>
      </w:r>
      <w:proofErr w:type="gramStart"/>
      <w:r w:rsidRPr="00C2460D">
        <w:rPr>
          <w:rFonts w:ascii="仿宋_GB2312" w:eastAsia="仿宋_GB2312" w:hAnsi="宋体" w:cs="宋体" w:hint="eastAsia"/>
          <w:color w:val="070707"/>
          <w:kern w:val="0"/>
          <w:sz w:val="32"/>
          <w:szCs w:val="32"/>
        </w:rPr>
        <w:t>一</w:t>
      </w:r>
      <w:proofErr w:type="gramEnd"/>
      <w:r w:rsidRPr="00C2460D">
        <w:rPr>
          <w:rFonts w:ascii="仿宋_GB2312" w:eastAsia="仿宋_GB2312" w:hAnsi="宋体" w:cs="宋体" w:hint="eastAsia"/>
          <w:color w:val="070707"/>
          <w:kern w:val="0"/>
          <w:sz w:val="32"/>
          <w:szCs w:val="32"/>
        </w:rPr>
        <w:t>在售的资费方案。</w:t>
      </w:r>
    </w:p>
    <w:p w14:paraId="4E50D907" w14:textId="77777777"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lastRenderedPageBreak/>
        <w:t>八、各省、自治区、直辖市通信管理局应按照上述要求，鼓励本辖区内电信业务经营者推出符合用户需求的资费方案，加强对资费公示情况等的监督检查，充分发挥社会监督作用，切实规范电信业务经营者资费营销行为，维护用户合法权益。</w:t>
      </w:r>
    </w:p>
    <w:p w14:paraId="0EA2CDAB" w14:textId="61989D9B"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p>
    <w:p w14:paraId="16B8D0B9" w14:textId="77777777" w:rsidR="00EA1409" w:rsidRPr="00C2460D" w:rsidRDefault="00EA1409" w:rsidP="00C2460D">
      <w:pPr>
        <w:widowControl/>
        <w:spacing w:line="360" w:lineRule="auto"/>
        <w:ind w:firstLineChars="200" w:firstLine="640"/>
        <w:rPr>
          <w:rFonts w:ascii="仿宋_GB2312" w:eastAsia="仿宋_GB2312" w:hAnsi="宋体" w:cs="宋体" w:hint="eastAsia"/>
          <w:color w:val="070707"/>
          <w:kern w:val="0"/>
          <w:sz w:val="32"/>
          <w:szCs w:val="32"/>
        </w:rPr>
      </w:pPr>
      <w:r w:rsidRPr="00C2460D">
        <w:rPr>
          <w:rFonts w:ascii="仿宋_GB2312" w:eastAsia="仿宋_GB2312" w:hAnsi="宋体" w:cs="宋体" w:hint="eastAsia"/>
          <w:color w:val="070707"/>
          <w:kern w:val="0"/>
          <w:sz w:val="32"/>
          <w:szCs w:val="32"/>
        </w:rPr>
        <w:t>特此通知。</w:t>
      </w:r>
    </w:p>
    <w:p w14:paraId="4B2BF424" w14:textId="36E323F8" w:rsidR="00EA1409" w:rsidRPr="00C2460D" w:rsidRDefault="00EA1409" w:rsidP="00C2460D">
      <w:pPr>
        <w:widowControl/>
        <w:spacing w:line="360" w:lineRule="auto"/>
        <w:ind w:firstLineChars="200" w:firstLine="640"/>
        <w:jc w:val="right"/>
        <w:rPr>
          <w:rFonts w:ascii="仿宋_GB2312" w:eastAsia="仿宋_GB2312" w:hAnsi="宋体" w:cs="宋体" w:hint="eastAsia"/>
          <w:color w:val="070707"/>
          <w:kern w:val="0"/>
          <w:sz w:val="32"/>
          <w:szCs w:val="32"/>
        </w:rPr>
      </w:pPr>
    </w:p>
    <w:p w14:paraId="31A93665" w14:textId="42E7A0B5" w:rsidR="00A93DC0" w:rsidRDefault="00EA1409" w:rsidP="00C2460D">
      <w:pPr>
        <w:widowControl/>
        <w:spacing w:line="360" w:lineRule="auto"/>
        <w:ind w:firstLineChars="200" w:firstLine="640"/>
        <w:jc w:val="right"/>
        <w:rPr>
          <w:rFonts w:ascii="仿宋_GB2312" w:eastAsia="仿宋_GB2312" w:hAnsi="Times New Roman" w:cs="Times New Roman"/>
          <w:color w:val="070707"/>
          <w:kern w:val="0"/>
          <w:sz w:val="32"/>
          <w:szCs w:val="32"/>
        </w:rPr>
      </w:pPr>
      <w:r w:rsidRPr="00C2460D">
        <w:rPr>
          <w:rFonts w:ascii="仿宋_GB2312" w:eastAsia="仿宋_GB2312" w:hAnsi="宋体" w:cs="宋体" w:hint="eastAsia"/>
          <w:color w:val="070707"/>
          <w:kern w:val="0"/>
          <w:sz w:val="32"/>
          <w:szCs w:val="32"/>
        </w:rPr>
        <w:t>工业和信息化部</w:t>
      </w:r>
    </w:p>
    <w:p w14:paraId="7041E5FD" w14:textId="47520C28" w:rsidR="00EA1409" w:rsidRPr="00C2460D" w:rsidRDefault="00EA1409" w:rsidP="00C2460D">
      <w:pPr>
        <w:widowControl/>
        <w:spacing w:line="360" w:lineRule="auto"/>
        <w:ind w:firstLineChars="200" w:firstLine="640"/>
        <w:jc w:val="right"/>
        <w:rPr>
          <w:rFonts w:ascii="仿宋_GB2312" w:eastAsia="仿宋_GB2312" w:hAnsi="宋体" w:cs="宋体" w:hint="eastAsia"/>
          <w:color w:val="070707"/>
          <w:kern w:val="0"/>
          <w:sz w:val="32"/>
          <w:szCs w:val="32"/>
        </w:rPr>
      </w:pPr>
      <w:r w:rsidRPr="00C2460D">
        <w:rPr>
          <w:rFonts w:ascii="仿宋_GB2312" w:eastAsia="仿宋_GB2312" w:hAnsi="Times New Roman" w:cs="Times New Roman"/>
          <w:color w:val="070707"/>
          <w:kern w:val="0"/>
          <w:sz w:val="32"/>
          <w:szCs w:val="32"/>
        </w:rPr>
        <w:t>2018</w:t>
      </w:r>
      <w:r w:rsidRPr="00C2460D">
        <w:rPr>
          <w:rFonts w:ascii="仿宋_GB2312" w:eastAsia="仿宋_GB2312" w:hAnsi="宋体" w:cs="宋体" w:hint="eastAsia"/>
          <w:color w:val="070707"/>
          <w:kern w:val="0"/>
          <w:sz w:val="32"/>
          <w:szCs w:val="32"/>
        </w:rPr>
        <w:t>年</w:t>
      </w:r>
      <w:r w:rsidRPr="00C2460D">
        <w:rPr>
          <w:rFonts w:ascii="仿宋_GB2312" w:eastAsia="仿宋_GB2312" w:hAnsi="Times New Roman" w:cs="Times New Roman"/>
          <w:color w:val="070707"/>
          <w:kern w:val="0"/>
          <w:sz w:val="32"/>
          <w:szCs w:val="32"/>
        </w:rPr>
        <w:t>8</w:t>
      </w:r>
      <w:r w:rsidRPr="00C2460D">
        <w:rPr>
          <w:rFonts w:ascii="仿宋_GB2312" w:eastAsia="仿宋_GB2312" w:hAnsi="宋体" w:cs="宋体" w:hint="eastAsia"/>
          <w:color w:val="070707"/>
          <w:kern w:val="0"/>
          <w:sz w:val="32"/>
          <w:szCs w:val="32"/>
        </w:rPr>
        <w:t>月</w:t>
      </w:r>
      <w:r w:rsidRPr="00C2460D">
        <w:rPr>
          <w:rFonts w:ascii="仿宋_GB2312" w:eastAsia="仿宋_GB2312" w:hAnsi="Times New Roman" w:cs="Times New Roman"/>
          <w:color w:val="070707"/>
          <w:kern w:val="0"/>
          <w:sz w:val="32"/>
          <w:szCs w:val="32"/>
        </w:rPr>
        <w:t>23</w:t>
      </w:r>
      <w:r w:rsidRPr="00C2460D">
        <w:rPr>
          <w:rFonts w:ascii="仿宋_GB2312" w:eastAsia="仿宋_GB2312" w:hAnsi="宋体" w:cs="宋体" w:hint="eastAsia"/>
          <w:color w:val="070707"/>
          <w:kern w:val="0"/>
          <w:sz w:val="32"/>
          <w:szCs w:val="32"/>
        </w:rPr>
        <w:t>日</w:t>
      </w:r>
    </w:p>
    <w:p w14:paraId="2B20FDBE" w14:textId="77777777" w:rsidR="003B4624" w:rsidRPr="00C2460D" w:rsidRDefault="003B4624" w:rsidP="00C2460D">
      <w:pPr>
        <w:spacing w:line="360" w:lineRule="auto"/>
        <w:ind w:firstLineChars="200" w:firstLine="640"/>
        <w:rPr>
          <w:rFonts w:ascii="仿宋_GB2312" w:eastAsia="仿宋_GB2312" w:hint="eastAsia"/>
          <w:sz w:val="32"/>
          <w:szCs w:val="32"/>
        </w:rPr>
      </w:pPr>
    </w:p>
    <w:sectPr w:rsidR="003B4624" w:rsidRPr="00C2460D" w:rsidSect="00C2460D">
      <w:pgSz w:w="11906" w:h="16838"/>
      <w:pgMar w:top="1418" w:right="1474"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FB802" w14:textId="77777777" w:rsidR="00CD4825" w:rsidRDefault="00CD4825" w:rsidP="00A93DC0">
      <w:pPr>
        <w:rPr>
          <w:rFonts w:hint="eastAsia"/>
        </w:rPr>
      </w:pPr>
      <w:r>
        <w:separator/>
      </w:r>
    </w:p>
  </w:endnote>
  <w:endnote w:type="continuationSeparator" w:id="0">
    <w:p w14:paraId="3E51B009" w14:textId="77777777" w:rsidR="00CD4825" w:rsidRDefault="00CD4825" w:rsidP="00A93D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A42D0" w14:textId="77777777" w:rsidR="00CD4825" w:rsidRDefault="00CD4825" w:rsidP="00A93DC0">
      <w:pPr>
        <w:rPr>
          <w:rFonts w:hint="eastAsia"/>
        </w:rPr>
      </w:pPr>
      <w:r>
        <w:separator/>
      </w:r>
    </w:p>
  </w:footnote>
  <w:footnote w:type="continuationSeparator" w:id="0">
    <w:p w14:paraId="62E6CC59" w14:textId="77777777" w:rsidR="00CD4825" w:rsidRDefault="00CD4825" w:rsidP="00A93DC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32E"/>
    <w:rsid w:val="00315492"/>
    <w:rsid w:val="003B4624"/>
    <w:rsid w:val="0063132E"/>
    <w:rsid w:val="00870CA9"/>
    <w:rsid w:val="00952FB4"/>
    <w:rsid w:val="00A93DC0"/>
    <w:rsid w:val="00C2460D"/>
    <w:rsid w:val="00C75010"/>
    <w:rsid w:val="00CD4825"/>
    <w:rsid w:val="00EA1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995015"/>
  <w15:chartTrackingRefBased/>
  <w15:docId w15:val="{6BF7C1C5-1E70-45F7-94BA-4A31B600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14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1409"/>
    <w:rPr>
      <w:rFonts w:ascii="宋体" w:eastAsia="宋体" w:hAnsi="宋体" w:cs="宋体"/>
      <w:b/>
      <w:bCs/>
      <w:kern w:val="36"/>
      <w:sz w:val="48"/>
      <w:szCs w:val="48"/>
    </w:rPr>
  </w:style>
  <w:style w:type="paragraph" w:styleId="a3">
    <w:name w:val="Normal (Web)"/>
    <w:basedOn w:val="a"/>
    <w:uiPriority w:val="99"/>
    <w:semiHidden/>
    <w:unhideWhenUsed/>
    <w:rsid w:val="00EA1409"/>
    <w:pPr>
      <w:widowControl/>
      <w:spacing w:before="100" w:beforeAutospacing="1" w:after="100" w:afterAutospacing="1"/>
      <w:jc w:val="left"/>
    </w:pPr>
    <w:rPr>
      <w:rFonts w:ascii="宋体" w:eastAsia="宋体" w:hAnsi="宋体" w:cs="宋体"/>
      <w:kern w:val="0"/>
      <w:sz w:val="24"/>
      <w:szCs w:val="24"/>
    </w:rPr>
  </w:style>
  <w:style w:type="character" w:customStyle="1" w:styleId="xxgk-span1">
    <w:name w:val="xxgk-span1"/>
    <w:basedOn w:val="a0"/>
    <w:rsid w:val="00EA1409"/>
  </w:style>
  <w:style w:type="character" w:customStyle="1" w:styleId="xxgk-span5">
    <w:name w:val="xxgk-span5"/>
    <w:basedOn w:val="a0"/>
    <w:rsid w:val="00EA1409"/>
  </w:style>
  <w:style w:type="character" w:customStyle="1" w:styleId="xxgk-span2">
    <w:name w:val="xxgk-span2"/>
    <w:basedOn w:val="a0"/>
    <w:rsid w:val="00EA1409"/>
  </w:style>
  <w:style w:type="character" w:customStyle="1" w:styleId="xxgk-span4">
    <w:name w:val="xxgk-span4"/>
    <w:basedOn w:val="a0"/>
    <w:rsid w:val="00EA1409"/>
  </w:style>
  <w:style w:type="paragraph" w:styleId="a4">
    <w:name w:val="Revision"/>
    <w:hidden/>
    <w:uiPriority w:val="99"/>
    <w:semiHidden/>
    <w:rsid w:val="00A93DC0"/>
  </w:style>
  <w:style w:type="paragraph" w:styleId="a5">
    <w:name w:val="header"/>
    <w:basedOn w:val="a"/>
    <w:link w:val="a6"/>
    <w:uiPriority w:val="99"/>
    <w:unhideWhenUsed/>
    <w:rsid w:val="00A93DC0"/>
    <w:pPr>
      <w:tabs>
        <w:tab w:val="center" w:pos="4153"/>
        <w:tab w:val="right" w:pos="8306"/>
      </w:tabs>
      <w:snapToGrid w:val="0"/>
      <w:jc w:val="center"/>
    </w:pPr>
    <w:rPr>
      <w:sz w:val="18"/>
      <w:szCs w:val="18"/>
    </w:rPr>
  </w:style>
  <w:style w:type="character" w:customStyle="1" w:styleId="a6">
    <w:name w:val="页眉 字符"/>
    <w:basedOn w:val="a0"/>
    <w:link w:val="a5"/>
    <w:uiPriority w:val="99"/>
    <w:rsid w:val="00A93DC0"/>
    <w:rPr>
      <w:sz w:val="18"/>
      <w:szCs w:val="18"/>
    </w:rPr>
  </w:style>
  <w:style w:type="paragraph" w:styleId="a7">
    <w:name w:val="footer"/>
    <w:basedOn w:val="a"/>
    <w:link w:val="a8"/>
    <w:uiPriority w:val="99"/>
    <w:unhideWhenUsed/>
    <w:rsid w:val="00A93DC0"/>
    <w:pPr>
      <w:tabs>
        <w:tab w:val="center" w:pos="4153"/>
        <w:tab w:val="right" w:pos="8306"/>
      </w:tabs>
      <w:snapToGrid w:val="0"/>
      <w:jc w:val="left"/>
    </w:pPr>
    <w:rPr>
      <w:sz w:val="18"/>
      <w:szCs w:val="18"/>
    </w:rPr>
  </w:style>
  <w:style w:type="character" w:customStyle="1" w:styleId="a8">
    <w:name w:val="页脚 字符"/>
    <w:basedOn w:val="a0"/>
    <w:link w:val="a7"/>
    <w:uiPriority w:val="99"/>
    <w:rsid w:val="00A93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561624">
      <w:bodyDiv w:val="1"/>
      <w:marLeft w:val="0"/>
      <w:marRight w:val="0"/>
      <w:marTop w:val="0"/>
      <w:marBottom w:val="0"/>
      <w:divBdr>
        <w:top w:val="none" w:sz="0" w:space="0" w:color="auto"/>
        <w:left w:val="none" w:sz="0" w:space="0" w:color="auto"/>
        <w:bottom w:val="none" w:sz="0" w:space="0" w:color="auto"/>
        <w:right w:val="none" w:sz="0" w:space="0" w:color="auto"/>
      </w:divBdr>
      <w:divsChild>
        <w:div w:id="416564186">
          <w:marLeft w:val="0"/>
          <w:marRight w:val="0"/>
          <w:marTop w:val="600"/>
          <w:marBottom w:val="0"/>
          <w:divBdr>
            <w:top w:val="none" w:sz="0" w:space="0" w:color="auto"/>
            <w:left w:val="none" w:sz="0" w:space="0" w:color="auto"/>
            <w:bottom w:val="none" w:sz="0" w:space="0" w:color="auto"/>
            <w:right w:val="none" w:sz="0" w:space="0" w:color="auto"/>
          </w:divBdr>
          <w:divsChild>
            <w:div w:id="1746948992">
              <w:marLeft w:val="0"/>
              <w:marRight w:val="0"/>
              <w:marTop w:val="0"/>
              <w:marBottom w:val="0"/>
              <w:divBdr>
                <w:top w:val="none" w:sz="0" w:space="0" w:color="auto"/>
                <w:left w:val="none" w:sz="0" w:space="0" w:color="auto"/>
                <w:bottom w:val="none" w:sz="0" w:space="0" w:color="auto"/>
                <w:right w:val="none" w:sz="0" w:space="0" w:color="auto"/>
              </w:divBdr>
            </w:div>
            <w:div w:id="35979677">
              <w:marLeft w:val="0"/>
              <w:marRight w:val="0"/>
              <w:marTop w:val="0"/>
              <w:marBottom w:val="0"/>
              <w:divBdr>
                <w:top w:val="none" w:sz="0" w:space="0" w:color="auto"/>
                <w:left w:val="none" w:sz="0" w:space="0" w:color="auto"/>
                <w:bottom w:val="none" w:sz="0" w:space="0" w:color="auto"/>
                <w:right w:val="none" w:sz="0" w:space="0" w:color="auto"/>
              </w:divBdr>
            </w:div>
            <w:div w:id="2045061488">
              <w:marLeft w:val="0"/>
              <w:marRight w:val="0"/>
              <w:marTop w:val="0"/>
              <w:marBottom w:val="0"/>
              <w:divBdr>
                <w:top w:val="none" w:sz="0" w:space="0" w:color="auto"/>
                <w:left w:val="none" w:sz="0" w:space="0" w:color="auto"/>
                <w:bottom w:val="none" w:sz="0" w:space="0" w:color="auto"/>
                <w:right w:val="none" w:sz="0" w:space="0" w:color="auto"/>
              </w:divBdr>
            </w:div>
            <w:div w:id="1012686711">
              <w:marLeft w:val="0"/>
              <w:marRight w:val="0"/>
              <w:marTop w:val="0"/>
              <w:marBottom w:val="0"/>
              <w:divBdr>
                <w:top w:val="none" w:sz="0" w:space="0" w:color="auto"/>
                <w:left w:val="none" w:sz="0" w:space="0" w:color="auto"/>
                <w:bottom w:val="none" w:sz="0" w:space="0" w:color="auto"/>
                <w:right w:val="none" w:sz="0" w:space="0" w:color="auto"/>
              </w:divBdr>
            </w:div>
            <w:div w:id="20484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601</Words>
  <Characters>601</Characters>
  <Application>Microsoft Office Word</Application>
  <DocSecurity>0</DocSecurity>
  <Lines>27</Lines>
  <Paragraphs>17</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7</cp:revision>
  <dcterms:created xsi:type="dcterms:W3CDTF">2024-02-22T03:34:00Z</dcterms:created>
  <dcterms:modified xsi:type="dcterms:W3CDTF">2025-05-21T11:52:00Z</dcterms:modified>
</cp:coreProperties>
</file>