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B0CB" w14:textId="706D1BEB" w:rsidR="00D95846" w:rsidRPr="00151200" w:rsidRDefault="006744A1" w:rsidP="00C45356">
      <w:pPr>
        <w:spacing w:line="360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  <w:r w:rsidRPr="00151200">
        <w:rPr>
          <w:rFonts w:ascii="Times New Roman" w:eastAsiaTheme="majorHAnsi" w:hAnsi="Times New Roman" w:cs="Times New Roman"/>
          <w:sz w:val="24"/>
          <w:szCs w:val="24"/>
        </w:rPr>
        <w:t>1.</w:t>
      </w:r>
      <w:r w:rsidR="00D95846" w:rsidRPr="00151200">
        <w:rPr>
          <w:rFonts w:ascii="Times New Roman" w:eastAsiaTheme="majorHAnsi" w:hAnsi="Times New Roman" w:cs="Times New Roman"/>
          <w:sz w:val="24"/>
          <w:szCs w:val="24"/>
        </w:rPr>
        <w:t xml:space="preserve"> MP</w:t>
      </w:r>
      <w:r w:rsidR="00DB6ACB" w:rsidRPr="00151200">
        <w:rPr>
          <w:rFonts w:ascii="Times New Roman" w:eastAsiaTheme="majorHAnsi" w:hAnsi="Times New Roman" w:cs="Times New Roman"/>
          <w:sz w:val="24"/>
          <w:szCs w:val="24"/>
        </w:rPr>
        <w:t>X</w:t>
      </w:r>
      <w:r w:rsidR="00D95846" w:rsidRPr="00151200">
        <w:rPr>
          <w:rFonts w:ascii="Times New Roman" w:eastAsiaTheme="majorHAnsi" w:hAnsi="Times New Roman" w:cs="Times New Roman"/>
          <w:sz w:val="24"/>
          <w:szCs w:val="24"/>
        </w:rPr>
        <w:t>V</w:t>
      </w:r>
    </w:p>
    <w:p w14:paraId="6DC0FBB1" w14:textId="665A8EBB" w:rsidR="005D298C" w:rsidRDefault="00DD5523" w:rsidP="00C45356">
      <w:pPr>
        <w:spacing w:line="360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  <w:r w:rsidRPr="00151200">
        <w:rPr>
          <w:rFonts w:ascii="Times New Roman" w:eastAsiaTheme="majorHAnsi" w:hAnsi="Times New Roman" w:cs="Times New Roman"/>
          <w:sz w:val="24"/>
          <w:szCs w:val="24"/>
        </w:rPr>
        <w:t>F</w:t>
      </w:r>
      <w:r w:rsidR="006744A1" w:rsidRPr="00151200">
        <w:rPr>
          <w:rFonts w:ascii="Times New Roman" w:eastAsiaTheme="majorHAnsi" w:hAnsi="Times New Roman" w:cs="Times New Roman"/>
          <w:sz w:val="24"/>
          <w:szCs w:val="24"/>
        </w:rPr>
        <w:t>ile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 “MPXV.fasta” </w:t>
      </w:r>
      <w:r w:rsidR="006744A1" w:rsidRPr="00151200">
        <w:rPr>
          <w:rFonts w:ascii="Times New Roman" w:eastAsiaTheme="majorHAnsi" w:hAnsi="Times New Roman" w:cs="Times New Roman"/>
          <w:sz w:val="24"/>
          <w:szCs w:val="24"/>
        </w:rPr>
        <w:t xml:space="preserve">contains </w:t>
      </w:r>
      <w:r w:rsidR="00E11793">
        <w:rPr>
          <w:rFonts w:ascii="Times New Roman" w:eastAsiaTheme="majorHAnsi" w:hAnsi="Times New Roman" w:cs="Times New Roman"/>
          <w:sz w:val="24"/>
          <w:szCs w:val="24"/>
        </w:rPr>
        <w:t xml:space="preserve">alignment of </w:t>
      </w:r>
      <w:r w:rsidR="006744A1" w:rsidRPr="00151200">
        <w:rPr>
          <w:rFonts w:ascii="Times New Roman" w:eastAsiaTheme="majorHAnsi" w:hAnsi="Times New Roman" w:cs="Times New Roman"/>
          <w:sz w:val="24"/>
          <w:szCs w:val="24"/>
        </w:rPr>
        <w:t xml:space="preserve">five </w:t>
      </w:r>
      <w:r w:rsidR="005D5557" w:rsidRPr="00151200">
        <w:rPr>
          <w:rFonts w:ascii="Times New Roman" w:eastAsiaTheme="majorHAnsi" w:hAnsi="Times New Roman" w:cs="Times New Roman"/>
          <w:sz w:val="24"/>
          <w:szCs w:val="24"/>
        </w:rPr>
        <w:t>MPXV</w:t>
      </w:r>
      <w:r w:rsidR="006744A1" w:rsidRPr="00151200">
        <w:rPr>
          <w:rFonts w:ascii="Times New Roman" w:eastAsiaTheme="majorHAnsi" w:hAnsi="Times New Roman" w:cs="Times New Roman"/>
          <w:sz w:val="24"/>
          <w:szCs w:val="24"/>
        </w:rPr>
        <w:t xml:space="preserve"> sequences</w:t>
      </w:r>
      <w:r w:rsidR="00D77E31" w:rsidRPr="00151200">
        <w:rPr>
          <w:rFonts w:ascii="Times New Roman" w:eastAsiaTheme="majorHAnsi" w:hAnsi="Times New Roman" w:cs="Times New Roman"/>
          <w:sz w:val="24"/>
          <w:szCs w:val="24"/>
        </w:rPr>
        <w:t xml:space="preserve"> (four shown in Fig</w:t>
      </w:r>
      <w:r w:rsidR="00D3253A">
        <w:rPr>
          <w:rFonts w:ascii="Times New Roman" w:eastAsiaTheme="majorHAnsi" w:hAnsi="Times New Roman" w:cs="Times New Roman"/>
          <w:sz w:val="24"/>
          <w:szCs w:val="24"/>
        </w:rPr>
        <w:t>ure</w:t>
      </w:r>
      <w:r w:rsidR="00D77E31" w:rsidRPr="00151200">
        <w:rPr>
          <w:rFonts w:ascii="Times New Roman" w:eastAsiaTheme="majorHAnsi" w:hAnsi="Times New Roman" w:cs="Times New Roman"/>
          <w:sz w:val="24"/>
          <w:szCs w:val="24"/>
        </w:rPr>
        <w:t xml:space="preserve"> 2A and </w:t>
      </w:r>
      <w:r w:rsidR="004D6073" w:rsidRPr="00151200">
        <w:rPr>
          <w:rFonts w:ascii="Times New Roman" w:eastAsiaTheme="majorHAnsi" w:hAnsi="Times New Roman" w:cs="Times New Roman"/>
          <w:sz w:val="24"/>
          <w:szCs w:val="24"/>
        </w:rPr>
        <w:t xml:space="preserve">Last_common_ancestor_of_CladeI as an outgroup). </w:t>
      </w:r>
      <w:r w:rsidR="003863F1" w:rsidRPr="00151200">
        <w:rPr>
          <w:rFonts w:ascii="Times New Roman" w:eastAsiaTheme="majorHAnsi" w:hAnsi="Times New Roman" w:cs="Times New Roman"/>
          <w:sz w:val="24"/>
          <w:szCs w:val="24"/>
        </w:rPr>
        <w:t xml:space="preserve">The </w:t>
      </w:r>
      <w:r w:rsidR="00C37020" w:rsidRPr="00151200">
        <w:rPr>
          <w:rFonts w:ascii="Times New Roman" w:eastAsiaTheme="majorHAnsi" w:hAnsi="Times New Roman" w:cs="Times New Roman"/>
          <w:sz w:val="24"/>
          <w:szCs w:val="24"/>
        </w:rPr>
        <w:t xml:space="preserve">606 </w:t>
      </w:r>
      <w:r w:rsidR="002056CB" w:rsidRPr="00151200">
        <w:rPr>
          <w:rFonts w:ascii="Times New Roman" w:eastAsiaTheme="majorHAnsi" w:hAnsi="Times New Roman" w:cs="Times New Roman"/>
          <w:sz w:val="24"/>
          <w:szCs w:val="24"/>
        </w:rPr>
        <w:t xml:space="preserve">MPXV </w:t>
      </w:r>
      <w:r w:rsidR="00011FA7" w:rsidRPr="00151200">
        <w:rPr>
          <w:rFonts w:ascii="Times New Roman" w:eastAsiaTheme="majorHAnsi" w:hAnsi="Times New Roman" w:cs="Times New Roman"/>
          <w:sz w:val="24"/>
          <w:szCs w:val="24"/>
        </w:rPr>
        <w:t xml:space="preserve">variants </w:t>
      </w:r>
      <w:r w:rsidR="008A6F53" w:rsidRPr="00151200">
        <w:rPr>
          <w:rFonts w:ascii="Times New Roman" w:eastAsiaTheme="majorHAnsi" w:hAnsi="Times New Roman" w:cs="Times New Roman"/>
          <w:sz w:val="24"/>
          <w:szCs w:val="24"/>
        </w:rPr>
        <w:t>used to reconstruct the last common ancestor of</w:t>
      </w:r>
      <w:r w:rsidR="00C0488F"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E31615" w:rsidRPr="00151200">
        <w:rPr>
          <w:rFonts w:ascii="Times New Roman" w:eastAsiaTheme="majorHAnsi" w:hAnsi="Times New Roman" w:cs="Times New Roman"/>
          <w:sz w:val="24"/>
          <w:szCs w:val="24"/>
        </w:rPr>
        <w:t xml:space="preserve">the 2022 </w:t>
      </w:r>
      <w:r w:rsidR="00B953C8" w:rsidRPr="00151200">
        <w:rPr>
          <w:rFonts w:ascii="Times New Roman" w:eastAsiaTheme="majorHAnsi" w:hAnsi="Times New Roman" w:cs="Times New Roman"/>
          <w:sz w:val="24"/>
          <w:szCs w:val="24"/>
        </w:rPr>
        <w:t xml:space="preserve">MPXV </w:t>
      </w:r>
      <w:r w:rsidR="00E31615" w:rsidRPr="00151200">
        <w:rPr>
          <w:rFonts w:ascii="Times New Roman" w:eastAsiaTheme="majorHAnsi" w:hAnsi="Times New Roman" w:cs="Times New Roman"/>
          <w:sz w:val="24"/>
          <w:szCs w:val="24"/>
        </w:rPr>
        <w:t>outbreak are listed in “606 MPXV variants collected during the 2022 outbreak.txt”</w:t>
      </w:r>
      <w:r w:rsidR="009152D1" w:rsidRPr="00151200">
        <w:rPr>
          <w:rFonts w:ascii="Times New Roman" w:eastAsiaTheme="majorHAnsi" w:hAnsi="Times New Roman" w:cs="Times New Roman"/>
          <w:sz w:val="24"/>
          <w:szCs w:val="24"/>
        </w:rPr>
        <w:t xml:space="preserve">. </w:t>
      </w:r>
      <w:r w:rsidR="006C6002" w:rsidRPr="00151200">
        <w:rPr>
          <w:rFonts w:ascii="Times New Roman" w:eastAsiaTheme="majorHAnsi" w:hAnsi="Times New Roman" w:cs="Times New Roman"/>
          <w:sz w:val="24"/>
          <w:szCs w:val="24"/>
        </w:rPr>
        <w:t>And</w:t>
      </w:r>
      <w:r w:rsidR="00EB6271" w:rsidRPr="00151200">
        <w:rPr>
          <w:rFonts w:ascii="Times New Roman" w:eastAsiaTheme="majorHAnsi" w:hAnsi="Times New Roman" w:cs="Times New Roman"/>
          <w:sz w:val="24"/>
          <w:szCs w:val="24"/>
        </w:rPr>
        <w:t xml:space="preserve"> 26 Clade IIa MPXV variants and 38 Clade I MPXV variants </w:t>
      </w:r>
      <w:r w:rsidR="00C37E02" w:rsidRPr="00151200">
        <w:rPr>
          <w:rFonts w:ascii="Times New Roman" w:eastAsiaTheme="majorHAnsi" w:hAnsi="Times New Roman" w:cs="Times New Roman"/>
          <w:sz w:val="24"/>
          <w:szCs w:val="24"/>
        </w:rPr>
        <w:t xml:space="preserve">used in this study </w:t>
      </w:r>
      <w:r w:rsidR="008A6F53" w:rsidRPr="00151200">
        <w:rPr>
          <w:rFonts w:ascii="Times New Roman" w:eastAsiaTheme="majorHAnsi" w:hAnsi="Times New Roman" w:cs="Times New Roman"/>
          <w:sz w:val="24"/>
          <w:szCs w:val="24"/>
        </w:rPr>
        <w:t xml:space="preserve">are shown </w:t>
      </w:r>
      <w:r w:rsidR="00DA193F">
        <w:rPr>
          <w:rFonts w:ascii="Times New Roman" w:eastAsiaTheme="majorHAnsi" w:hAnsi="Times New Roman" w:cs="Times New Roman"/>
          <w:sz w:val="24"/>
          <w:szCs w:val="24"/>
        </w:rPr>
        <w:t xml:space="preserve">in the tables </w:t>
      </w:r>
      <w:r w:rsidR="00D26B84" w:rsidRPr="00151200">
        <w:rPr>
          <w:rFonts w:ascii="Times New Roman" w:eastAsiaTheme="majorHAnsi" w:hAnsi="Times New Roman" w:cs="Times New Roman"/>
          <w:sz w:val="24"/>
          <w:szCs w:val="24"/>
        </w:rPr>
        <w:t>below</w:t>
      </w:r>
      <w:r w:rsidR="008A6F53" w:rsidRPr="00151200">
        <w:rPr>
          <w:rFonts w:ascii="Times New Roman" w:eastAsiaTheme="majorHAnsi" w:hAnsi="Times New Roman" w:cs="Times New Roman"/>
          <w:sz w:val="24"/>
          <w:szCs w:val="24"/>
        </w:rPr>
        <w:t xml:space="preserve">. </w:t>
      </w:r>
    </w:p>
    <w:p w14:paraId="62F1A1F0" w14:textId="77777777" w:rsidR="00C45356" w:rsidRPr="00151200" w:rsidRDefault="00C45356" w:rsidP="00C45356">
      <w:pPr>
        <w:spacing w:line="360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</w:p>
    <w:p w14:paraId="78D76999" w14:textId="37C36954" w:rsidR="001A2981" w:rsidRPr="00FA2F4B" w:rsidRDefault="001A2981" w:rsidP="00151200">
      <w:pPr>
        <w:spacing w:line="276" w:lineRule="auto"/>
        <w:jc w:val="left"/>
        <w:rPr>
          <w:rFonts w:ascii="Times New Roman" w:eastAsiaTheme="majorHAnsi" w:hAnsi="Times New Roman" w:cs="Times New Roman"/>
          <w:b/>
          <w:bCs/>
          <w:sz w:val="24"/>
          <w:szCs w:val="24"/>
        </w:rPr>
      </w:pPr>
      <w:r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 xml:space="preserve">Table </w:t>
      </w:r>
      <w:r w:rsidR="005A54D1"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>1</w:t>
      </w:r>
      <w:r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 xml:space="preserve">. </w:t>
      </w:r>
      <w:r w:rsidR="00276277"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 xml:space="preserve">The </w:t>
      </w:r>
      <w:r w:rsidR="009517DB"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>26 Clade IIa MPXV variants</w:t>
      </w:r>
      <w:r w:rsidR="00E162F9"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 xml:space="preserve"> used </w:t>
      </w:r>
      <w:r w:rsidR="00AD5D5C"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>in this study</w:t>
      </w:r>
      <w:r w:rsidR="00747426"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>.</w:t>
      </w:r>
    </w:p>
    <w:tbl>
      <w:tblPr>
        <w:tblStyle w:val="PlainTable2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</w:tblGrid>
      <w:tr w:rsidR="00B26EFB" w:rsidRPr="00151200" w14:paraId="487FAC3D" w14:textId="77777777" w:rsidTr="0036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bottom w:val="none" w:sz="0" w:space="0" w:color="auto"/>
            </w:tcBorders>
            <w:noWrap/>
            <w:hideMark/>
          </w:tcPr>
          <w:p w14:paraId="5DBCE3E0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MT903346</w:t>
            </w:r>
          </w:p>
        </w:tc>
      </w:tr>
      <w:tr w:rsidR="00B26EFB" w:rsidRPr="00151200" w14:paraId="6CBE4B38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4FF7F3E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DQ011157</w:t>
            </w:r>
          </w:p>
        </w:tc>
      </w:tr>
      <w:tr w:rsidR="00B26EFB" w:rsidRPr="00151200" w14:paraId="3373F233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5B588BCB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MT903348</w:t>
            </w:r>
          </w:p>
        </w:tc>
      </w:tr>
      <w:tr w:rsidR="00B26EFB" w:rsidRPr="00151200" w14:paraId="7EDBD6CA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21F50FE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MT903347</w:t>
            </w:r>
          </w:p>
        </w:tc>
      </w:tr>
      <w:tr w:rsidR="00B26EFB" w:rsidRPr="00151200" w14:paraId="27010C56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52CC0D2A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DQ011153</w:t>
            </w:r>
          </w:p>
        </w:tc>
      </w:tr>
      <w:tr w:rsidR="00B26EFB" w:rsidRPr="00151200" w14:paraId="27977512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E430FCA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KJ642616</w:t>
            </w:r>
          </w:p>
        </w:tc>
      </w:tr>
      <w:tr w:rsidR="00B26EFB" w:rsidRPr="00151200" w14:paraId="0E3BD188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7873079B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AY603973</w:t>
            </w:r>
          </w:p>
        </w:tc>
      </w:tr>
      <w:tr w:rsidR="00B26EFB" w:rsidRPr="00151200" w14:paraId="41712E1A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7E206D4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MT724769</w:t>
            </w:r>
          </w:p>
        </w:tc>
      </w:tr>
      <w:tr w:rsidR="00B26EFB" w:rsidRPr="00151200" w14:paraId="16F2EB0F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2E028266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AY753185</w:t>
            </w:r>
          </w:p>
        </w:tc>
      </w:tr>
      <w:tr w:rsidR="00B26EFB" w:rsidRPr="00151200" w14:paraId="0249E238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0306184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AY741551</w:t>
            </w:r>
          </w:p>
        </w:tc>
      </w:tr>
      <w:tr w:rsidR="00B26EFB" w:rsidRPr="00151200" w14:paraId="6A3DB7F6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677835CA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KP849470</w:t>
            </w:r>
          </w:p>
        </w:tc>
      </w:tr>
      <w:tr w:rsidR="00B26EFB" w:rsidRPr="00151200" w14:paraId="0CA454B6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CC757BE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DQ011156</w:t>
            </w:r>
          </w:p>
        </w:tc>
      </w:tr>
      <w:tr w:rsidR="00B26EFB" w:rsidRPr="00151200" w14:paraId="4FCB4C32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17529439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KJ136820</w:t>
            </w:r>
          </w:p>
        </w:tc>
      </w:tr>
      <w:tr w:rsidR="00B26EFB" w:rsidRPr="00151200" w14:paraId="66E8C877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5370CCE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MN346702</w:t>
            </w:r>
          </w:p>
        </w:tc>
      </w:tr>
      <w:tr w:rsidR="00B26EFB" w:rsidRPr="00151200" w14:paraId="025317F7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0B5F7ABD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MN346703</w:t>
            </w:r>
          </w:p>
        </w:tc>
      </w:tr>
      <w:tr w:rsidR="00B26EFB" w:rsidRPr="00151200" w14:paraId="46F14723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8CB1F78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MN346697</w:t>
            </w:r>
          </w:p>
        </w:tc>
      </w:tr>
      <w:tr w:rsidR="00B26EFB" w:rsidRPr="00151200" w14:paraId="3AF92CC3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3142EAD3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MN346690</w:t>
            </w:r>
          </w:p>
        </w:tc>
      </w:tr>
      <w:tr w:rsidR="00B26EFB" w:rsidRPr="00151200" w14:paraId="1B35152D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4370132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MN346692</w:t>
            </w:r>
          </w:p>
        </w:tc>
      </w:tr>
      <w:tr w:rsidR="00B26EFB" w:rsidRPr="00151200" w14:paraId="737948EE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5E7A1080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MN346696</w:t>
            </w:r>
          </w:p>
        </w:tc>
      </w:tr>
      <w:tr w:rsidR="00B26EFB" w:rsidRPr="00151200" w14:paraId="143D1C1E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EEFBB70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MN346695</w:t>
            </w:r>
          </w:p>
        </w:tc>
      </w:tr>
      <w:tr w:rsidR="00B26EFB" w:rsidRPr="00151200" w14:paraId="046EA6C4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076C73F5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MN346699</w:t>
            </w:r>
          </w:p>
        </w:tc>
      </w:tr>
      <w:tr w:rsidR="00B26EFB" w:rsidRPr="00151200" w14:paraId="4A4918EF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4004DE0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MN346698</w:t>
            </w:r>
          </w:p>
        </w:tc>
      </w:tr>
      <w:tr w:rsidR="00B26EFB" w:rsidRPr="00151200" w14:paraId="60B5A493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714E6C1A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MN346691</w:t>
            </w:r>
          </w:p>
        </w:tc>
      </w:tr>
      <w:tr w:rsidR="00B26EFB" w:rsidRPr="00151200" w14:paraId="2F43129A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3777278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MN346694</w:t>
            </w:r>
          </w:p>
        </w:tc>
      </w:tr>
      <w:tr w:rsidR="00B26EFB" w:rsidRPr="00151200" w14:paraId="34695BDE" w14:textId="77777777" w:rsidTr="003611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noWrap/>
            <w:hideMark/>
          </w:tcPr>
          <w:p w14:paraId="3B2D5E4F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MN346701</w:t>
            </w:r>
          </w:p>
        </w:tc>
      </w:tr>
      <w:tr w:rsidR="00B26EFB" w:rsidRPr="00151200" w14:paraId="563899E5" w14:textId="77777777" w:rsidTr="0036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8F61596" w14:textId="77777777" w:rsidR="00B26EFB" w:rsidRPr="00151200" w:rsidRDefault="00B26EFB" w:rsidP="007B5131">
            <w:pPr>
              <w:jc w:val="left"/>
              <w:rPr>
                <w:rFonts w:ascii="Times New Roman" w:eastAsiaTheme="minorHAnsi" w:hAnsi="Times New Roman" w:cs="Times New Roman"/>
                <w:b w:val="0"/>
                <w:bCs w:val="0"/>
              </w:rPr>
            </w:pPr>
            <w:r w:rsidRPr="00151200">
              <w:rPr>
                <w:rFonts w:ascii="Times New Roman" w:eastAsiaTheme="minorHAnsi" w:hAnsi="Times New Roman" w:cs="Times New Roman"/>
                <w:b w:val="0"/>
                <w:bCs w:val="0"/>
              </w:rPr>
              <w:t>MN346700</w:t>
            </w:r>
          </w:p>
        </w:tc>
      </w:tr>
    </w:tbl>
    <w:p w14:paraId="56E2F575" w14:textId="77777777" w:rsidR="00EE3E58" w:rsidRDefault="00EE3E58" w:rsidP="00151200">
      <w:pPr>
        <w:spacing w:line="276" w:lineRule="auto"/>
        <w:jc w:val="left"/>
        <w:rPr>
          <w:rFonts w:ascii="Times New Roman" w:eastAsiaTheme="majorHAnsi" w:hAnsi="Times New Roman" w:cs="Times New Roman"/>
          <w:b/>
          <w:bCs/>
          <w:sz w:val="24"/>
          <w:szCs w:val="24"/>
        </w:rPr>
      </w:pPr>
    </w:p>
    <w:p w14:paraId="1B4C15F5" w14:textId="5BEF7D7E" w:rsidR="001930F2" w:rsidRPr="00FA2F4B" w:rsidRDefault="001930F2" w:rsidP="00151200">
      <w:pPr>
        <w:spacing w:line="276" w:lineRule="auto"/>
        <w:jc w:val="left"/>
        <w:rPr>
          <w:rFonts w:ascii="Times New Roman" w:eastAsiaTheme="majorHAnsi" w:hAnsi="Times New Roman" w:cs="Times New Roman"/>
          <w:b/>
          <w:bCs/>
          <w:sz w:val="24"/>
          <w:szCs w:val="24"/>
        </w:rPr>
      </w:pPr>
      <w:r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 xml:space="preserve">Table </w:t>
      </w:r>
      <w:r w:rsidR="00505F0C"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>2</w:t>
      </w:r>
      <w:r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 xml:space="preserve">. The </w:t>
      </w:r>
      <w:r w:rsidR="007E0762"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>38</w:t>
      </w:r>
      <w:r w:rsidRPr="00FA2F4B">
        <w:rPr>
          <w:rFonts w:ascii="Times New Roman" w:eastAsiaTheme="majorHAnsi" w:hAnsi="Times New Roman" w:cs="Times New Roman"/>
          <w:b/>
          <w:bCs/>
          <w:sz w:val="24"/>
          <w:szCs w:val="24"/>
        </w:rPr>
        <w:t xml:space="preserve"> Clade I MPXV variants used in this study.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43"/>
      </w:tblGrid>
      <w:tr w:rsidR="007E0762" w:rsidRPr="00151200" w14:paraId="17B66E39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5A089E86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JX878417</w:t>
            </w:r>
          </w:p>
        </w:tc>
      </w:tr>
      <w:tr w:rsidR="007E0762" w:rsidRPr="00151200" w14:paraId="78F5FACB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4CAF37A1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OP498046</w:t>
            </w:r>
          </w:p>
        </w:tc>
      </w:tr>
      <w:tr w:rsidR="007E0762" w:rsidRPr="00151200" w14:paraId="04D161ED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0FA33FC0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JX878426</w:t>
            </w:r>
          </w:p>
        </w:tc>
      </w:tr>
      <w:tr w:rsidR="007E0762" w:rsidRPr="00151200" w14:paraId="5D7A381A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6FA664E9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lastRenderedPageBreak/>
              <w:t>JX878408</w:t>
            </w:r>
          </w:p>
        </w:tc>
      </w:tr>
      <w:tr w:rsidR="007E0762" w:rsidRPr="00151200" w14:paraId="575EBFF6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34C72838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NC_003310</w:t>
            </w:r>
          </w:p>
        </w:tc>
      </w:tr>
      <w:tr w:rsidR="007E0762" w:rsidRPr="00151200" w14:paraId="6ECB85D9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68F7357A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JX878418</w:t>
            </w:r>
          </w:p>
        </w:tc>
      </w:tr>
      <w:tr w:rsidR="007E0762" w:rsidRPr="00151200" w14:paraId="35AB3085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10DAD1B1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JX878420</w:t>
            </w:r>
          </w:p>
        </w:tc>
      </w:tr>
      <w:tr w:rsidR="007E0762" w:rsidRPr="00151200" w14:paraId="2611AFE8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03712128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JX878419</w:t>
            </w:r>
          </w:p>
        </w:tc>
      </w:tr>
      <w:tr w:rsidR="007E0762" w:rsidRPr="00151200" w14:paraId="0FB66623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0F962FDA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JX878412</w:t>
            </w:r>
          </w:p>
        </w:tc>
      </w:tr>
      <w:tr w:rsidR="007E0762" w:rsidRPr="00151200" w14:paraId="32F815C2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6378F912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JX878411</w:t>
            </w:r>
          </w:p>
        </w:tc>
      </w:tr>
      <w:tr w:rsidR="007E0762" w:rsidRPr="00151200" w14:paraId="0AC1C14C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726794BB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JX878409</w:t>
            </w:r>
          </w:p>
        </w:tc>
      </w:tr>
      <w:tr w:rsidR="007E0762" w:rsidRPr="00151200" w14:paraId="04E32A21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462141B9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JX878410</w:t>
            </w:r>
          </w:p>
        </w:tc>
      </w:tr>
      <w:tr w:rsidR="007E0762" w:rsidRPr="00151200" w14:paraId="73E774EE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19D3F840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JX878416</w:t>
            </w:r>
          </w:p>
        </w:tc>
      </w:tr>
      <w:tr w:rsidR="007E0762" w:rsidRPr="00151200" w14:paraId="2200E66C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117DCBD2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JX878415</w:t>
            </w:r>
          </w:p>
        </w:tc>
      </w:tr>
      <w:tr w:rsidR="007E0762" w:rsidRPr="00151200" w14:paraId="3627971B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17947A61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JX878414</w:t>
            </w:r>
          </w:p>
        </w:tc>
      </w:tr>
      <w:tr w:rsidR="007E0762" w:rsidRPr="00151200" w14:paraId="5B98094F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27DCC5AB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JX878413</w:t>
            </w:r>
          </w:p>
        </w:tc>
      </w:tr>
      <w:tr w:rsidR="007E0762" w:rsidRPr="00151200" w14:paraId="01C9AC6F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72AA13E2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JX878427</w:t>
            </w:r>
          </w:p>
        </w:tc>
      </w:tr>
      <w:tr w:rsidR="007E0762" w:rsidRPr="00151200" w14:paraId="6BCE9949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30E8BE05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JX878421</w:t>
            </w:r>
          </w:p>
        </w:tc>
      </w:tr>
      <w:tr w:rsidR="007E0762" w:rsidRPr="00151200" w14:paraId="53583F5F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6FDB83B2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JX878422</w:t>
            </w:r>
          </w:p>
        </w:tc>
      </w:tr>
      <w:tr w:rsidR="007E0762" w:rsidRPr="00151200" w14:paraId="1060CA9D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7B83F527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JX878428</w:t>
            </w:r>
          </w:p>
        </w:tc>
      </w:tr>
      <w:tr w:rsidR="007E0762" w:rsidRPr="00151200" w14:paraId="5F119EBE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6C499CCF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KC257460</w:t>
            </w:r>
          </w:p>
        </w:tc>
      </w:tr>
      <w:tr w:rsidR="007E0762" w:rsidRPr="00151200" w14:paraId="2713A2B7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4203CE71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DQ011155</w:t>
            </w:r>
          </w:p>
        </w:tc>
      </w:tr>
      <w:tr w:rsidR="007E0762" w:rsidRPr="00151200" w14:paraId="78ADBA4F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3755FBE8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HM172544</w:t>
            </w:r>
          </w:p>
        </w:tc>
      </w:tr>
      <w:tr w:rsidR="007E0762" w:rsidRPr="00151200" w14:paraId="6CD1AABB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3BD17065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MN702449</w:t>
            </w:r>
          </w:p>
        </w:tc>
      </w:tr>
      <w:tr w:rsidR="007E0762" w:rsidRPr="00151200" w14:paraId="1DB37E6E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428FB22F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MN702446</w:t>
            </w:r>
          </w:p>
        </w:tc>
      </w:tr>
      <w:tr w:rsidR="007E0762" w:rsidRPr="00151200" w14:paraId="266584A8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0A061523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MN702445</w:t>
            </w:r>
          </w:p>
        </w:tc>
      </w:tr>
      <w:tr w:rsidR="007E0762" w:rsidRPr="00151200" w14:paraId="2E730C8F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1F9EE990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MN702444</w:t>
            </w:r>
          </w:p>
        </w:tc>
      </w:tr>
      <w:tr w:rsidR="007E0762" w:rsidRPr="00151200" w14:paraId="6836FB1D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0EB59C39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DQ011154</w:t>
            </w:r>
          </w:p>
        </w:tc>
      </w:tr>
      <w:tr w:rsidR="007E0762" w:rsidRPr="00151200" w14:paraId="32119A11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204C8185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MN702451</w:t>
            </w:r>
          </w:p>
        </w:tc>
      </w:tr>
      <w:tr w:rsidR="007E0762" w:rsidRPr="00151200" w14:paraId="6CC08976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68505457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JX878425</w:t>
            </w:r>
          </w:p>
        </w:tc>
      </w:tr>
      <w:tr w:rsidR="007E0762" w:rsidRPr="00151200" w14:paraId="3E32B9BE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31665760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JX878429</w:t>
            </w:r>
          </w:p>
        </w:tc>
      </w:tr>
      <w:tr w:rsidR="007E0762" w:rsidRPr="00151200" w14:paraId="6B85924A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3B0C8CE2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JX878407</w:t>
            </w:r>
          </w:p>
        </w:tc>
      </w:tr>
      <w:tr w:rsidR="007E0762" w:rsidRPr="00151200" w14:paraId="7BB08880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7E4A1910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JX878423</w:t>
            </w:r>
          </w:p>
        </w:tc>
      </w:tr>
      <w:tr w:rsidR="007E0762" w:rsidRPr="00151200" w14:paraId="23B86B48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3E7182EC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JX878424</w:t>
            </w:r>
          </w:p>
        </w:tc>
      </w:tr>
      <w:tr w:rsidR="007E0762" w:rsidRPr="00151200" w14:paraId="7A118179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74F870EF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MN702452</w:t>
            </w:r>
          </w:p>
        </w:tc>
      </w:tr>
      <w:tr w:rsidR="007E0762" w:rsidRPr="00151200" w14:paraId="16B761AA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0CA0FA84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MN702453</w:t>
            </w:r>
          </w:p>
        </w:tc>
      </w:tr>
      <w:tr w:rsidR="007E0762" w:rsidRPr="00151200" w14:paraId="39403CB9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142A63B8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MN702450</w:t>
            </w:r>
          </w:p>
        </w:tc>
      </w:tr>
      <w:tr w:rsidR="007E0762" w:rsidRPr="00151200" w14:paraId="1E84ED22" w14:textId="77777777" w:rsidTr="00361158">
        <w:trPr>
          <w:trHeight w:val="290"/>
        </w:trPr>
        <w:tc>
          <w:tcPr>
            <w:tcW w:w="1119" w:type="dxa"/>
            <w:noWrap/>
            <w:hideMark/>
          </w:tcPr>
          <w:p w14:paraId="7066457E" w14:textId="77777777" w:rsidR="007E0762" w:rsidRPr="00151200" w:rsidRDefault="007E0762" w:rsidP="007B5131">
            <w:pPr>
              <w:jc w:val="left"/>
              <w:rPr>
                <w:rFonts w:ascii="Times New Roman" w:eastAsiaTheme="minorHAnsi" w:hAnsi="Times New Roman" w:cs="Times New Roman"/>
              </w:rPr>
            </w:pPr>
            <w:r w:rsidRPr="00151200">
              <w:rPr>
                <w:rFonts w:ascii="Times New Roman" w:eastAsiaTheme="minorHAnsi" w:hAnsi="Times New Roman" w:cs="Times New Roman"/>
              </w:rPr>
              <w:t>MN702447</w:t>
            </w:r>
          </w:p>
        </w:tc>
      </w:tr>
    </w:tbl>
    <w:p w14:paraId="6A1E9582" w14:textId="77777777" w:rsidR="008A6F53" w:rsidRPr="00151200" w:rsidRDefault="008A6F53" w:rsidP="00151200">
      <w:pPr>
        <w:spacing w:line="276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</w:p>
    <w:p w14:paraId="19F3D7EA" w14:textId="48D66D7D" w:rsidR="00F44702" w:rsidRDefault="008A6F53" w:rsidP="00151200">
      <w:pPr>
        <w:spacing w:line="276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All these </w:t>
      </w:r>
      <w:r w:rsidR="00C975B4">
        <w:rPr>
          <w:rFonts w:ascii="Times New Roman" w:eastAsiaTheme="majorHAnsi" w:hAnsi="Times New Roman" w:cs="Times New Roman"/>
          <w:sz w:val="24"/>
          <w:szCs w:val="24"/>
        </w:rPr>
        <w:t xml:space="preserve">MPXV </w:t>
      </w:r>
      <w:r w:rsidR="00D01DFA" w:rsidRPr="00151200">
        <w:rPr>
          <w:rFonts w:ascii="Times New Roman" w:eastAsiaTheme="majorHAnsi" w:hAnsi="Times New Roman" w:cs="Times New Roman"/>
          <w:sz w:val="24"/>
          <w:szCs w:val="24"/>
        </w:rPr>
        <w:t xml:space="preserve">genome 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>sequences were downloaded fr</w:t>
      </w:r>
      <w:r w:rsidR="00BE7054" w:rsidRPr="00151200">
        <w:rPr>
          <w:rFonts w:ascii="Times New Roman" w:eastAsiaTheme="majorHAnsi" w:hAnsi="Times New Roman" w:cs="Times New Roman"/>
          <w:sz w:val="24"/>
          <w:szCs w:val="24"/>
        </w:rPr>
        <w:t>o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m </w:t>
      </w:r>
      <w:hyperlink r:id="rId7" w:history="1">
        <w:r w:rsidR="00BE7054" w:rsidRPr="00151200">
          <w:rPr>
            <w:rStyle w:val="Hyperlink"/>
            <w:rFonts w:ascii="Times New Roman" w:eastAsiaTheme="majorHAnsi" w:hAnsi="Times New Roman" w:cs="Times New Roman"/>
            <w:sz w:val="24"/>
            <w:szCs w:val="24"/>
          </w:rPr>
          <w:t>https://data.nextstrain.org/files/workflows/monkeypox/alignment.fasta.xz</w:t>
        </w:r>
      </w:hyperlink>
      <w:r w:rsidR="00220334">
        <w:rPr>
          <w:rFonts w:ascii="Times New Roman" w:eastAsiaTheme="majorHAnsi" w:hAnsi="Times New Roman" w:cs="Times New Roman"/>
          <w:sz w:val="24"/>
          <w:szCs w:val="24"/>
        </w:rPr>
        <w:t>.</w:t>
      </w:r>
      <w:r w:rsidR="00BE7054"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220334">
        <w:rPr>
          <w:rFonts w:ascii="Times New Roman" w:eastAsiaTheme="majorHAnsi" w:hAnsi="Times New Roman" w:cs="Times New Roman"/>
          <w:sz w:val="24"/>
          <w:szCs w:val="24"/>
        </w:rPr>
        <w:t>T</w:t>
      </w:r>
      <w:r w:rsidR="00042E95">
        <w:rPr>
          <w:rFonts w:ascii="Times New Roman" w:eastAsiaTheme="majorHAnsi" w:hAnsi="Times New Roman" w:cs="Times New Roman"/>
          <w:sz w:val="24"/>
          <w:szCs w:val="24"/>
        </w:rPr>
        <w:t>hese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 sequence</w:t>
      </w:r>
      <w:r w:rsidR="00042E95">
        <w:rPr>
          <w:rFonts w:ascii="Times New Roman" w:eastAsiaTheme="majorHAnsi" w:hAnsi="Times New Roman" w:cs="Times New Roman"/>
          <w:sz w:val="24"/>
          <w:szCs w:val="24"/>
        </w:rPr>
        <w:t>s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51145B">
        <w:rPr>
          <w:rFonts w:ascii="Times New Roman" w:eastAsiaTheme="majorHAnsi" w:hAnsi="Times New Roman" w:cs="Times New Roman"/>
          <w:sz w:val="24"/>
          <w:szCs w:val="24"/>
        </w:rPr>
        <w:t xml:space="preserve">were 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>align</w:t>
      </w:r>
      <w:r w:rsidR="007E41B2" w:rsidRPr="00151200">
        <w:rPr>
          <w:rFonts w:ascii="Times New Roman" w:eastAsiaTheme="majorHAnsi" w:hAnsi="Times New Roman" w:cs="Times New Roman"/>
          <w:sz w:val="24"/>
          <w:szCs w:val="24"/>
        </w:rPr>
        <w:t>ed against the reference sequence MPXV-M5312_HM12_Rivers (NC_063383)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7E41B2" w:rsidRPr="00151200">
        <w:rPr>
          <w:rFonts w:ascii="Times New Roman" w:eastAsiaTheme="majorHAnsi" w:hAnsi="Times New Roman" w:cs="Times New Roman"/>
          <w:sz w:val="24"/>
          <w:szCs w:val="24"/>
        </w:rPr>
        <w:t>using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 Nextclade</w:t>
      </w:r>
      <w:r w:rsidR="001C0454">
        <w:rPr>
          <w:rFonts w:ascii="Times New Roman" w:eastAsiaTheme="majorHAnsi" w:hAnsi="Times New Roman" w:cs="Times New Roman"/>
          <w:sz w:val="24"/>
          <w:szCs w:val="24"/>
        </w:rPr>
        <w:t>,</w:t>
      </w:r>
      <w:r w:rsidR="003F4165">
        <w:rPr>
          <w:rFonts w:ascii="Times New Roman" w:eastAsiaTheme="majorHAnsi" w:hAnsi="Times New Roman" w:cs="Times New Roman"/>
          <w:sz w:val="24"/>
          <w:szCs w:val="24"/>
        </w:rPr>
        <w:t xml:space="preserve"> and inserted nucleotides were </w:t>
      </w:r>
      <w:r w:rsidR="00273BC8">
        <w:rPr>
          <w:rFonts w:ascii="Times New Roman" w:eastAsiaTheme="majorHAnsi" w:hAnsi="Times New Roman" w:cs="Times New Roman"/>
          <w:sz w:val="24"/>
          <w:szCs w:val="24"/>
        </w:rPr>
        <w:t>trimmed</w:t>
      </w:r>
      <w:r w:rsidR="00210D20">
        <w:rPr>
          <w:rFonts w:ascii="Times New Roman" w:eastAsiaTheme="majorHAnsi" w:hAnsi="Times New Roman" w:cs="Times New Roman"/>
          <w:sz w:val="24"/>
          <w:szCs w:val="24"/>
        </w:rPr>
        <w:t xml:space="preserve"> by </w:t>
      </w:r>
      <w:r w:rsidR="00CC251D">
        <w:rPr>
          <w:rFonts w:ascii="Times New Roman" w:eastAsiaTheme="majorHAnsi" w:hAnsi="Times New Roman" w:cs="Times New Roman"/>
          <w:sz w:val="24"/>
          <w:szCs w:val="24"/>
        </w:rPr>
        <w:t xml:space="preserve">the </w:t>
      </w:r>
      <w:r w:rsidR="00210D20">
        <w:rPr>
          <w:rFonts w:ascii="Times New Roman" w:eastAsiaTheme="majorHAnsi" w:hAnsi="Times New Roman" w:cs="Times New Roman"/>
          <w:sz w:val="24"/>
          <w:szCs w:val="24"/>
        </w:rPr>
        <w:t>Nextstrain</w:t>
      </w:r>
      <w:r w:rsidR="00CC251D">
        <w:rPr>
          <w:rFonts w:ascii="Times New Roman" w:eastAsiaTheme="majorHAnsi" w:hAnsi="Times New Roman" w:cs="Times New Roman"/>
          <w:sz w:val="24"/>
          <w:szCs w:val="24"/>
        </w:rPr>
        <w:t xml:space="preserve"> database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>.</w:t>
      </w:r>
      <w:r w:rsidR="00C24047"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89559D">
        <w:rPr>
          <w:rFonts w:ascii="Times New Roman" w:eastAsiaTheme="majorHAnsi" w:hAnsi="Times New Roman" w:cs="Times New Roman"/>
          <w:sz w:val="24"/>
          <w:szCs w:val="24"/>
        </w:rPr>
        <w:t>Therefore, a</w:t>
      </w:r>
      <w:r w:rsidR="00C24047" w:rsidRPr="00151200">
        <w:rPr>
          <w:rFonts w:ascii="Times New Roman" w:eastAsiaTheme="majorHAnsi" w:hAnsi="Times New Roman" w:cs="Times New Roman"/>
          <w:sz w:val="24"/>
          <w:szCs w:val="24"/>
        </w:rPr>
        <w:t xml:space="preserve">ll these </w:t>
      </w:r>
      <w:r w:rsidR="00C76410">
        <w:rPr>
          <w:rFonts w:ascii="Times New Roman" w:eastAsiaTheme="majorHAnsi" w:hAnsi="Times New Roman" w:cs="Times New Roman"/>
          <w:sz w:val="24"/>
          <w:szCs w:val="24"/>
        </w:rPr>
        <w:t>genome</w:t>
      </w:r>
      <w:r w:rsidR="00C24047" w:rsidRPr="00151200">
        <w:rPr>
          <w:rFonts w:ascii="Times New Roman" w:eastAsiaTheme="majorHAnsi" w:hAnsi="Times New Roman" w:cs="Times New Roman"/>
          <w:sz w:val="24"/>
          <w:szCs w:val="24"/>
        </w:rPr>
        <w:t xml:space="preserve">s </w:t>
      </w:r>
      <w:r w:rsidR="00BC2AF1" w:rsidRPr="00151200">
        <w:rPr>
          <w:rFonts w:ascii="Times New Roman" w:eastAsiaTheme="majorHAnsi" w:hAnsi="Times New Roman" w:cs="Times New Roman"/>
          <w:sz w:val="24"/>
          <w:szCs w:val="24"/>
        </w:rPr>
        <w:t>have</w:t>
      </w:r>
      <w:r w:rsidR="00CA23E4">
        <w:rPr>
          <w:rFonts w:ascii="Times New Roman" w:eastAsiaTheme="majorHAnsi" w:hAnsi="Times New Roman" w:cs="Times New Roman"/>
          <w:sz w:val="24"/>
          <w:szCs w:val="24"/>
        </w:rPr>
        <w:t xml:space="preserve"> an</w:t>
      </w:r>
      <w:r w:rsidR="00BC2AF1" w:rsidRPr="00151200">
        <w:rPr>
          <w:rFonts w:ascii="Times New Roman" w:eastAsiaTheme="majorHAnsi" w:hAnsi="Times New Roman" w:cs="Times New Roman"/>
          <w:sz w:val="24"/>
          <w:szCs w:val="24"/>
        </w:rPr>
        <w:t xml:space="preserve"> identical length (</w:t>
      </w:r>
      <w:r w:rsidR="00C33FA1" w:rsidRPr="00151200">
        <w:rPr>
          <w:rFonts w:ascii="Times New Roman" w:eastAsiaTheme="majorHAnsi" w:hAnsi="Times New Roman" w:cs="Times New Roman"/>
          <w:sz w:val="24"/>
          <w:szCs w:val="24"/>
        </w:rPr>
        <w:t>197</w:t>
      </w:r>
      <w:r w:rsidR="009D1AE2" w:rsidRPr="00151200">
        <w:rPr>
          <w:rFonts w:ascii="Times New Roman" w:eastAsiaTheme="majorHAnsi" w:hAnsi="Times New Roman" w:cs="Times New Roman"/>
          <w:sz w:val="24"/>
          <w:szCs w:val="24"/>
        </w:rPr>
        <w:t>,</w:t>
      </w:r>
      <w:r w:rsidR="00C33FA1" w:rsidRPr="00151200">
        <w:rPr>
          <w:rFonts w:ascii="Times New Roman" w:eastAsiaTheme="majorHAnsi" w:hAnsi="Times New Roman" w:cs="Times New Roman"/>
          <w:sz w:val="24"/>
          <w:szCs w:val="24"/>
        </w:rPr>
        <w:t>209 bp</w:t>
      </w:r>
      <w:r w:rsidR="00A43CC0">
        <w:rPr>
          <w:rFonts w:ascii="Times New Roman" w:eastAsiaTheme="majorHAnsi" w:hAnsi="Times New Roman" w:cs="Times New Roman"/>
          <w:sz w:val="24"/>
          <w:szCs w:val="24"/>
        </w:rPr>
        <w:t xml:space="preserve">, </w:t>
      </w:r>
      <w:r w:rsidR="004463A9" w:rsidRPr="00E462AB">
        <w:rPr>
          <w:rFonts w:ascii="Times New Roman" w:eastAsiaTheme="majorHAnsi" w:hAnsi="Times New Roman" w:cs="Times New Roman"/>
          <w:i/>
          <w:iCs/>
          <w:sz w:val="24"/>
          <w:szCs w:val="24"/>
        </w:rPr>
        <w:t>i.e.</w:t>
      </w:r>
      <w:r w:rsidR="004463A9">
        <w:rPr>
          <w:rFonts w:ascii="Times New Roman" w:eastAsiaTheme="majorHAnsi" w:hAnsi="Times New Roman" w:cs="Times New Roman"/>
          <w:sz w:val="24"/>
          <w:szCs w:val="24"/>
        </w:rPr>
        <w:t xml:space="preserve">, </w:t>
      </w:r>
      <w:r w:rsidR="00A43CC0">
        <w:rPr>
          <w:rFonts w:ascii="Times New Roman" w:eastAsiaTheme="majorHAnsi" w:hAnsi="Times New Roman" w:cs="Times New Roman"/>
          <w:sz w:val="24"/>
          <w:szCs w:val="24"/>
        </w:rPr>
        <w:t>“</w:t>
      </w:r>
      <w:r w:rsidR="001C0454">
        <w:rPr>
          <w:rFonts w:ascii="Times New Roman" w:eastAsiaTheme="majorHAnsi" w:hAnsi="Times New Roman" w:cs="Times New Roman"/>
          <w:sz w:val="24"/>
          <w:szCs w:val="24"/>
        </w:rPr>
        <w:t>pre-</w:t>
      </w:r>
      <w:r w:rsidR="00A43CC0">
        <w:rPr>
          <w:rFonts w:ascii="Times New Roman" w:eastAsiaTheme="majorHAnsi" w:hAnsi="Times New Roman" w:cs="Times New Roman"/>
          <w:sz w:val="24"/>
          <w:szCs w:val="24"/>
        </w:rPr>
        <w:t>aligned”</w:t>
      </w:r>
      <w:r w:rsidR="00BC2AF1" w:rsidRPr="00151200">
        <w:rPr>
          <w:rFonts w:ascii="Times New Roman" w:eastAsiaTheme="majorHAnsi" w:hAnsi="Times New Roman" w:cs="Times New Roman"/>
          <w:sz w:val="24"/>
          <w:szCs w:val="24"/>
        </w:rPr>
        <w:t>)</w:t>
      </w:r>
      <w:r w:rsidR="00DB2DF8" w:rsidRPr="00151200">
        <w:rPr>
          <w:rFonts w:ascii="Times New Roman" w:eastAsiaTheme="majorHAnsi" w:hAnsi="Times New Roman" w:cs="Times New Roman"/>
          <w:sz w:val="24"/>
          <w:szCs w:val="24"/>
        </w:rPr>
        <w:t xml:space="preserve"> and are ready for calling</w:t>
      </w:r>
      <w:r w:rsidR="00DA2D40" w:rsidRPr="00DA2D4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B07C29">
        <w:rPr>
          <w:rFonts w:ascii="Times New Roman" w:eastAsiaTheme="majorHAnsi" w:hAnsi="Times New Roman" w:cs="Times New Roman"/>
          <w:sz w:val="24"/>
          <w:szCs w:val="24"/>
        </w:rPr>
        <w:t>base substitutions</w:t>
      </w:r>
      <w:r w:rsidR="00E03077">
        <w:rPr>
          <w:rFonts w:ascii="Times New Roman" w:eastAsiaTheme="majorHAnsi" w:hAnsi="Times New Roman" w:cs="Times New Roman"/>
          <w:sz w:val="24"/>
          <w:szCs w:val="24"/>
        </w:rPr>
        <w:t xml:space="preserve"> (see f</w:t>
      </w:r>
      <w:r w:rsidR="00E03077" w:rsidRPr="00151200">
        <w:rPr>
          <w:rFonts w:ascii="Times New Roman" w:eastAsiaTheme="majorHAnsi" w:hAnsi="Times New Roman" w:cs="Times New Roman"/>
          <w:sz w:val="24"/>
          <w:szCs w:val="24"/>
        </w:rPr>
        <w:t>ile “MPXV.fasta”</w:t>
      </w:r>
      <w:r w:rsidR="00E03077">
        <w:rPr>
          <w:rFonts w:ascii="Times New Roman" w:eastAsiaTheme="majorHAnsi" w:hAnsi="Times New Roman" w:cs="Times New Roman"/>
          <w:sz w:val="24"/>
          <w:szCs w:val="24"/>
        </w:rPr>
        <w:t>)</w:t>
      </w:r>
      <w:r w:rsidR="00AD40AF" w:rsidRPr="00151200">
        <w:rPr>
          <w:rFonts w:ascii="Times New Roman" w:eastAsiaTheme="majorHAnsi" w:hAnsi="Times New Roman" w:cs="Times New Roman"/>
          <w:sz w:val="24"/>
          <w:szCs w:val="24"/>
        </w:rPr>
        <w:t>.</w:t>
      </w:r>
      <w:r w:rsidR="00C57084"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F44702">
        <w:rPr>
          <w:rFonts w:ascii="Times New Roman" w:eastAsiaTheme="majorHAnsi" w:hAnsi="Times New Roman" w:cs="Times New Roman"/>
          <w:sz w:val="24"/>
          <w:szCs w:val="24"/>
        </w:rPr>
        <w:t xml:space="preserve">The alignment file of all ~700 MPXV genomes is too large </w:t>
      </w:r>
      <w:r w:rsidR="00AB0D26">
        <w:rPr>
          <w:rFonts w:ascii="Times New Roman" w:eastAsiaTheme="majorHAnsi" w:hAnsi="Times New Roman" w:cs="Times New Roman"/>
          <w:sz w:val="24"/>
          <w:szCs w:val="24"/>
        </w:rPr>
        <w:t>(&gt;100</w:t>
      </w:r>
      <w:r w:rsidR="00BD11D3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AB0D26">
        <w:rPr>
          <w:rFonts w:ascii="Times New Roman" w:eastAsiaTheme="majorHAnsi" w:hAnsi="Times New Roman" w:cs="Times New Roman"/>
          <w:sz w:val="24"/>
          <w:szCs w:val="24"/>
        </w:rPr>
        <w:lastRenderedPageBreak/>
        <w:t>M</w:t>
      </w:r>
      <w:r w:rsidR="00BD11D3">
        <w:rPr>
          <w:rFonts w:ascii="Times New Roman" w:eastAsiaTheme="majorHAnsi" w:hAnsi="Times New Roman" w:cs="Times New Roman"/>
          <w:sz w:val="24"/>
          <w:szCs w:val="24"/>
        </w:rPr>
        <w:t>B</w:t>
      </w:r>
      <w:r w:rsidR="00AB0D26">
        <w:rPr>
          <w:rFonts w:ascii="Times New Roman" w:eastAsiaTheme="majorHAnsi" w:hAnsi="Times New Roman" w:cs="Times New Roman"/>
          <w:sz w:val="24"/>
          <w:szCs w:val="24"/>
        </w:rPr>
        <w:t xml:space="preserve">) </w:t>
      </w:r>
      <w:r w:rsidR="00F44702">
        <w:rPr>
          <w:rFonts w:ascii="Times New Roman" w:eastAsiaTheme="majorHAnsi" w:hAnsi="Times New Roman" w:cs="Times New Roman"/>
          <w:sz w:val="24"/>
          <w:szCs w:val="24"/>
        </w:rPr>
        <w:t>to be sent th</w:t>
      </w:r>
      <w:r w:rsidR="00C35C30">
        <w:rPr>
          <w:rFonts w:ascii="Times New Roman" w:eastAsiaTheme="majorHAnsi" w:hAnsi="Times New Roman" w:cs="Times New Roman"/>
          <w:sz w:val="24"/>
          <w:szCs w:val="24"/>
        </w:rPr>
        <w:t>r</w:t>
      </w:r>
      <w:r w:rsidR="00F44702">
        <w:rPr>
          <w:rFonts w:ascii="Times New Roman" w:eastAsiaTheme="majorHAnsi" w:hAnsi="Times New Roman" w:cs="Times New Roman"/>
          <w:sz w:val="24"/>
          <w:szCs w:val="24"/>
        </w:rPr>
        <w:t>ough</w:t>
      </w:r>
      <w:r w:rsidR="001A7302">
        <w:rPr>
          <w:rFonts w:ascii="Times New Roman" w:eastAsiaTheme="majorHAnsi" w:hAnsi="Times New Roman" w:cs="Times New Roman"/>
          <w:sz w:val="24"/>
          <w:szCs w:val="24"/>
        </w:rPr>
        <w:t xml:space="preserve"> an</w:t>
      </w:r>
      <w:r w:rsidR="00F44702">
        <w:rPr>
          <w:rFonts w:ascii="Times New Roman" w:eastAsiaTheme="majorHAnsi" w:hAnsi="Times New Roman" w:cs="Times New Roman"/>
          <w:sz w:val="24"/>
          <w:szCs w:val="24"/>
        </w:rPr>
        <w:t xml:space="preserve"> e-mail </w:t>
      </w:r>
      <w:r w:rsidR="00AF5001">
        <w:rPr>
          <w:rFonts w:ascii="Times New Roman" w:eastAsiaTheme="majorHAnsi" w:hAnsi="Times New Roman" w:cs="Times New Roman"/>
          <w:sz w:val="24"/>
          <w:szCs w:val="24"/>
        </w:rPr>
        <w:t xml:space="preserve">(and is not necessary </w:t>
      </w:r>
      <w:r w:rsidR="00B06EDE">
        <w:rPr>
          <w:rFonts w:ascii="Times New Roman" w:eastAsiaTheme="majorHAnsi" w:hAnsi="Times New Roman" w:cs="Times New Roman"/>
          <w:sz w:val="24"/>
          <w:szCs w:val="24"/>
        </w:rPr>
        <w:t xml:space="preserve">in our view </w:t>
      </w:r>
      <w:r w:rsidR="0089559D">
        <w:rPr>
          <w:rFonts w:ascii="Times New Roman" w:eastAsiaTheme="majorHAnsi" w:hAnsi="Times New Roman" w:cs="Times New Roman"/>
          <w:sz w:val="24"/>
          <w:szCs w:val="24"/>
        </w:rPr>
        <w:t xml:space="preserve">because </w:t>
      </w:r>
      <w:r w:rsidR="00AF5001">
        <w:rPr>
          <w:rFonts w:ascii="Times New Roman" w:eastAsiaTheme="majorHAnsi" w:hAnsi="Times New Roman" w:cs="Times New Roman"/>
          <w:sz w:val="24"/>
          <w:szCs w:val="24"/>
        </w:rPr>
        <w:t>sequences downloaded from Nextstrain ha</w:t>
      </w:r>
      <w:r w:rsidR="00EA5EFC">
        <w:rPr>
          <w:rFonts w:ascii="Times New Roman" w:eastAsiaTheme="majorHAnsi" w:hAnsi="Times New Roman" w:cs="Times New Roman"/>
          <w:sz w:val="24"/>
          <w:szCs w:val="24"/>
        </w:rPr>
        <w:t>ve</w:t>
      </w:r>
      <w:r w:rsidR="00AF5001">
        <w:rPr>
          <w:rFonts w:ascii="Times New Roman" w:eastAsiaTheme="majorHAnsi" w:hAnsi="Times New Roman" w:cs="Times New Roman"/>
          <w:sz w:val="24"/>
          <w:szCs w:val="24"/>
        </w:rPr>
        <w:t xml:space="preserve"> been </w:t>
      </w:r>
      <w:r w:rsidR="00362887">
        <w:rPr>
          <w:rFonts w:ascii="Times New Roman" w:eastAsiaTheme="majorHAnsi" w:hAnsi="Times New Roman" w:cs="Times New Roman"/>
          <w:sz w:val="24"/>
          <w:szCs w:val="24"/>
        </w:rPr>
        <w:t>pre</w:t>
      </w:r>
      <w:r w:rsidR="009134B3">
        <w:rPr>
          <w:rFonts w:ascii="Times New Roman" w:eastAsiaTheme="majorHAnsi" w:hAnsi="Times New Roman" w:cs="Times New Roman"/>
          <w:sz w:val="24"/>
          <w:szCs w:val="24"/>
        </w:rPr>
        <w:t>-</w:t>
      </w:r>
      <w:r w:rsidR="00AF5001">
        <w:rPr>
          <w:rFonts w:ascii="Times New Roman" w:eastAsiaTheme="majorHAnsi" w:hAnsi="Times New Roman" w:cs="Times New Roman"/>
          <w:sz w:val="24"/>
          <w:szCs w:val="24"/>
        </w:rPr>
        <w:t xml:space="preserve">aligned). </w:t>
      </w:r>
      <w:r w:rsidR="00E54FA6">
        <w:rPr>
          <w:rFonts w:ascii="Times New Roman" w:eastAsiaTheme="majorHAnsi" w:hAnsi="Times New Roman" w:cs="Times New Roman"/>
          <w:sz w:val="24"/>
          <w:szCs w:val="24"/>
        </w:rPr>
        <w:t xml:space="preserve">If the authors do </w:t>
      </w:r>
      <w:r w:rsidR="0022707E">
        <w:rPr>
          <w:rFonts w:ascii="Times New Roman" w:eastAsiaTheme="majorHAnsi" w:hAnsi="Times New Roman" w:cs="Times New Roman"/>
          <w:sz w:val="24"/>
          <w:szCs w:val="24"/>
        </w:rPr>
        <w:t>need</w:t>
      </w:r>
      <w:r w:rsidR="00E54FA6">
        <w:rPr>
          <w:rFonts w:ascii="Times New Roman" w:eastAsiaTheme="majorHAnsi" w:hAnsi="Times New Roman" w:cs="Times New Roman"/>
          <w:sz w:val="24"/>
          <w:szCs w:val="24"/>
        </w:rPr>
        <w:t xml:space="preserve"> this file, we can put it on github or somewhere similar for downloading.</w:t>
      </w:r>
    </w:p>
    <w:p w14:paraId="65BFBBAD" w14:textId="77777777" w:rsidR="00F44702" w:rsidRDefault="00F44702" w:rsidP="00151200">
      <w:pPr>
        <w:spacing w:line="276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</w:p>
    <w:p w14:paraId="0BE1E22C" w14:textId="3F7B2BA9" w:rsidR="00825FF3" w:rsidRDefault="00730E59" w:rsidP="00824092">
      <w:pPr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51200">
        <w:rPr>
          <w:rFonts w:ascii="Times New Roman" w:eastAsiaTheme="majorHAnsi" w:hAnsi="Times New Roman" w:cs="Times New Roman"/>
          <w:sz w:val="24"/>
          <w:szCs w:val="24"/>
        </w:rPr>
        <w:t>We built the maximum likelihood tree using IQ-TREE multicore version 2.1.4-beta and reconstructed the last common ancestors using FastML v3.11 under the default parameters.</w:t>
      </w:r>
      <w:r w:rsidR="00824092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0D114E">
        <w:rPr>
          <w:rFonts w:ascii="Times New Roman" w:eastAsiaTheme="majorHAnsi" w:hAnsi="Times New Roman" w:cs="Times New Roman"/>
          <w:sz w:val="24"/>
          <w:szCs w:val="24"/>
        </w:rPr>
        <w:t xml:space="preserve">We identified mutations in the evolutionary tree </w:t>
      </w:r>
      <w:r w:rsidR="00E83405">
        <w:rPr>
          <w:rFonts w:ascii="Times New Roman" w:eastAsiaTheme="majorHAnsi" w:hAnsi="Times New Roman" w:cs="Times New Roman"/>
          <w:sz w:val="24"/>
          <w:szCs w:val="24"/>
        </w:rPr>
        <w:t xml:space="preserve">by comparing </w:t>
      </w:r>
      <w:r w:rsidR="000D114E">
        <w:rPr>
          <w:rFonts w:ascii="Times New Roman" w:eastAsiaTheme="majorHAnsi" w:hAnsi="Times New Roman" w:cs="Times New Roman"/>
          <w:sz w:val="24"/>
          <w:szCs w:val="24"/>
        </w:rPr>
        <w:t>sequence</w:t>
      </w:r>
      <w:r w:rsidR="000C5882">
        <w:rPr>
          <w:rFonts w:ascii="Times New Roman" w:eastAsiaTheme="majorHAnsi" w:hAnsi="Times New Roman" w:cs="Times New Roman"/>
          <w:sz w:val="24"/>
          <w:szCs w:val="24"/>
        </w:rPr>
        <w:t>s</w:t>
      </w:r>
      <w:r w:rsidR="000D114E">
        <w:rPr>
          <w:rFonts w:ascii="Times New Roman" w:eastAsiaTheme="majorHAnsi" w:hAnsi="Times New Roman" w:cs="Times New Roman"/>
          <w:sz w:val="24"/>
          <w:szCs w:val="24"/>
        </w:rPr>
        <w:t xml:space="preserve"> shown in </w:t>
      </w:r>
      <w:r w:rsidR="00CA23E4">
        <w:rPr>
          <w:rFonts w:ascii="Times New Roman" w:eastAsiaTheme="majorHAnsi" w:hAnsi="Times New Roman" w:cs="Times New Roman"/>
          <w:sz w:val="24"/>
          <w:szCs w:val="24"/>
        </w:rPr>
        <w:t xml:space="preserve">the </w:t>
      </w:r>
      <w:r w:rsidR="000D114E">
        <w:rPr>
          <w:rFonts w:ascii="Times New Roman" w:eastAsiaTheme="majorHAnsi" w:hAnsi="Times New Roman" w:cs="Times New Roman"/>
          <w:sz w:val="24"/>
          <w:szCs w:val="24"/>
        </w:rPr>
        <w:t>f</w:t>
      </w:r>
      <w:r w:rsidR="000D114E" w:rsidRPr="00151200">
        <w:rPr>
          <w:rFonts w:ascii="Times New Roman" w:eastAsiaTheme="majorHAnsi" w:hAnsi="Times New Roman" w:cs="Times New Roman"/>
          <w:sz w:val="24"/>
          <w:szCs w:val="24"/>
        </w:rPr>
        <w:t>ile “MPXV.fasta”</w:t>
      </w:r>
      <w:r w:rsidR="000D114E">
        <w:rPr>
          <w:rFonts w:ascii="Times New Roman" w:eastAsiaTheme="majorHAnsi" w:hAnsi="Times New Roman" w:cs="Times New Roman"/>
          <w:sz w:val="24"/>
          <w:szCs w:val="24"/>
        </w:rPr>
        <w:t xml:space="preserve">. </w:t>
      </w:r>
      <w:r w:rsidR="00F5475D" w:rsidRPr="00151200">
        <w:rPr>
          <w:rFonts w:ascii="Times New Roman" w:eastAsiaTheme="majorHAnsi" w:hAnsi="Times New Roman" w:cs="Times New Roman"/>
          <w:sz w:val="24"/>
          <w:szCs w:val="24"/>
        </w:rPr>
        <w:t xml:space="preserve">The </w:t>
      </w:r>
      <w:r w:rsidR="00BA0BE5">
        <w:rPr>
          <w:rFonts w:ascii="Times New Roman" w:eastAsiaTheme="majorHAnsi" w:hAnsi="Times New Roman" w:cs="Times New Roman"/>
          <w:sz w:val="24"/>
          <w:szCs w:val="24"/>
        </w:rPr>
        <w:t xml:space="preserve">identified </w:t>
      </w:r>
      <w:r w:rsidR="00F5475D" w:rsidRPr="00151200">
        <w:rPr>
          <w:rFonts w:ascii="Times New Roman" w:eastAsiaTheme="majorHAnsi" w:hAnsi="Times New Roman" w:cs="Times New Roman"/>
          <w:sz w:val="24"/>
          <w:szCs w:val="24"/>
        </w:rPr>
        <w:t xml:space="preserve">mutations </w:t>
      </w:r>
      <w:r w:rsidR="003C3356">
        <w:rPr>
          <w:rFonts w:ascii="Times New Roman" w:eastAsiaTheme="majorHAnsi" w:hAnsi="Times New Roman" w:cs="Times New Roman"/>
          <w:sz w:val="24"/>
          <w:szCs w:val="24"/>
        </w:rPr>
        <w:t>with</w:t>
      </w:r>
      <w:r w:rsidR="00F5475D" w:rsidRPr="00151200">
        <w:rPr>
          <w:rFonts w:ascii="Times New Roman" w:eastAsiaTheme="majorHAnsi" w:hAnsi="Times New Roman" w:cs="Times New Roman"/>
          <w:sz w:val="24"/>
          <w:szCs w:val="24"/>
        </w:rPr>
        <w:t xml:space="preserve">in each internal branch </w:t>
      </w:r>
      <w:r w:rsidR="00321512">
        <w:rPr>
          <w:rFonts w:ascii="Times New Roman" w:eastAsiaTheme="majorHAnsi" w:hAnsi="Times New Roman" w:cs="Times New Roman"/>
          <w:sz w:val="24"/>
          <w:szCs w:val="24"/>
        </w:rPr>
        <w:t xml:space="preserve">(M1–M4) </w:t>
      </w:r>
      <w:r w:rsidR="00F5475D" w:rsidRPr="00151200">
        <w:rPr>
          <w:rFonts w:ascii="Times New Roman" w:eastAsiaTheme="majorHAnsi" w:hAnsi="Times New Roman" w:cs="Times New Roman"/>
          <w:sz w:val="24"/>
          <w:szCs w:val="24"/>
        </w:rPr>
        <w:t xml:space="preserve">are </w:t>
      </w:r>
      <w:r w:rsidR="00AE4F87">
        <w:rPr>
          <w:rFonts w:ascii="Times New Roman" w:eastAsiaTheme="majorHAnsi" w:hAnsi="Times New Roman" w:cs="Times New Roman"/>
          <w:sz w:val="24"/>
          <w:szCs w:val="24"/>
        </w:rPr>
        <w:t>listed</w:t>
      </w:r>
      <w:r w:rsidR="00F5475D" w:rsidRPr="00151200">
        <w:rPr>
          <w:rFonts w:ascii="Times New Roman" w:eastAsiaTheme="majorHAnsi" w:hAnsi="Times New Roman" w:cs="Times New Roman"/>
          <w:sz w:val="24"/>
          <w:szCs w:val="24"/>
        </w:rPr>
        <w:t xml:space="preserve"> in </w:t>
      </w:r>
      <w:r w:rsidR="00CA23E4">
        <w:rPr>
          <w:rFonts w:ascii="Times New Roman" w:eastAsiaTheme="majorHAnsi" w:hAnsi="Times New Roman" w:cs="Times New Roman"/>
          <w:sz w:val="24"/>
          <w:szCs w:val="24"/>
        </w:rPr>
        <w:t xml:space="preserve">the </w:t>
      </w:r>
      <w:r w:rsidR="00F5475D" w:rsidRPr="00151200">
        <w:rPr>
          <w:rFonts w:ascii="Times New Roman" w:eastAsiaTheme="majorHAnsi" w:hAnsi="Times New Roman" w:cs="Times New Roman"/>
          <w:sz w:val="24"/>
          <w:szCs w:val="24"/>
        </w:rPr>
        <w:t xml:space="preserve">file </w:t>
      </w:r>
      <w:r w:rsidR="00420D1A">
        <w:rPr>
          <w:rFonts w:ascii="Times New Roman" w:eastAsiaTheme="majorHAnsi" w:hAnsi="Times New Roman" w:cs="Times New Roman"/>
          <w:sz w:val="24"/>
          <w:szCs w:val="24"/>
        </w:rPr>
        <w:t>“</w:t>
      </w:r>
      <w:r w:rsidR="00E511E3" w:rsidRPr="00151200">
        <w:rPr>
          <w:rFonts w:ascii="Times New Roman" w:eastAsiaTheme="majorHAnsi" w:hAnsi="Times New Roman" w:cs="Times New Roman"/>
          <w:sz w:val="24"/>
          <w:szCs w:val="24"/>
        </w:rPr>
        <w:t>MPXV</w:t>
      </w:r>
      <w:r w:rsidR="00F5475D" w:rsidRPr="00151200">
        <w:rPr>
          <w:rFonts w:ascii="Times New Roman" w:eastAsiaTheme="majorHAnsi" w:hAnsi="Times New Roman" w:cs="Times New Roman"/>
          <w:sz w:val="24"/>
          <w:szCs w:val="24"/>
        </w:rPr>
        <w:t>_SNPs.txt</w:t>
      </w:r>
      <w:r w:rsidR="00420D1A">
        <w:rPr>
          <w:rFonts w:ascii="Times New Roman" w:eastAsiaTheme="majorHAnsi" w:hAnsi="Times New Roman" w:cs="Times New Roman"/>
          <w:sz w:val="24"/>
          <w:szCs w:val="24"/>
        </w:rPr>
        <w:t>”</w:t>
      </w:r>
      <w:r w:rsidR="00910E13" w:rsidRPr="00151200">
        <w:rPr>
          <w:rFonts w:ascii="Times New Roman" w:eastAsiaTheme="majorHAnsi" w:hAnsi="Times New Roman" w:cs="Times New Roman"/>
          <w:sz w:val="24"/>
          <w:szCs w:val="24"/>
        </w:rPr>
        <w:t xml:space="preserve">. </w:t>
      </w:r>
      <w:r w:rsidR="00825FF3" w:rsidRPr="00825FF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Some base substitutions close to gaps </w:t>
      </w:r>
      <w:r w:rsidR="00AF30B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or </w:t>
      </w:r>
      <w:r w:rsidR="00E3223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within </w:t>
      </w:r>
      <w:r w:rsidR="00AF30B1">
        <w:rPr>
          <w:rFonts w:ascii="Times New Roman" w:eastAsia="Times New Roman" w:hAnsi="Times New Roman" w:cs="Times New Roman"/>
          <w:kern w:val="0"/>
          <w:sz w:val="24"/>
          <w:szCs w:val="24"/>
        </w:rPr>
        <w:t>A/T-tract</w:t>
      </w:r>
      <w:r w:rsidR="002B1B85">
        <w:rPr>
          <w:rFonts w:ascii="Times New Roman" w:eastAsia="Times New Roman" w:hAnsi="Times New Roman" w:cs="Times New Roman"/>
          <w:kern w:val="0"/>
          <w:sz w:val="24"/>
          <w:szCs w:val="24"/>
        </w:rPr>
        <w:t>s</w:t>
      </w:r>
      <w:r w:rsidR="00AF30B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825FF3" w:rsidRPr="00825FF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could be caused by alignment </w:t>
      </w:r>
      <w:r w:rsidR="005213E6">
        <w:rPr>
          <w:rFonts w:ascii="Times New Roman" w:eastAsia="Times New Roman" w:hAnsi="Times New Roman" w:cs="Times New Roman"/>
          <w:kern w:val="0"/>
          <w:sz w:val="24"/>
          <w:szCs w:val="24"/>
        </w:rPr>
        <w:t>errors</w:t>
      </w:r>
      <w:r w:rsidR="00934AE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 sequencing e</w:t>
      </w:r>
      <w:r w:rsidR="000651AE">
        <w:rPr>
          <w:rFonts w:ascii="Times New Roman" w:eastAsia="Times New Roman" w:hAnsi="Times New Roman" w:cs="Times New Roman"/>
          <w:kern w:val="0"/>
          <w:sz w:val="24"/>
          <w:szCs w:val="24"/>
        </w:rPr>
        <w:t>rr</w:t>
      </w:r>
      <w:r w:rsidR="00934AE0">
        <w:rPr>
          <w:rFonts w:ascii="Times New Roman" w:eastAsia="Times New Roman" w:hAnsi="Times New Roman" w:cs="Times New Roman"/>
          <w:kern w:val="0"/>
          <w:sz w:val="24"/>
          <w:szCs w:val="24"/>
        </w:rPr>
        <w:t>ors</w:t>
      </w:r>
      <w:r w:rsidR="00825FF3" w:rsidRPr="00825FF3">
        <w:rPr>
          <w:rFonts w:ascii="Times New Roman" w:eastAsia="Times New Roman" w:hAnsi="Times New Roman" w:cs="Times New Roman"/>
          <w:kern w:val="0"/>
          <w:sz w:val="24"/>
          <w:szCs w:val="24"/>
        </w:rPr>
        <w:t>, but they accounted for only a small fraction of the total mutations identified and removing them did not significantly change the mutational profiles.</w:t>
      </w:r>
    </w:p>
    <w:p w14:paraId="55A37B10" w14:textId="77777777" w:rsidR="00825FF3" w:rsidRPr="00825FF3" w:rsidRDefault="00825FF3" w:rsidP="00825FF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0E50F08" w14:textId="6BC50EEA" w:rsidR="00F5475D" w:rsidRPr="00151200" w:rsidRDefault="001518DE" w:rsidP="00151200">
      <w:pPr>
        <w:spacing w:line="276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  <w:r w:rsidRPr="00151200">
        <w:rPr>
          <w:rFonts w:ascii="Times New Roman" w:eastAsiaTheme="majorHAnsi" w:hAnsi="Times New Roman" w:cs="Times New Roman"/>
          <w:sz w:val="24"/>
          <w:szCs w:val="24"/>
        </w:rPr>
        <w:t>The branch ID</w:t>
      </w:r>
      <w:r w:rsidR="00CA23E4">
        <w:rPr>
          <w:rFonts w:ascii="Times New Roman" w:eastAsiaTheme="majorHAnsi" w:hAnsi="Times New Roman" w:cs="Times New Roman"/>
          <w:sz w:val="24"/>
          <w:szCs w:val="24"/>
        </w:rPr>
        <w:t>s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F80ABE">
        <w:rPr>
          <w:rFonts w:ascii="Times New Roman" w:eastAsiaTheme="majorHAnsi" w:hAnsi="Times New Roman" w:cs="Times New Roman"/>
          <w:sz w:val="24"/>
          <w:szCs w:val="24"/>
        </w:rPr>
        <w:t xml:space="preserve">(the </w:t>
      </w:r>
      <w:r w:rsidR="005A45D2">
        <w:rPr>
          <w:rFonts w:ascii="Times New Roman" w:eastAsiaTheme="majorHAnsi" w:hAnsi="Times New Roman" w:cs="Times New Roman"/>
          <w:sz w:val="24"/>
          <w:szCs w:val="24"/>
        </w:rPr>
        <w:t>first</w:t>
      </w:r>
      <w:r w:rsidR="00F80ABE">
        <w:rPr>
          <w:rFonts w:ascii="Times New Roman" w:eastAsiaTheme="majorHAnsi" w:hAnsi="Times New Roman" w:cs="Times New Roman"/>
          <w:sz w:val="24"/>
          <w:szCs w:val="24"/>
        </w:rPr>
        <w:t xml:space="preserve"> column in </w:t>
      </w:r>
      <w:r w:rsidR="00F80ABE">
        <w:rPr>
          <w:rFonts w:ascii="Times New Roman" w:eastAsiaTheme="majorHAnsi" w:hAnsi="Times New Roman" w:cs="Times New Roman"/>
          <w:sz w:val="24"/>
          <w:szCs w:val="24"/>
        </w:rPr>
        <w:t>“</w:t>
      </w:r>
      <w:r w:rsidR="00F80ABE" w:rsidRPr="00151200">
        <w:rPr>
          <w:rFonts w:ascii="Times New Roman" w:eastAsiaTheme="majorHAnsi" w:hAnsi="Times New Roman" w:cs="Times New Roman"/>
          <w:sz w:val="24"/>
          <w:szCs w:val="24"/>
        </w:rPr>
        <w:t>MPXV_SNPs.txt</w:t>
      </w:r>
      <w:r w:rsidR="00F80ABE">
        <w:rPr>
          <w:rFonts w:ascii="Times New Roman" w:eastAsiaTheme="majorHAnsi" w:hAnsi="Times New Roman" w:cs="Times New Roman"/>
          <w:sz w:val="24"/>
          <w:szCs w:val="24"/>
        </w:rPr>
        <w:t>”</w:t>
      </w:r>
      <w:r w:rsidR="00F80ABE">
        <w:rPr>
          <w:rFonts w:ascii="Times New Roman" w:eastAsiaTheme="majorHAnsi" w:hAnsi="Times New Roman" w:cs="Times New Roman"/>
          <w:sz w:val="24"/>
          <w:szCs w:val="24"/>
        </w:rPr>
        <w:t xml:space="preserve">) 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>are shown in Figure 2A</w:t>
      </w:r>
      <w:r w:rsidR="0072036E" w:rsidRPr="00151200">
        <w:rPr>
          <w:rFonts w:ascii="Times New Roman" w:eastAsiaTheme="majorHAnsi" w:hAnsi="Times New Roman" w:cs="Times New Roman"/>
          <w:sz w:val="24"/>
          <w:szCs w:val="24"/>
        </w:rPr>
        <w:t xml:space="preserve">. </w:t>
      </w:r>
      <w:r w:rsidR="00675E74" w:rsidRPr="00151200">
        <w:rPr>
          <w:rFonts w:ascii="Times New Roman" w:eastAsiaTheme="majorHAnsi" w:hAnsi="Times New Roman" w:cs="Times New Roman"/>
          <w:sz w:val="24"/>
          <w:szCs w:val="24"/>
        </w:rPr>
        <w:t>Note that</w:t>
      </w:r>
      <w:r w:rsidR="00E07698" w:rsidRPr="00151200">
        <w:rPr>
          <w:rFonts w:ascii="Times New Roman" w:eastAsiaTheme="majorHAnsi" w:hAnsi="Times New Roman" w:cs="Times New Roman"/>
          <w:sz w:val="24"/>
          <w:szCs w:val="24"/>
        </w:rPr>
        <w:t xml:space="preserve"> in our original submission, the label</w:t>
      </w:r>
      <w:r w:rsidR="007B0710" w:rsidRPr="00151200">
        <w:rPr>
          <w:rFonts w:ascii="Times New Roman" w:eastAsiaTheme="majorHAnsi" w:hAnsi="Times New Roman" w:cs="Times New Roman"/>
          <w:sz w:val="24"/>
          <w:szCs w:val="24"/>
        </w:rPr>
        <w:t>s</w:t>
      </w:r>
      <w:r w:rsidR="00E07698" w:rsidRPr="00151200">
        <w:rPr>
          <w:rFonts w:ascii="Times New Roman" w:eastAsiaTheme="majorHAnsi" w:hAnsi="Times New Roman" w:cs="Times New Roman"/>
          <w:sz w:val="24"/>
          <w:szCs w:val="24"/>
        </w:rPr>
        <w:t xml:space="preserve"> of branches M1</w:t>
      </w:r>
      <w:r w:rsidR="005A45D2">
        <w:rPr>
          <w:rFonts w:ascii="Times New Roman" w:eastAsiaTheme="majorHAnsi" w:hAnsi="Times New Roman" w:cs="Times New Roman"/>
          <w:sz w:val="24"/>
          <w:szCs w:val="24"/>
        </w:rPr>
        <w:t>–</w:t>
      </w:r>
      <w:r w:rsidR="00E07698" w:rsidRPr="00151200">
        <w:rPr>
          <w:rFonts w:ascii="Times New Roman" w:eastAsiaTheme="majorHAnsi" w:hAnsi="Times New Roman" w:cs="Times New Roman"/>
          <w:sz w:val="24"/>
          <w:szCs w:val="24"/>
        </w:rPr>
        <w:t>M4 in Fig</w:t>
      </w:r>
      <w:r w:rsidR="00E272F1">
        <w:rPr>
          <w:rFonts w:ascii="Times New Roman" w:eastAsiaTheme="majorHAnsi" w:hAnsi="Times New Roman" w:cs="Times New Roman"/>
          <w:sz w:val="24"/>
          <w:szCs w:val="24"/>
        </w:rPr>
        <w:t>ure</w:t>
      </w:r>
      <w:r w:rsidR="00E07698" w:rsidRPr="00151200">
        <w:rPr>
          <w:rFonts w:ascii="Times New Roman" w:eastAsiaTheme="majorHAnsi" w:hAnsi="Times New Roman" w:cs="Times New Roman"/>
          <w:sz w:val="24"/>
          <w:szCs w:val="24"/>
        </w:rPr>
        <w:t xml:space="preserve"> 2A w</w:t>
      </w:r>
      <w:r w:rsidR="007B0710" w:rsidRPr="00151200">
        <w:rPr>
          <w:rFonts w:ascii="Times New Roman" w:eastAsiaTheme="majorHAnsi" w:hAnsi="Times New Roman" w:cs="Times New Roman"/>
          <w:sz w:val="24"/>
          <w:szCs w:val="24"/>
        </w:rPr>
        <w:t>ere</w:t>
      </w:r>
      <w:r w:rsidR="00E07698" w:rsidRPr="00151200">
        <w:rPr>
          <w:rFonts w:ascii="Times New Roman" w:eastAsiaTheme="majorHAnsi" w:hAnsi="Times New Roman" w:cs="Times New Roman"/>
          <w:sz w:val="24"/>
          <w:szCs w:val="24"/>
        </w:rPr>
        <w:t xml:space="preserve"> not updated when we changed the branch labels in Fig</w:t>
      </w:r>
      <w:r w:rsidR="00BE0BD2">
        <w:rPr>
          <w:rFonts w:ascii="Times New Roman" w:eastAsiaTheme="majorHAnsi" w:hAnsi="Times New Roman" w:cs="Times New Roman"/>
          <w:sz w:val="24"/>
          <w:szCs w:val="24"/>
        </w:rPr>
        <w:t>ure</w:t>
      </w:r>
      <w:r w:rsidR="00E07698" w:rsidRPr="00151200">
        <w:rPr>
          <w:rFonts w:ascii="Times New Roman" w:eastAsiaTheme="majorHAnsi" w:hAnsi="Times New Roman" w:cs="Times New Roman"/>
          <w:sz w:val="24"/>
          <w:szCs w:val="24"/>
        </w:rPr>
        <w:t xml:space="preserve"> 2B</w:t>
      </w:r>
      <w:r w:rsidR="005A45D2">
        <w:rPr>
          <w:rFonts w:ascii="Times New Roman" w:eastAsiaTheme="majorHAnsi" w:hAnsi="Times New Roman" w:cs="Times New Roman"/>
          <w:sz w:val="24"/>
          <w:szCs w:val="24"/>
        </w:rPr>
        <w:t>–</w:t>
      </w:r>
      <w:r w:rsidR="00E07698" w:rsidRPr="00151200">
        <w:rPr>
          <w:rFonts w:ascii="Times New Roman" w:eastAsiaTheme="majorHAnsi" w:hAnsi="Times New Roman" w:cs="Times New Roman"/>
          <w:sz w:val="24"/>
          <w:szCs w:val="24"/>
        </w:rPr>
        <w:t xml:space="preserve">C, so the branch labeling among these three panels did not match. </w:t>
      </w:r>
      <w:r w:rsidR="007B0710" w:rsidRPr="00151200">
        <w:rPr>
          <w:rFonts w:ascii="Times New Roman" w:eastAsiaTheme="majorHAnsi" w:hAnsi="Times New Roman" w:cs="Times New Roman"/>
          <w:sz w:val="24"/>
          <w:szCs w:val="24"/>
        </w:rPr>
        <w:t>Please use</w:t>
      </w:r>
      <w:r w:rsidR="000E2A76" w:rsidRPr="00151200">
        <w:rPr>
          <w:rFonts w:ascii="Times New Roman" w:eastAsiaTheme="majorHAnsi" w:hAnsi="Times New Roman" w:cs="Times New Roman"/>
          <w:sz w:val="24"/>
          <w:szCs w:val="24"/>
        </w:rPr>
        <w:t xml:space="preserve"> the updated Figure 2A </w:t>
      </w:r>
      <w:r w:rsidR="00D75B85">
        <w:rPr>
          <w:rFonts w:ascii="Times New Roman" w:eastAsiaTheme="majorHAnsi" w:hAnsi="Times New Roman" w:cs="Times New Roman"/>
          <w:sz w:val="24"/>
          <w:szCs w:val="24"/>
        </w:rPr>
        <w:t>provide</w:t>
      </w:r>
      <w:r w:rsidR="000C510E">
        <w:rPr>
          <w:rFonts w:ascii="Times New Roman" w:eastAsiaTheme="majorHAnsi" w:hAnsi="Times New Roman" w:cs="Times New Roman"/>
          <w:sz w:val="24"/>
          <w:szCs w:val="24"/>
        </w:rPr>
        <w:t>d</w:t>
      </w:r>
      <w:r w:rsidR="00D75B85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0E2A76" w:rsidRPr="00151200">
        <w:rPr>
          <w:rFonts w:ascii="Times New Roman" w:eastAsiaTheme="majorHAnsi" w:hAnsi="Times New Roman" w:cs="Times New Roman"/>
          <w:sz w:val="24"/>
          <w:szCs w:val="24"/>
        </w:rPr>
        <w:t>below.</w:t>
      </w:r>
    </w:p>
    <w:p w14:paraId="1041DE6C" w14:textId="39CB76FD" w:rsidR="00675E74" w:rsidRPr="00151200" w:rsidRDefault="00675E74" w:rsidP="00151200">
      <w:pPr>
        <w:spacing w:line="276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  <w:r w:rsidRPr="00151200">
        <w:rPr>
          <w:rFonts w:ascii="Times New Roman" w:hAnsi="Times New Roman" w:cs="Times New Roman"/>
          <w:noProof/>
        </w:rPr>
        <w:drawing>
          <wp:inline distT="0" distB="0" distL="0" distR="0" wp14:anchorId="424A6BB4" wp14:editId="7B65A6BB">
            <wp:extent cx="4984272" cy="4481404"/>
            <wp:effectExtent l="0" t="0" r="698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02" cy="448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9F47" w14:textId="4B60FB18" w:rsidR="00EA5AEF" w:rsidRPr="00151200" w:rsidRDefault="00F81AED" w:rsidP="00151200">
      <w:pPr>
        <w:spacing w:line="276" w:lineRule="auto"/>
        <w:jc w:val="center"/>
        <w:rPr>
          <w:rFonts w:ascii="Times New Roman" w:eastAsiaTheme="majorHAnsi" w:hAnsi="Times New Roman" w:cs="Times New Roman"/>
          <w:sz w:val="24"/>
          <w:szCs w:val="24"/>
        </w:rPr>
      </w:pPr>
      <w:r w:rsidRPr="00151200">
        <w:rPr>
          <w:rFonts w:ascii="Times New Roman" w:eastAsiaTheme="majorHAnsi" w:hAnsi="Times New Roman" w:cs="Times New Roman"/>
          <w:sz w:val="24"/>
          <w:szCs w:val="24"/>
        </w:rPr>
        <w:t>Updated</w:t>
      </w:r>
      <w:r w:rsidR="009A4AB9" w:rsidRPr="00151200">
        <w:rPr>
          <w:rFonts w:ascii="Times New Roman" w:eastAsiaTheme="majorHAnsi" w:hAnsi="Times New Roman" w:cs="Times New Roman"/>
          <w:sz w:val="24"/>
          <w:szCs w:val="24"/>
        </w:rPr>
        <w:t xml:space="preserve"> Figure 2, with corrected branch labeling in </w:t>
      </w:r>
      <w:r>
        <w:rPr>
          <w:rFonts w:ascii="Times New Roman" w:eastAsiaTheme="majorHAnsi" w:hAnsi="Times New Roman" w:cs="Times New Roman"/>
          <w:sz w:val="24"/>
          <w:szCs w:val="24"/>
        </w:rPr>
        <w:t>(</w:t>
      </w:r>
      <w:r w:rsidR="009A4AB9" w:rsidRPr="00151200">
        <w:rPr>
          <w:rFonts w:ascii="Times New Roman" w:eastAsiaTheme="majorHAnsi" w:hAnsi="Times New Roman" w:cs="Times New Roman"/>
          <w:sz w:val="24"/>
          <w:szCs w:val="24"/>
        </w:rPr>
        <w:t>A)</w:t>
      </w:r>
    </w:p>
    <w:p w14:paraId="55BDBC32" w14:textId="77777777" w:rsidR="006F7BAA" w:rsidRPr="00151200" w:rsidRDefault="006F7BAA" w:rsidP="00151200">
      <w:pPr>
        <w:spacing w:line="276" w:lineRule="auto"/>
        <w:jc w:val="center"/>
        <w:rPr>
          <w:rFonts w:ascii="Times New Roman" w:eastAsiaTheme="majorHAnsi" w:hAnsi="Times New Roman" w:cs="Times New Roman"/>
          <w:sz w:val="24"/>
          <w:szCs w:val="24"/>
        </w:rPr>
      </w:pPr>
    </w:p>
    <w:p w14:paraId="178AA63C" w14:textId="621995C3" w:rsidR="00EA5AEF" w:rsidRPr="00151200" w:rsidRDefault="00EA5AEF" w:rsidP="00151200">
      <w:pPr>
        <w:spacing w:line="276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2. </w:t>
      </w:r>
      <w:bookmarkStart w:id="0" w:name="_Hlk125027411"/>
      <w:r w:rsidRPr="00151200">
        <w:rPr>
          <w:rFonts w:ascii="Times New Roman" w:eastAsiaTheme="majorHAnsi" w:hAnsi="Times New Roman" w:cs="Times New Roman"/>
          <w:sz w:val="24"/>
          <w:szCs w:val="24"/>
        </w:rPr>
        <w:t>VARV</w:t>
      </w:r>
      <w:bookmarkEnd w:id="0"/>
    </w:p>
    <w:p w14:paraId="52C41103" w14:textId="77B61522" w:rsidR="00C0020F" w:rsidRPr="00151200" w:rsidRDefault="00116A44" w:rsidP="00151200">
      <w:pPr>
        <w:spacing w:line="276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We downloaded </w:t>
      </w:r>
      <w:r w:rsidR="00B57022" w:rsidRPr="00151200">
        <w:rPr>
          <w:rFonts w:ascii="Times New Roman" w:eastAsiaTheme="majorHAnsi" w:hAnsi="Times New Roman" w:cs="Times New Roman"/>
          <w:sz w:val="24"/>
          <w:szCs w:val="24"/>
        </w:rPr>
        <w:t>5</w:t>
      </w:r>
      <w:r w:rsidR="00274C61" w:rsidRPr="00151200">
        <w:rPr>
          <w:rFonts w:ascii="Times New Roman" w:eastAsiaTheme="majorHAnsi" w:hAnsi="Times New Roman" w:cs="Times New Roman"/>
          <w:sz w:val="24"/>
          <w:szCs w:val="24"/>
        </w:rPr>
        <w:t>5</w:t>
      </w:r>
      <w:r w:rsidR="00B57022"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38480B" w:rsidRPr="00151200">
        <w:rPr>
          <w:rFonts w:ascii="Times New Roman" w:eastAsiaTheme="majorHAnsi" w:hAnsi="Times New Roman" w:cs="Times New Roman"/>
          <w:sz w:val="24"/>
          <w:szCs w:val="24"/>
        </w:rPr>
        <w:t xml:space="preserve">VARV genome sequences </w:t>
      </w:r>
      <w:r w:rsidR="008B6EBA" w:rsidRPr="00151200">
        <w:rPr>
          <w:rFonts w:ascii="Times New Roman" w:eastAsiaTheme="majorHAnsi" w:hAnsi="Times New Roman" w:cs="Times New Roman"/>
          <w:sz w:val="24"/>
          <w:szCs w:val="24"/>
        </w:rPr>
        <w:t>and a camelpox virus genome sequence (NC_003391.1, as an outgroup)</w:t>
      </w:r>
      <w:r w:rsidR="008B6EB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061BF2" w:rsidRPr="00151200">
        <w:rPr>
          <w:rFonts w:ascii="Times New Roman" w:eastAsiaTheme="majorHAnsi" w:hAnsi="Times New Roman" w:cs="Times New Roman"/>
          <w:sz w:val="24"/>
          <w:szCs w:val="24"/>
        </w:rPr>
        <w:t>from NCBI Virus</w:t>
      </w:r>
      <w:r w:rsidR="00F63E6B" w:rsidRPr="00151200">
        <w:rPr>
          <w:rFonts w:ascii="Times New Roman" w:eastAsiaTheme="majorHAnsi" w:hAnsi="Times New Roman" w:cs="Times New Roman"/>
          <w:sz w:val="24"/>
          <w:szCs w:val="24"/>
        </w:rPr>
        <w:t xml:space="preserve"> (</w:t>
      </w:r>
      <w:hyperlink r:id="rId9" w:history="1">
        <w:r w:rsidR="00F63E6B" w:rsidRPr="00151200">
          <w:rPr>
            <w:rStyle w:val="Hyperlink"/>
            <w:rFonts w:ascii="Times New Roman" w:eastAsiaTheme="majorHAnsi" w:hAnsi="Times New Roman" w:cs="Times New Roman"/>
            <w:sz w:val="24"/>
            <w:szCs w:val="24"/>
          </w:rPr>
          <w:t>https://www.ncbi.nlm.nih.gov/labs/virus/vssi/</w:t>
        </w:r>
      </w:hyperlink>
      <w:r w:rsidR="00F63E6B" w:rsidRPr="00151200">
        <w:rPr>
          <w:rFonts w:ascii="Times New Roman" w:eastAsiaTheme="majorHAnsi" w:hAnsi="Times New Roman" w:cs="Times New Roman"/>
          <w:sz w:val="24"/>
          <w:szCs w:val="24"/>
        </w:rPr>
        <w:t>)</w:t>
      </w:r>
      <w:r w:rsidR="005051DE" w:rsidRPr="00151200">
        <w:rPr>
          <w:rFonts w:ascii="Times New Roman" w:eastAsiaTheme="majorHAnsi" w:hAnsi="Times New Roman" w:cs="Times New Roman"/>
          <w:sz w:val="24"/>
          <w:szCs w:val="24"/>
        </w:rPr>
        <w:t>.</w:t>
      </w:r>
      <w:r w:rsidR="00061BF2"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5051DE" w:rsidRPr="00151200">
        <w:rPr>
          <w:rFonts w:ascii="Times New Roman" w:eastAsiaTheme="majorHAnsi" w:hAnsi="Times New Roman" w:cs="Times New Roman"/>
          <w:sz w:val="24"/>
          <w:szCs w:val="24"/>
        </w:rPr>
        <w:t>We</w:t>
      </w:r>
      <w:r w:rsidR="004903CF"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6813E8">
        <w:rPr>
          <w:rFonts w:ascii="Times New Roman" w:eastAsiaTheme="majorHAnsi" w:hAnsi="Times New Roman" w:cs="Times New Roman"/>
          <w:sz w:val="24"/>
          <w:szCs w:val="24"/>
        </w:rPr>
        <w:t>performed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061BF2" w:rsidRPr="00151200">
        <w:rPr>
          <w:rFonts w:ascii="Times New Roman" w:eastAsiaTheme="majorHAnsi" w:hAnsi="Times New Roman" w:cs="Times New Roman"/>
          <w:sz w:val="24"/>
          <w:szCs w:val="24"/>
        </w:rPr>
        <w:t>multiple sequence alignments using MAFFT v7.505</w:t>
      </w:r>
      <w:r w:rsidR="00CE359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CE3590" w:rsidRPr="00151200">
        <w:rPr>
          <w:rFonts w:ascii="Times New Roman" w:eastAsiaTheme="majorHAnsi" w:hAnsi="Times New Roman" w:cs="Times New Roman"/>
          <w:sz w:val="24"/>
          <w:szCs w:val="24"/>
        </w:rPr>
        <w:t>(</w:t>
      </w:r>
      <w:r w:rsidR="007B77DC">
        <w:rPr>
          <w:rFonts w:ascii="Times New Roman" w:eastAsiaTheme="majorHAnsi" w:hAnsi="Times New Roman" w:cs="Times New Roman"/>
          <w:sz w:val="24"/>
          <w:szCs w:val="24"/>
        </w:rPr>
        <w:t xml:space="preserve">results </w:t>
      </w:r>
      <w:r w:rsidR="00CE3590">
        <w:rPr>
          <w:rFonts w:ascii="Times New Roman" w:eastAsiaTheme="majorHAnsi" w:hAnsi="Times New Roman" w:cs="Times New Roman"/>
          <w:sz w:val="24"/>
          <w:szCs w:val="24"/>
        </w:rPr>
        <w:t xml:space="preserve">shown </w:t>
      </w:r>
      <w:r w:rsidR="00A76EC3">
        <w:rPr>
          <w:rFonts w:ascii="Times New Roman" w:eastAsiaTheme="majorHAnsi" w:hAnsi="Times New Roman" w:cs="Times New Roman"/>
          <w:sz w:val="24"/>
          <w:szCs w:val="24"/>
        </w:rPr>
        <w:t xml:space="preserve">in </w:t>
      </w:r>
      <w:r w:rsidR="00CE3590" w:rsidRPr="00151200">
        <w:rPr>
          <w:rFonts w:ascii="Times New Roman" w:eastAsiaTheme="majorHAnsi" w:hAnsi="Times New Roman" w:cs="Times New Roman"/>
          <w:sz w:val="24"/>
          <w:szCs w:val="24"/>
        </w:rPr>
        <w:t>file “VARV.fasta”</w:t>
      </w:r>
      <w:r w:rsidR="00FA6038">
        <w:rPr>
          <w:rFonts w:ascii="Times New Roman" w:eastAsiaTheme="majorHAnsi" w:hAnsi="Times New Roman" w:cs="Times New Roman"/>
          <w:sz w:val="24"/>
          <w:szCs w:val="24"/>
        </w:rPr>
        <w:t xml:space="preserve">, all </w:t>
      </w:r>
      <w:r w:rsidR="00B86BD4">
        <w:rPr>
          <w:rFonts w:ascii="Times New Roman" w:eastAsiaTheme="majorHAnsi" w:hAnsi="Times New Roman" w:cs="Times New Roman"/>
          <w:sz w:val="24"/>
          <w:szCs w:val="24"/>
        </w:rPr>
        <w:t xml:space="preserve">sequences </w:t>
      </w:r>
      <w:r w:rsidR="00FA6038">
        <w:rPr>
          <w:rFonts w:ascii="Times New Roman" w:eastAsiaTheme="majorHAnsi" w:hAnsi="Times New Roman" w:cs="Times New Roman"/>
          <w:sz w:val="24"/>
          <w:szCs w:val="24"/>
        </w:rPr>
        <w:t xml:space="preserve">with identical </w:t>
      </w:r>
      <w:r w:rsidR="0062767B">
        <w:rPr>
          <w:rFonts w:ascii="Times New Roman" w:eastAsiaTheme="majorHAnsi" w:hAnsi="Times New Roman" w:cs="Times New Roman"/>
          <w:sz w:val="24"/>
          <w:szCs w:val="24"/>
        </w:rPr>
        <w:t>length</w:t>
      </w:r>
      <w:r w:rsidR="00CE3590" w:rsidRPr="00151200">
        <w:rPr>
          <w:rFonts w:ascii="Times New Roman" w:eastAsiaTheme="majorHAnsi" w:hAnsi="Times New Roman" w:cs="Times New Roman"/>
          <w:sz w:val="24"/>
          <w:szCs w:val="24"/>
        </w:rPr>
        <w:t>)</w:t>
      </w:r>
      <w:r w:rsidR="00061BF2" w:rsidRPr="00151200">
        <w:rPr>
          <w:rFonts w:ascii="Times New Roman" w:eastAsiaTheme="majorHAnsi" w:hAnsi="Times New Roman" w:cs="Times New Roman"/>
          <w:sz w:val="24"/>
          <w:szCs w:val="24"/>
        </w:rPr>
        <w:t>.</w:t>
      </w:r>
      <w:r w:rsidR="002B72A3" w:rsidRPr="00151200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</w:p>
    <w:p w14:paraId="53051A0E" w14:textId="77777777" w:rsidR="00C0020F" w:rsidRPr="00151200" w:rsidRDefault="00C0020F" w:rsidP="00151200">
      <w:pPr>
        <w:spacing w:line="276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</w:p>
    <w:p w14:paraId="0A934C2F" w14:textId="2400C911" w:rsidR="00FC0F44" w:rsidRDefault="00061BF2" w:rsidP="00151583">
      <w:pPr>
        <w:spacing w:line="276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We built the maximum likelihood tree </w:t>
      </w:r>
      <w:r w:rsidR="008C2B60" w:rsidRPr="00151200">
        <w:rPr>
          <w:rFonts w:ascii="Times New Roman" w:eastAsiaTheme="majorHAnsi" w:hAnsi="Times New Roman" w:cs="Times New Roman"/>
          <w:sz w:val="24"/>
          <w:szCs w:val="24"/>
        </w:rPr>
        <w:t>(Fig</w:t>
      </w:r>
      <w:r w:rsidR="004C15A2">
        <w:rPr>
          <w:rFonts w:ascii="Times New Roman" w:eastAsiaTheme="majorHAnsi" w:hAnsi="Times New Roman" w:cs="Times New Roman"/>
          <w:sz w:val="24"/>
          <w:szCs w:val="24"/>
        </w:rPr>
        <w:t>ure</w:t>
      </w:r>
      <w:r w:rsidR="008C2B60" w:rsidRPr="00151200">
        <w:rPr>
          <w:rFonts w:ascii="Times New Roman" w:eastAsiaTheme="majorHAnsi" w:hAnsi="Times New Roman" w:cs="Times New Roman"/>
          <w:sz w:val="24"/>
          <w:szCs w:val="24"/>
        </w:rPr>
        <w:t xml:space="preserve"> 2D) 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using IQ-TREE multicore version 2.1.4-beta and reconstructed the ancestral sequence for each internal node using FastML </w:t>
      </w:r>
      <w:r w:rsidR="00B147D6" w:rsidRPr="00151200">
        <w:rPr>
          <w:rFonts w:ascii="Times New Roman" w:eastAsiaTheme="majorHAnsi" w:hAnsi="Times New Roman" w:cs="Times New Roman"/>
          <w:sz w:val="24"/>
          <w:szCs w:val="24"/>
        </w:rPr>
        <w:t xml:space="preserve">v3.11 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>under the default parameters.</w:t>
      </w:r>
      <w:r w:rsidR="00151583">
        <w:rPr>
          <w:rFonts w:ascii="Times New Roman" w:eastAsiaTheme="majorHAnsi" w:hAnsi="Times New Roman" w:cs="Times New Roman"/>
          <w:sz w:val="24"/>
          <w:szCs w:val="24"/>
        </w:rPr>
        <w:t xml:space="preserve"> T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he </w:t>
      </w:r>
      <w:r w:rsidR="004011A1">
        <w:rPr>
          <w:rFonts w:ascii="Times New Roman" w:eastAsiaTheme="majorHAnsi" w:hAnsi="Times New Roman" w:cs="Times New Roman"/>
          <w:sz w:val="24"/>
          <w:szCs w:val="24"/>
        </w:rPr>
        <w:t xml:space="preserve">VARV 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 xml:space="preserve">sequences </w:t>
      </w:r>
      <w:r w:rsidR="00DA32E8">
        <w:rPr>
          <w:rFonts w:ascii="Times New Roman" w:eastAsiaTheme="majorHAnsi" w:hAnsi="Times New Roman" w:cs="Times New Roman"/>
          <w:sz w:val="24"/>
          <w:szCs w:val="24"/>
        </w:rPr>
        <w:t>and their corresponding clade</w:t>
      </w:r>
      <w:r w:rsidR="00A92FED">
        <w:rPr>
          <w:rFonts w:ascii="Times New Roman" w:eastAsiaTheme="majorHAnsi" w:hAnsi="Times New Roman" w:cs="Times New Roman"/>
          <w:sz w:val="24"/>
          <w:szCs w:val="24"/>
        </w:rPr>
        <w:t>s</w:t>
      </w:r>
      <w:r w:rsidR="00151583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="00690932">
        <w:rPr>
          <w:rFonts w:ascii="Times New Roman" w:eastAsiaTheme="majorHAnsi" w:hAnsi="Times New Roman" w:cs="Times New Roman"/>
          <w:sz w:val="24"/>
          <w:szCs w:val="24"/>
        </w:rPr>
        <w:t>are shown below</w:t>
      </w:r>
      <w:r w:rsidRPr="00151200">
        <w:rPr>
          <w:rFonts w:ascii="Times New Roman" w:eastAsiaTheme="majorHAnsi" w:hAnsi="Times New Roman" w:cs="Times New Roman"/>
          <w:sz w:val="24"/>
          <w:szCs w:val="24"/>
        </w:rPr>
        <w:t>.</w:t>
      </w:r>
    </w:p>
    <w:p w14:paraId="33CB3EEB" w14:textId="77777777" w:rsidR="00DA32E8" w:rsidRPr="00151200" w:rsidRDefault="00DA32E8" w:rsidP="00151583">
      <w:pPr>
        <w:spacing w:line="276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</w:p>
    <w:p w14:paraId="43B87191" w14:textId="7A080D16" w:rsidR="00817C4A" w:rsidRPr="00004BEA" w:rsidRDefault="00817C4A" w:rsidP="00151200">
      <w:pPr>
        <w:spacing w:line="276" w:lineRule="auto"/>
        <w:jc w:val="left"/>
        <w:rPr>
          <w:rFonts w:ascii="Times New Roman" w:eastAsiaTheme="majorHAnsi" w:hAnsi="Times New Roman" w:cs="Times New Roman"/>
          <w:b/>
          <w:bCs/>
          <w:sz w:val="24"/>
          <w:szCs w:val="24"/>
        </w:rPr>
      </w:pPr>
      <w:r w:rsidRPr="00004BEA">
        <w:rPr>
          <w:rFonts w:ascii="Times New Roman" w:eastAsiaTheme="majorHAnsi" w:hAnsi="Times New Roman" w:cs="Times New Roman"/>
          <w:b/>
          <w:bCs/>
          <w:sz w:val="24"/>
          <w:szCs w:val="24"/>
        </w:rPr>
        <w:t xml:space="preserve">Table </w:t>
      </w:r>
      <w:r w:rsidR="00BE149F" w:rsidRPr="00004BEA">
        <w:rPr>
          <w:rFonts w:ascii="Times New Roman" w:eastAsiaTheme="majorHAnsi" w:hAnsi="Times New Roman" w:cs="Times New Roman"/>
          <w:b/>
          <w:bCs/>
          <w:sz w:val="24"/>
          <w:szCs w:val="24"/>
        </w:rPr>
        <w:t>3</w:t>
      </w:r>
      <w:r w:rsidRPr="00004BEA">
        <w:rPr>
          <w:rFonts w:ascii="Times New Roman" w:eastAsiaTheme="majorHAnsi" w:hAnsi="Times New Roman" w:cs="Times New Roman"/>
          <w:b/>
          <w:bCs/>
          <w:sz w:val="24"/>
          <w:szCs w:val="24"/>
        </w:rPr>
        <w:t xml:space="preserve">. The </w:t>
      </w:r>
      <w:r w:rsidR="00402B7B" w:rsidRPr="00004BEA">
        <w:rPr>
          <w:rFonts w:ascii="Times New Roman" w:eastAsiaTheme="majorHAnsi" w:hAnsi="Times New Roman" w:cs="Times New Roman"/>
          <w:b/>
          <w:bCs/>
          <w:sz w:val="24"/>
          <w:szCs w:val="24"/>
        </w:rPr>
        <w:t>5</w:t>
      </w:r>
      <w:r w:rsidR="00A00B5B" w:rsidRPr="00004BEA">
        <w:rPr>
          <w:rFonts w:ascii="Times New Roman" w:eastAsiaTheme="majorHAnsi" w:hAnsi="Times New Roman" w:cs="Times New Roman"/>
          <w:b/>
          <w:bCs/>
          <w:sz w:val="24"/>
          <w:szCs w:val="24"/>
        </w:rPr>
        <w:t>5</w:t>
      </w:r>
      <w:r w:rsidRPr="00004BEA">
        <w:rPr>
          <w:rFonts w:ascii="Times New Roman" w:eastAsiaTheme="majorHAnsi" w:hAnsi="Times New Roman" w:cs="Times New Roman"/>
          <w:b/>
          <w:bCs/>
          <w:sz w:val="24"/>
          <w:szCs w:val="24"/>
        </w:rPr>
        <w:t xml:space="preserve"> </w:t>
      </w:r>
      <w:r w:rsidR="00402B7B" w:rsidRPr="00004BEA">
        <w:rPr>
          <w:rFonts w:ascii="Times New Roman" w:eastAsiaTheme="majorHAnsi" w:hAnsi="Times New Roman" w:cs="Times New Roman"/>
          <w:b/>
          <w:bCs/>
          <w:sz w:val="24"/>
          <w:szCs w:val="24"/>
        </w:rPr>
        <w:t xml:space="preserve">VARV </w:t>
      </w:r>
      <w:r w:rsidRPr="00004BEA">
        <w:rPr>
          <w:rFonts w:ascii="Times New Roman" w:eastAsiaTheme="majorHAnsi" w:hAnsi="Times New Roman" w:cs="Times New Roman"/>
          <w:b/>
          <w:bCs/>
          <w:sz w:val="24"/>
          <w:szCs w:val="24"/>
        </w:rPr>
        <w:t>variants used in this study.</w:t>
      </w:r>
    </w:p>
    <w:tbl>
      <w:tblPr>
        <w:tblW w:w="4800" w:type="dxa"/>
        <w:tblInd w:w="-15" w:type="dxa"/>
        <w:tblLook w:val="04A0" w:firstRow="1" w:lastRow="0" w:firstColumn="1" w:lastColumn="0" w:noHBand="0" w:noVBand="1"/>
      </w:tblPr>
      <w:tblGrid>
        <w:gridCol w:w="1720"/>
        <w:gridCol w:w="3080"/>
      </w:tblGrid>
      <w:tr w:rsidR="00142642" w:rsidRPr="00151200" w14:paraId="79767076" w14:textId="77777777" w:rsidTr="00142642">
        <w:trPr>
          <w:trHeight w:val="290"/>
        </w:trPr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72815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Sequence ID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89545E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Clade</w:t>
            </w:r>
          </w:p>
        </w:tc>
      </w:tr>
      <w:tr w:rsidR="00142642" w:rsidRPr="00151200" w14:paraId="1AA24DE3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68A9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NC_001611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CF6BB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12E47C11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AACB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DQ437582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F29D4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562751CA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47AE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DQ437588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2BE32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339EC892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931E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DQ437581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DAC7A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44A1170F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15371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DQ441422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AFE0E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5665E4A7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6839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DQ441421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14161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7F9C31C6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1C046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DQ441420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9FC98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7E957189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E81FA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DQ441432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D0FD6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34399FAF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18B15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DQ441431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17746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4B5AE706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BBBE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DQ441430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22038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14B8AC57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DB38F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DQ441428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E61BF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429ABFF8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31D1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DQ441429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BD8D9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335ADF86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5D58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DQ441442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0C10C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5370BA22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DC64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DQ437591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B176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00D28585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8205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DQ441433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5C13A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54AFC995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02AE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DQ437586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88C01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5CEBDE4B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538B2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DQ437585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D0BD5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1C3F4126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BD15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DQ441448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1C6AA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77FA2A5E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1D08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DQ437580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D87A9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71501F21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5F65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DQ437592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07A49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4CC420C5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7224F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DQ437587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C0B23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301D2A51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A045A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DQ437583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5C1EB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05DB081D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D2603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DQ441443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830F5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1E0F637D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0399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DQ441423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DCDDD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61FA6C52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81D5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DQ441444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9B6E5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48AB4C0A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A6CD0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DQ441425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D5E67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6DBCB8A9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056E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DQ441424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A3915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7F79CD1D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2A05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lastRenderedPageBreak/>
              <w:t>DQ441441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A011E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039B7965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BD0E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DQ441440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7B519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4B745C69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CE29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DQ437590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DFD1E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31FB1E5E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A135E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DQ441439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5D436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224FE77D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D4A4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DQ441438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25EE8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6F7B91F3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06DF7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DQ441445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7887A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2A584B4E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0B1D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DQ441427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650D8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736DE540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CB33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DQ441446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93186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497E2E02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C6F4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DQ437584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D5E79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3153296B" w14:textId="77777777" w:rsidTr="00142642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EBDB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DQ441435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FDDF8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6298F428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BBCC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DQ441436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95759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0FC3C628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8211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DQ441417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9905B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1DD1B9D9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B0DD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DQ441418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F014C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429F5CCE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6944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L22579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A085A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25C4783C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82B44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OL468962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60C724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</w:t>
            </w:r>
          </w:p>
        </w:tc>
      </w:tr>
      <w:tr w:rsidR="00142642" w:rsidRPr="00151200" w14:paraId="451A9569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6C8F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DQ441447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2B730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P-II</w:t>
            </w:r>
          </w:p>
        </w:tc>
      </w:tr>
      <w:tr w:rsidR="00142642" w:rsidRPr="00151200" w14:paraId="719C05D5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C96B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DQ441419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5D368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P-II</w:t>
            </w:r>
          </w:p>
        </w:tc>
      </w:tr>
      <w:tr w:rsidR="00142642" w:rsidRPr="00151200" w14:paraId="36327707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8C068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Y16780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A0B5B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P-II</w:t>
            </w:r>
          </w:p>
        </w:tc>
      </w:tr>
      <w:tr w:rsidR="00142642" w:rsidRPr="00151200" w14:paraId="6626F9E9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D20A2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DQ441434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9BF92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P-II</w:t>
            </w:r>
          </w:p>
        </w:tc>
      </w:tr>
      <w:tr w:rsidR="00142642" w:rsidRPr="00151200" w14:paraId="61A537AB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E507E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DQ441437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29404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P-II</w:t>
            </w:r>
          </w:p>
        </w:tc>
      </w:tr>
      <w:tr w:rsidR="00142642" w:rsidRPr="00151200" w14:paraId="2DB7E416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77A9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DQ441416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C4E62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P-II</w:t>
            </w:r>
          </w:p>
        </w:tc>
      </w:tr>
      <w:tr w:rsidR="00142642" w:rsidRPr="00151200" w14:paraId="23F34D62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FBB5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DQ441426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60ED2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P-II</w:t>
            </w:r>
          </w:p>
        </w:tc>
      </w:tr>
      <w:tr w:rsidR="00142642" w:rsidRPr="00151200" w14:paraId="3780304B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C70D5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OL468961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B1791D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P-II</w:t>
            </w:r>
          </w:p>
        </w:tc>
      </w:tr>
      <w:tr w:rsidR="00142642" w:rsidRPr="00151200" w14:paraId="070A489C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7028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LR800244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0903E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Viking age samples</w:t>
            </w:r>
          </w:p>
        </w:tc>
      </w:tr>
      <w:tr w:rsidR="00142642" w:rsidRPr="00151200" w14:paraId="62DA3300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30FC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LR800245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402BF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Viking age samples</w:t>
            </w:r>
          </w:p>
        </w:tc>
      </w:tr>
      <w:tr w:rsidR="00142642" w:rsidRPr="00151200" w14:paraId="235E9B20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36A21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LR800246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B59BE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Viking age samples</w:t>
            </w:r>
          </w:p>
        </w:tc>
      </w:tr>
      <w:tr w:rsidR="00142642" w:rsidRPr="00151200" w14:paraId="00A4E886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1F0F0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LR800247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530FB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Viking age samples</w:t>
            </w:r>
          </w:p>
        </w:tc>
      </w:tr>
      <w:tr w:rsidR="00142642" w:rsidRPr="00151200" w14:paraId="21CABE3D" w14:textId="77777777" w:rsidTr="00142642">
        <w:trPr>
          <w:trHeight w:val="280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92044" w14:textId="77777777" w:rsidR="00142642" w:rsidRPr="00151200" w:rsidRDefault="00142642" w:rsidP="008900FC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KY358055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D7A467" w14:textId="77777777" w:rsidR="00142642" w:rsidRPr="00151200" w:rsidRDefault="00142642" w:rsidP="008900FC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</w:pPr>
            <w:r w:rsidRPr="00151200">
              <w:rPr>
                <w:rFonts w:ascii="Times New Roman" w:eastAsia="DengXian" w:hAnsi="Times New Roman" w:cs="Times New Roman"/>
                <w:color w:val="000000"/>
                <w:kern w:val="0"/>
                <w:sz w:val="22"/>
              </w:rPr>
              <w:t>17th Century</w:t>
            </w:r>
          </w:p>
        </w:tc>
      </w:tr>
    </w:tbl>
    <w:p w14:paraId="5A9A1009" w14:textId="2B3BBE91" w:rsidR="008533D1" w:rsidRDefault="008533D1" w:rsidP="00D13EC4">
      <w:pPr>
        <w:spacing w:line="276" w:lineRule="auto"/>
        <w:jc w:val="left"/>
        <w:rPr>
          <w:rFonts w:ascii="Times New Roman" w:eastAsiaTheme="majorHAnsi" w:hAnsi="Times New Roman" w:cs="Times New Roman"/>
          <w:sz w:val="24"/>
          <w:szCs w:val="24"/>
        </w:rPr>
      </w:pPr>
    </w:p>
    <w:sectPr w:rsidR="0085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20A9" w14:textId="77777777" w:rsidR="0074277E" w:rsidRDefault="0074277E" w:rsidP="00921208">
      <w:r>
        <w:separator/>
      </w:r>
    </w:p>
  </w:endnote>
  <w:endnote w:type="continuationSeparator" w:id="0">
    <w:p w14:paraId="44D07732" w14:textId="77777777" w:rsidR="0074277E" w:rsidRDefault="0074277E" w:rsidP="00921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B0D7" w14:textId="77777777" w:rsidR="0074277E" w:rsidRDefault="0074277E" w:rsidP="00921208">
      <w:r>
        <w:separator/>
      </w:r>
    </w:p>
  </w:footnote>
  <w:footnote w:type="continuationSeparator" w:id="0">
    <w:p w14:paraId="497E558F" w14:textId="77777777" w:rsidR="0074277E" w:rsidRDefault="0074277E" w:rsidP="00921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E7224"/>
    <w:multiLevelType w:val="hybridMultilevel"/>
    <w:tmpl w:val="FA066AC6"/>
    <w:lvl w:ilvl="0" w:tplc="06069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908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76"/>
    <w:rsid w:val="00004BEA"/>
    <w:rsid w:val="000077D4"/>
    <w:rsid w:val="00011FA7"/>
    <w:rsid w:val="00023DE1"/>
    <w:rsid w:val="00042E95"/>
    <w:rsid w:val="00061BF2"/>
    <w:rsid w:val="000651AE"/>
    <w:rsid w:val="000C2DDC"/>
    <w:rsid w:val="000C510E"/>
    <w:rsid w:val="000C5882"/>
    <w:rsid w:val="000C652C"/>
    <w:rsid w:val="000D114E"/>
    <w:rsid w:val="000D16E3"/>
    <w:rsid w:val="000E2A76"/>
    <w:rsid w:val="000F315F"/>
    <w:rsid w:val="00116A44"/>
    <w:rsid w:val="001179CD"/>
    <w:rsid w:val="00124DE5"/>
    <w:rsid w:val="00142642"/>
    <w:rsid w:val="00151200"/>
    <w:rsid w:val="00151583"/>
    <w:rsid w:val="001518DE"/>
    <w:rsid w:val="0016054D"/>
    <w:rsid w:val="00180FFD"/>
    <w:rsid w:val="00184A0C"/>
    <w:rsid w:val="001930F2"/>
    <w:rsid w:val="001A2981"/>
    <w:rsid w:val="001A3E81"/>
    <w:rsid w:val="001A7302"/>
    <w:rsid w:val="001B6C81"/>
    <w:rsid w:val="001C0454"/>
    <w:rsid w:val="001D0063"/>
    <w:rsid w:val="001D41B2"/>
    <w:rsid w:val="001F0111"/>
    <w:rsid w:val="001F2F8F"/>
    <w:rsid w:val="001F4A7C"/>
    <w:rsid w:val="002056CB"/>
    <w:rsid w:val="00210D20"/>
    <w:rsid w:val="00213277"/>
    <w:rsid w:val="00215203"/>
    <w:rsid w:val="00220334"/>
    <w:rsid w:val="0022707E"/>
    <w:rsid w:val="00255F0A"/>
    <w:rsid w:val="00261319"/>
    <w:rsid w:val="00273BC8"/>
    <w:rsid w:val="00274C61"/>
    <w:rsid w:val="00276277"/>
    <w:rsid w:val="002A46AE"/>
    <w:rsid w:val="002A6CE5"/>
    <w:rsid w:val="002B1B85"/>
    <w:rsid w:val="002B5DF9"/>
    <w:rsid w:val="002B72A3"/>
    <w:rsid w:val="002D7FD8"/>
    <w:rsid w:val="002F3625"/>
    <w:rsid w:val="00321512"/>
    <w:rsid w:val="00326650"/>
    <w:rsid w:val="00335D7D"/>
    <w:rsid w:val="00342C17"/>
    <w:rsid w:val="0035055D"/>
    <w:rsid w:val="003507B7"/>
    <w:rsid w:val="00361158"/>
    <w:rsid w:val="00362887"/>
    <w:rsid w:val="003818DB"/>
    <w:rsid w:val="0038480B"/>
    <w:rsid w:val="003863F1"/>
    <w:rsid w:val="00396074"/>
    <w:rsid w:val="003C3356"/>
    <w:rsid w:val="003E6590"/>
    <w:rsid w:val="003F4165"/>
    <w:rsid w:val="004011A1"/>
    <w:rsid w:val="00402B7B"/>
    <w:rsid w:val="00420D1A"/>
    <w:rsid w:val="004463A9"/>
    <w:rsid w:val="004667BA"/>
    <w:rsid w:val="004869CA"/>
    <w:rsid w:val="004903CF"/>
    <w:rsid w:val="004B43B9"/>
    <w:rsid w:val="004C15A2"/>
    <w:rsid w:val="004C3521"/>
    <w:rsid w:val="004D0956"/>
    <w:rsid w:val="004D6073"/>
    <w:rsid w:val="005051DE"/>
    <w:rsid w:val="00505F0C"/>
    <w:rsid w:val="0051145B"/>
    <w:rsid w:val="005213E6"/>
    <w:rsid w:val="00531E88"/>
    <w:rsid w:val="00567160"/>
    <w:rsid w:val="00571B24"/>
    <w:rsid w:val="00581763"/>
    <w:rsid w:val="005A45D2"/>
    <w:rsid w:val="005A54D1"/>
    <w:rsid w:val="005D298C"/>
    <w:rsid w:val="005D5557"/>
    <w:rsid w:val="005E3752"/>
    <w:rsid w:val="005E4DC0"/>
    <w:rsid w:val="0061016C"/>
    <w:rsid w:val="0062767B"/>
    <w:rsid w:val="006744A1"/>
    <w:rsid w:val="00675E74"/>
    <w:rsid w:val="006813E8"/>
    <w:rsid w:val="00690932"/>
    <w:rsid w:val="00694051"/>
    <w:rsid w:val="00694A92"/>
    <w:rsid w:val="006A0F30"/>
    <w:rsid w:val="006B3679"/>
    <w:rsid w:val="006C6002"/>
    <w:rsid w:val="006F7BAA"/>
    <w:rsid w:val="0072036E"/>
    <w:rsid w:val="00723614"/>
    <w:rsid w:val="00725576"/>
    <w:rsid w:val="00727B70"/>
    <w:rsid w:val="00730E59"/>
    <w:rsid w:val="0074277E"/>
    <w:rsid w:val="00747426"/>
    <w:rsid w:val="00751948"/>
    <w:rsid w:val="00754AD8"/>
    <w:rsid w:val="0079344C"/>
    <w:rsid w:val="007B0710"/>
    <w:rsid w:val="007B5131"/>
    <w:rsid w:val="007B77DC"/>
    <w:rsid w:val="007E0762"/>
    <w:rsid w:val="007E41B2"/>
    <w:rsid w:val="007E6CD9"/>
    <w:rsid w:val="007F2CF6"/>
    <w:rsid w:val="007F73C9"/>
    <w:rsid w:val="00817C4A"/>
    <w:rsid w:val="00820D9D"/>
    <w:rsid w:val="00824092"/>
    <w:rsid w:val="00825FF3"/>
    <w:rsid w:val="008533D1"/>
    <w:rsid w:val="0085433D"/>
    <w:rsid w:val="0086547D"/>
    <w:rsid w:val="0087555A"/>
    <w:rsid w:val="00886A1E"/>
    <w:rsid w:val="008900FC"/>
    <w:rsid w:val="0089559D"/>
    <w:rsid w:val="008A6F53"/>
    <w:rsid w:val="008B0AC9"/>
    <w:rsid w:val="008B6EBA"/>
    <w:rsid w:val="008C1744"/>
    <w:rsid w:val="008C2B60"/>
    <w:rsid w:val="008D13D0"/>
    <w:rsid w:val="008E4D16"/>
    <w:rsid w:val="008F0DEB"/>
    <w:rsid w:val="00910E13"/>
    <w:rsid w:val="009134B3"/>
    <w:rsid w:val="00913A0D"/>
    <w:rsid w:val="00913B45"/>
    <w:rsid w:val="009152D1"/>
    <w:rsid w:val="00915AA3"/>
    <w:rsid w:val="00921208"/>
    <w:rsid w:val="00934AE0"/>
    <w:rsid w:val="009517DB"/>
    <w:rsid w:val="00957F17"/>
    <w:rsid w:val="00965646"/>
    <w:rsid w:val="009A4AB9"/>
    <w:rsid w:val="009B6DD9"/>
    <w:rsid w:val="009D1AE2"/>
    <w:rsid w:val="009D42B8"/>
    <w:rsid w:val="009E119E"/>
    <w:rsid w:val="00A00B5B"/>
    <w:rsid w:val="00A071E1"/>
    <w:rsid w:val="00A12962"/>
    <w:rsid w:val="00A43CC0"/>
    <w:rsid w:val="00A63508"/>
    <w:rsid w:val="00A76EC3"/>
    <w:rsid w:val="00A92FED"/>
    <w:rsid w:val="00AA3FC7"/>
    <w:rsid w:val="00AB0D26"/>
    <w:rsid w:val="00AD40AF"/>
    <w:rsid w:val="00AD5D5C"/>
    <w:rsid w:val="00AE0A61"/>
    <w:rsid w:val="00AE4F87"/>
    <w:rsid w:val="00AF1490"/>
    <w:rsid w:val="00AF30B1"/>
    <w:rsid w:val="00AF5001"/>
    <w:rsid w:val="00B06EDE"/>
    <w:rsid w:val="00B07C29"/>
    <w:rsid w:val="00B147D6"/>
    <w:rsid w:val="00B26EFB"/>
    <w:rsid w:val="00B45038"/>
    <w:rsid w:val="00B56E64"/>
    <w:rsid w:val="00B57022"/>
    <w:rsid w:val="00B86BD4"/>
    <w:rsid w:val="00B953C8"/>
    <w:rsid w:val="00BA0BE5"/>
    <w:rsid w:val="00BC0285"/>
    <w:rsid w:val="00BC2AF1"/>
    <w:rsid w:val="00BD11D3"/>
    <w:rsid w:val="00BE0BD2"/>
    <w:rsid w:val="00BE149F"/>
    <w:rsid w:val="00BE7054"/>
    <w:rsid w:val="00BF1E0B"/>
    <w:rsid w:val="00C0020F"/>
    <w:rsid w:val="00C0488F"/>
    <w:rsid w:val="00C24047"/>
    <w:rsid w:val="00C339D3"/>
    <w:rsid w:val="00C33FA1"/>
    <w:rsid w:val="00C35C30"/>
    <w:rsid w:val="00C37020"/>
    <w:rsid w:val="00C37E02"/>
    <w:rsid w:val="00C45356"/>
    <w:rsid w:val="00C56E33"/>
    <w:rsid w:val="00C57084"/>
    <w:rsid w:val="00C60FB7"/>
    <w:rsid w:val="00C76410"/>
    <w:rsid w:val="00C83376"/>
    <w:rsid w:val="00C975B4"/>
    <w:rsid w:val="00CA23E4"/>
    <w:rsid w:val="00CB6D8C"/>
    <w:rsid w:val="00CC251D"/>
    <w:rsid w:val="00CE3590"/>
    <w:rsid w:val="00CF34B8"/>
    <w:rsid w:val="00CF5319"/>
    <w:rsid w:val="00D01DFA"/>
    <w:rsid w:val="00D13EC4"/>
    <w:rsid w:val="00D20247"/>
    <w:rsid w:val="00D26B84"/>
    <w:rsid w:val="00D3253A"/>
    <w:rsid w:val="00D75B85"/>
    <w:rsid w:val="00D77E31"/>
    <w:rsid w:val="00D825C8"/>
    <w:rsid w:val="00D95846"/>
    <w:rsid w:val="00DA193F"/>
    <w:rsid w:val="00DA2D40"/>
    <w:rsid w:val="00DA32E8"/>
    <w:rsid w:val="00DA516E"/>
    <w:rsid w:val="00DB2DF8"/>
    <w:rsid w:val="00DB6ACB"/>
    <w:rsid w:val="00DD5523"/>
    <w:rsid w:val="00E03077"/>
    <w:rsid w:val="00E07698"/>
    <w:rsid w:val="00E10287"/>
    <w:rsid w:val="00E11793"/>
    <w:rsid w:val="00E162F9"/>
    <w:rsid w:val="00E272F1"/>
    <w:rsid w:val="00E31615"/>
    <w:rsid w:val="00E3223F"/>
    <w:rsid w:val="00E462AB"/>
    <w:rsid w:val="00E511E3"/>
    <w:rsid w:val="00E54FA6"/>
    <w:rsid w:val="00E63492"/>
    <w:rsid w:val="00E71E16"/>
    <w:rsid w:val="00E7766D"/>
    <w:rsid w:val="00E83405"/>
    <w:rsid w:val="00EA02F6"/>
    <w:rsid w:val="00EA1F00"/>
    <w:rsid w:val="00EA5AEF"/>
    <w:rsid w:val="00EA5EFC"/>
    <w:rsid w:val="00EB6271"/>
    <w:rsid w:val="00EC31AC"/>
    <w:rsid w:val="00EC7842"/>
    <w:rsid w:val="00ED3D79"/>
    <w:rsid w:val="00EE3E58"/>
    <w:rsid w:val="00EE4EF4"/>
    <w:rsid w:val="00EE6CBA"/>
    <w:rsid w:val="00EF3739"/>
    <w:rsid w:val="00F045EC"/>
    <w:rsid w:val="00F401B6"/>
    <w:rsid w:val="00F44702"/>
    <w:rsid w:val="00F47AA5"/>
    <w:rsid w:val="00F47B12"/>
    <w:rsid w:val="00F5475D"/>
    <w:rsid w:val="00F63E6B"/>
    <w:rsid w:val="00F74B7B"/>
    <w:rsid w:val="00F80ABE"/>
    <w:rsid w:val="00F81AED"/>
    <w:rsid w:val="00F83C56"/>
    <w:rsid w:val="00FA2F4B"/>
    <w:rsid w:val="00FA453A"/>
    <w:rsid w:val="00FA6038"/>
    <w:rsid w:val="00FC0F44"/>
    <w:rsid w:val="00FC1C07"/>
    <w:rsid w:val="00FE4958"/>
    <w:rsid w:val="00F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DFCE7"/>
  <w15:chartTrackingRefBased/>
  <w15:docId w15:val="{FC92C0D6-7BCF-4FFD-827E-6FA7443D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2C"/>
    <w:pPr>
      <w:ind w:firstLineChars="200" w:firstLine="420"/>
    </w:pPr>
  </w:style>
  <w:style w:type="table" w:styleId="TableGrid">
    <w:name w:val="Table Grid"/>
    <w:basedOn w:val="TableNormal"/>
    <w:uiPriority w:val="39"/>
    <w:rsid w:val="000C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1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1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212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21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21208"/>
    <w:rPr>
      <w:sz w:val="18"/>
      <w:szCs w:val="18"/>
    </w:rPr>
  </w:style>
  <w:style w:type="table" w:styleId="PlainTable5">
    <w:name w:val="Plain Table 5"/>
    <w:basedOn w:val="TableNormal"/>
    <w:uiPriority w:val="45"/>
    <w:rsid w:val="00B26EF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26E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0762"/>
    <w:rPr>
      <w:color w:val="954F72"/>
      <w:u w:val="single"/>
    </w:rPr>
  </w:style>
  <w:style w:type="paragraph" w:customStyle="1" w:styleId="msonormal0">
    <w:name w:val="msonormal"/>
    <w:basedOn w:val="Normal"/>
    <w:rsid w:val="007E076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font5">
    <w:name w:val="font5"/>
    <w:basedOn w:val="Normal"/>
    <w:rsid w:val="007E0762"/>
    <w:pPr>
      <w:widowControl/>
      <w:spacing w:before="100" w:beforeAutospacing="1" w:after="100" w:afterAutospacing="1"/>
      <w:jc w:val="left"/>
    </w:pPr>
    <w:rPr>
      <w:rFonts w:ascii="DengXian" w:eastAsia="DengXian" w:hAnsi="DengXian" w:cs="SimSu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nextstrain.org/files/workflows/monkeypox/alignment.fasta.x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labs/virus/vss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姝雅</dc:creator>
  <cp:keywords/>
  <dc:description/>
  <cp:lastModifiedBy>Qian Wenfeng</cp:lastModifiedBy>
  <cp:revision>156</cp:revision>
  <dcterms:created xsi:type="dcterms:W3CDTF">2023-01-19T04:03:00Z</dcterms:created>
  <dcterms:modified xsi:type="dcterms:W3CDTF">2023-01-19T09:52:00Z</dcterms:modified>
</cp:coreProperties>
</file>